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22875">
      <w:pPr>
        <w:rPr>
          <w:rFonts w:hint="eastAsia" w:ascii="仿宋" w:hAnsi="仿宋" w:eastAsia="仿宋" w:cs="仿宋"/>
          <w:b/>
          <w:bCs/>
          <w:lang w:eastAsia="zh-CN"/>
        </w:rPr>
      </w:pPr>
      <w:r>
        <w:rPr>
          <w:rFonts w:hint="eastAsia" w:ascii="仿宋" w:hAnsi="仿宋" w:eastAsia="仿宋" w:cs="仿宋"/>
          <w:b/>
          <w:bCs/>
          <w:lang w:eastAsia="zh-CN"/>
        </w:rPr>
        <w:t>合同编号：</w:t>
      </w:r>
    </w:p>
    <w:p w14:paraId="10A2E476">
      <w:pPr>
        <w:pStyle w:val="2"/>
        <w:rPr>
          <w:rFonts w:hint="eastAsia" w:ascii="仿宋" w:hAnsi="仿宋" w:eastAsia="仿宋" w:cs="仿宋"/>
          <w:lang w:eastAsia="zh-CN"/>
        </w:rPr>
      </w:pPr>
    </w:p>
    <w:p w14:paraId="4A6D522A">
      <w:pPr>
        <w:spacing w:line="720" w:lineRule="auto"/>
        <w:jc w:val="center"/>
        <w:rPr>
          <w:rFonts w:hint="eastAsia" w:ascii="仿宋" w:hAnsi="仿宋" w:eastAsia="仿宋" w:cs="仿宋"/>
          <w:b/>
          <w:bCs/>
          <w:sz w:val="52"/>
          <w:szCs w:val="72"/>
          <w:lang w:val="en-US" w:eastAsia="zh-CN"/>
        </w:rPr>
      </w:pPr>
    </w:p>
    <w:p w14:paraId="13CB85C8">
      <w:pPr>
        <w:keepNext w:val="0"/>
        <w:keepLines w:val="0"/>
        <w:widowControl/>
        <w:suppressLineNumbers w:val="0"/>
        <w:ind w:firstLine="1044" w:firstLineChars="200"/>
        <w:jc w:val="left"/>
      </w:pPr>
      <w:r>
        <w:rPr>
          <w:rFonts w:hint="eastAsia" w:ascii="仿宋" w:hAnsi="仿宋" w:eastAsia="仿宋" w:cs="仿宋"/>
          <w:b/>
          <w:bCs/>
          <w:sz w:val="52"/>
          <w:szCs w:val="72"/>
          <w:lang w:val="en-US" w:eastAsia="zh-CN"/>
        </w:rPr>
        <w:t>铜川市中心血站血液核酸检测试剂</w:t>
      </w:r>
    </w:p>
    <w:p w14:paraId="13843D86">
      <w:pPr>
        <w:spacing w:line="720" w:lineRule="auto"/>
        <w:ind w:firstLine="2610" w:firstLineChars="500"/>
        <w:jc w:val="both"/>
        <w:rPr>
          <w:rFonts w:hint="default" w:ascii="仿宋" w:hAnsi="仿宋" w:eastAsia="仿宋" w:cs="仿宋"/>
          <w:b/>
          <w:bCs/>
          <w:sz w:val="52"/>
          <w:szCs w:val="72"/>
          <w:lang w:val="en-US" w:eastAsia="zh-CN"/>
        </w:rPr>
      </w:pPr>
    </w:p>
    <w:p w14:paraId="2E9F9EE6">
      <w:pPr>
        <w:spacing w:line="720" w:lineRule="auto"/>
        <w:jc w:val="center"/>
        <w:rPr>
          <w:rFonts w:hint="eastAsia" w:ascii="仿宋" w:hAnsi="仿宋" w:eastAsia="仿宋" w:cs="仿宋"/>
          <w:b/>
          <w:bCs/>
          <w:sz w:val="52"/>
          <w:szCs w:val="72"/>
          <w:lang w:eastAsia="zh-CN"/>
        </w:rPr>
      </w:pPr>
      <w:r>
        <w:rPr>
          <w:rFonts w:hint="eastAsia" w:ascii="仿宋" w:hAnsi="仿宋" w:eastAsia="仿宋" w:cs="仿宋"/>
          <w:b/>
          <w:bCs/>
          <w:sz w:val="52"/>
          <w:szCs w:val="72"/>
          <w:lang w:eastAsia="zh-CN"/>
        </w:rPr>
        <w:t>政</w:t>
      </w:r>
    </w:p>
    <w:p w14:paraId="06CEB659">
      <w:pPr>
        <w:spacing w:line="720" w:lineRule="auto"/>
        <w:jc w:val="center"/>
        <w:rPr>
          <w:rFonts w:hint="eastAsia" w:ascii="仿宋" w:hAnsi="仿宋" w:eastAsia="仿宋" w:cs="仿宋"/>
          <w:b/>
          <w:bCs/>
          <w:sz w:val="52"/>
          <w:szCs w:val="72"/>
          <w:lang w:eastAsia="zh-CN"/>
        </w:rPr>
      </w:pPr>
      <w:r>
        <w:rPr>
          <w:rFonts w:hint="eastAsia" w:ascii="仿宋" w:hAnsi="仿宋" w:eastAsia="仿宋" w:cs="仿宋"/>
          <w:b/>
          <w:bCs/>
          <w:sz w:val="52"/>
          <w:szCs w:val="72"/>
          <w:lang w:eastAsia="zh-CN"/>
        </w:rPr>
        <w:t>府</w:t>
      </w:r>
    </w:p>
    <w:p w14:paraId="2DD304E0">
      <w:pPr>
        <w:spacing w:line="720" w:lineRule="auto"/>
        <w:jc w:val="center"/>
        <w:rPr>
          <w:rFonts w:hint="eastAsia" w:ascii="仿宋" w:hAnsi="仿宋" w:eastAsia="仿宋" w:cs="仿宋"/>
          <w:b/>
          <w:bCs/>
          <w:sz w:val="52"/>
          <w:szCs w:val="72"/>
        </w:rPr>
      </w:pPr>
      <w:r>
        <w:rPr>
          <w:rFonts w:hint="eastAsia" w:ascii="仿宋" w:hAnsi="仿宋" w:eastAsia="仿宋" w:cs="仿宋"/>
          <w:b/>
          <w:bCs/>
          <w:sz w:val="52"/>
          <w:szCs w:val="72"/>
        </w:rPr>
        <w:t>采</w:t>
      </w:r>
    </w:p>
    <w:p w14:paraId="774F7228">
      <w:pPr>
        <w:spacing w:line="720" w:lineRule="auto"/>
        <w:jc w:val="center"/>
        <w:rPr>
          <w:rFonts w:hint="eastAsia" w:ascii="仿宋" w:hAnsi="仿宋" w:eastAsia="仿宋" w:cs="仿宋"/>
          <w:b/>
          <w:bCs/>
          <w:sz w:val="52"/>
          <w:szCs w:val="72"/>
        </w:rPr>
      </w:pPr>
      <w:r>
        <w:rPr>
          <w:rFonts w:hint="eastAsia" w:ascii="仿宋" w:hAnsi="仿宋" w:eastAsia="仿宋" w:cs="仿宋"/>
          <w:b/>
          <w:bCs/>
          <w:sz w:val="52"/>
          <w:szCs w:val="72"/>
        </w:rPr>
        <w:t>购</w:t>
      </w:r>
    </w:p>
    <w:p w14:paraId="14353A0E">
      <w:pPr>
        <w:spacing w:line="720" w:lineRule="auto"/>
        <w:jc w:val="center"/>
        <w:rPr>
          <w:rFonts w:hint="eastAsia" w:ascii="仿宋" w:hAnsi="仿宋" w:eastAsia="仿宋" w:cs="仿宋"/>
          <w:b/>
          <w:bCs/>
          <w:sz w:val="52"/>
          <w:szCs w:val="72"/>
        </w:rPr>
      </w:pPr>
      <w:r>
        <w:rPr>
          <w:rFonts w:hint="eastAsia" w:ascii="仿宋" w:hAnsi="仿宋" w:eastAsia="仿宋" w:cs="仿宋"/>
          <w:b/>
          <w:bCs/>
          <w:sz w:val="52"/>
          <w:szCs w:val="72"/>
        </w:rPr>
        <w:t>合</w:t>
      </w:r>
    </w:p>
    <w:p w14:paraId="198BFB68">
      <w:pPr>
        <w:spacing w:line="720" w:lineRule="auto"/>
        <w:jc w:val="center"/>
        <w:rPr>
          <w:rFonts w:hint="eastAsia" w:ascii="仿宋" w:hAnsi="仿宋" w:eastAsia="仿宋" w:cs="仿宋"/>
          <w:b/>
          <w:bCs/>
          <w:sz w:val="52"/>
          <w:szCs w:val="72"/>
        </w:rPr>
      </w:pPr>
      <w:r>
        <w:rPr>
          <w:rFonts w:hint="eastAsia" w:ascii="仿宋" w:hAnsi="仿宋" w:eastAsia="仿宋" w:cs="仿宋"/>
          <w:b/>
          <w:bCs/>
          <w:sz w:val="52"/>
          <w:szCs w:val="72"/>
        </w:rPr>
        <w:t>同</w:t>
      </w:r>
    </w:p>
    <w:p w14:paraId="1D16D69E">
      <w:pPr>
        <w:pStyle w:val="2"/>
        <w:rPr>
          <w:rFonts w:hint="eastAsia" w:ascii="仿宋" w:hAnsi="仿宋" w:eastAsia="仿宋" w:cs="仿宋"/>
        </w:rPr>
      </w:pPr>
    </w:p>
    <w:p w14:paraId="48015778">
      <w:pPr>
        <w:pStyle w:val="8"/>
        <w:ind w:firstLine="1124" w:firstLineChars="400"/>
        <w:jc w:val="both"/>
        <w:outlineLvl w:val="5"/>
        <w:rPr>
          <w:rFonts w:hint="default" w:ascii="仿宋" w:hAnsi="仿宋" w:eastAsia="仿宋" w:cs="仿宋"/>
          <w:b/>
          <w:bCs/>
          <w:sz w:val="28"/>
          <w:szCs w:val="28"/>
          <w:u w:val="single"/>
          <w:lang w:val="en-US" w:eastAsia="zh-CN"/>
        </w:rPr>
      </w:pPr>
      <w:r>
        <w:rPr>
          <w:rFonts w:hint="eastAsia" w:ascii="仿宋" w:hAnsi="仿宋" w:eastAsia="仿宋" w:cs="仿宋"/>
          <w:b/>
          <w:bCs/>
          <w:sz w:val="28"/>
          <w:szCs w:val="28"/>
          <w:lang w:eastAsia="zh-CN"/>
        </w:rPr>
        <w:t>项</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lang w:eastAsia="zh-CN"/>
        </w:rPr>
        <w:t>目</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lang w:eastAsia="zh-CN"/>
        </w:rPr>
        <w:t>名</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lang w:eastAsia="zh-CN"/>
        </w:rPr>
        <w:t>称</w:t>
      </w:r>
      <w:r>
        <w:rPr>
          <w:rFonts w:hint="eastAsia" w:ascii="仿宋" w:hAnsi="仿宋" w:eastAsia="仿宋" w:cs="仿宋"/>
          <w:b/>
          <w:bCs/>
          <w:sz w:val="28"/>
          <w:szCs w:val="28"/>
        </w:rPr>
        <w:t>:</w:t>
      </w:r>
      <w:r>
        <w:rPr>
          <w:rFonts w:hint="eastAsia" w:ascii="仿宋" w:hAnsi="仿宋" w:eastAsia="仿宋" w:cs="仿宋"/>
          <w:b/>
          <w:bCs/>
          <w:sz w:val="28"/>
          <w:szCs w:val="28"/>
          <w:u w:val="single"/>
          <w:lang w:val="en-US" w:eastAsia="zh-CN"/>
        </w:rPr>
        <w:t xml:space="preserve">                         </w:t>
      </w:r>
    </w:p>
    <w:p w14:paraId="15DC5849">
      <w:pPr>
        <w:spacing w:line="600" w:lineRule="auto"/>
        <w:ind w:firstLine="1124" w:firstLineChars="400"/>
        <w:rPr>
          <w:rFonts w:hint="eastAsia" w:ascii="仿宋" w:hAnsi="仿宋" w:eastAsia="仿宋" w:cs="仿宋"/>
          <w:b/>
          <w:bCs/>
          <w:sz w:val="28"/>
          <w:szCs w:val="28"/>
          <w:u w:val="single"/>
          <w:lang w:val="en-US" w:eastAsia="zh-CN"/>
        </w:rPr>
      </w:pPr>
      <w:r>
        <w:rPr>
          <w:rFonts w:hint="eastAsia" w:ascii="仿宋" w:hAnsi="仿宋" w:eastAsia="仿宋" w:cs="仿宋"/>
          <w:b/>
          <w:bCs/>
          <w:sz w:val="28"/>
          <w:szCs w:val="28"/>
          <w:lang w:val="en-US" w:eastAsia="zh-CN"/>
        </w:rPr>
        <w:t>采购人</w:t>
      </w:r>
      <w:r>
        <w:rPr>
          <w:rFonts w:hint="eastAsia" w:ascii="仿宋" w:hAnsi="仿宋" w:eastAsia="仿宋" w:cs="仿宋"/>
          <w:b/>
          <w:bCs/>
          <w:sz w:val="28"/>
          <w:szCs w:val="28"/>
        </w:rPr>
        <w:t>(甲方) :</w:t>
      </w:r>
      <w:r>
        <w:rPr>
          <w:rFonts w:hint="eastAsia" w:ascii="仿宋" w:hAnsi="仿宋" w:eastAsia="仿宋" w:cs="仿宋"/>
          <w:b/>
          <w:bCs/>
          <w:sz w:val="28"/>
          <w:szCs w:val="28"/>
          <w:u w:val="single"/>
          <w:lang w:val="en-US" w:eastAsia="zh-CN"/>
        </w:rPr>
        <w:t xml:space="preserve">                        </w:t>
      </w:r>
    </w:p>
    <w:p w14:paraId="1E1BE0F5">
      <w:pPr>
        <w:spacing w:line="600" w:lineRule="auto"/>
        <w:ind w:firstLine="1124" w:firstLineChars="400"/>
        <w:rPr>
          <w:rFonts w:hint="eastAsia" w:ascii="仿宋" w:hAnsi="仿宋" w:eastAsia="仿宋" w:cs="仿宋"/>
          <w:b/>
          <w:bCs/>
          <w:sz w:val="28"/>
          <w:szCs w:val="28"/>
          <w:lang w:val="en-US"/>
        </w:rPr>
      </w:pPr>
      <w:r>
        <w:rPr>
          <w:rFonts w:hint="eastAsia" w:ascii="仿宋" w:hAnsi="仿宋" w:eastAsia="仿宋" w:cs="仿宋"/>
          <w:b/>
          <w:bCs/>
          <w:sz w:val="28"/>
          <w:szCs w:val="28"/>
        </w:rPr>
        <w:t>供应商(乙方) :</w:t>
      </w:r>
      <w:r>
        <w:rPr>
          <w:rFonts w:hint="eastAsia" w:ascii="仿宋" w:hAnsi="仿宋" w:eastAsia="仿宋" w:cs="仿宋"/>
          <w:b/>
          <w:bCs/>
          <w:sz w:val="28"/>
          <w:szCs w:val="28"/>
          <w:u w:val="single"/>
          <w:lang w:val="en-US" w:eastAsia="zh-CN"/>
        </w:rPr>
        <w:t xml:space="preserve">                        </w:t>
      </w:r>
    </w:p>
    <w:p w14:paraId="6CB78E8C">
      <w:pPr>
        <w:spacing w:line="600" w:lineRule="auto"/>
        <w:ind w:firstLine="1124" w:firstLineChars="400"/>
        <w:rPr>
          <w:rFonts w:hint="eastAsia" w:ascii="仿宋" w:hAnsi="仿宋" w:eastAsia="仿宋" w:cs="仿宋"/>
          <w:b/>
          <w:bCs/>
          <w:sz w:val="28"/>
          <w:szCs w:val="28"/>
        </w:rPr>
      </w:pPr>
      <w:r>
        <w:rPr>
          <w:rFonts w:hint="eastAsia" w:ascii="仿宋" w:hAnsi="仿宋" w:eastAsia="仿宋" w:cs="仿宋"/>
          <w:b/>
          <w:bCs/>
          <w:sz w:val="28"/>
          <w:szCs w:val="28"/>
          <w:lang w:eastAsia="zh-CN"/>
        </w:rPr>
        <w:t>签</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lang w:eastAsia="zh-CN"/>
        </w:rPr>
        <w:t>订</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lang w:eastAsia="zh-CN"/>
        </w:rPr>
        <w:t>地</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lang w:eastAsia="zh-CN"/>
        </w:rPr>
        <w:t>点</w:t>
      </w:r>
      <w:r>
        <w:rPr>
          <w:rFonts w:hint="eastAsia" w:ascii="仿宋" w:hAnsi="仿宋" w:eastAsia="仿宋" w:cs="仿宋"/>
          <w:b/>
          <w:bCs/>
          <w:sz w:val="28"/>
          <w:szCs w:val="28"/>
        </w:rPr>
        <w:t xml:space="preserve">: </w:t>
      </w:r>
      <w:r>
        <w:rPr>
          <w:rFonts w:hint="eastAsia" w:ascii="仿宋" w:hAnsi="仿宋" w:eastAsia="仿宋" w:cs="仿宋"/>
          <w:b/>
          <w:bCs/>
          <w:sz w:val="28"/>
          <w:szCs w:val="28"/>
          <w:u w:val="single"/>
          <w:lang w:val="en-US" w:eastAsia="zh-CN"/>
        </w:rPr>
        <w:t xml:space="preserve">                        </w:t>
      </w:r>
    </w:p>
    <w:p w14:paraId="58AD4F5D">
      <w:pPr>
        <w:jc w:val="center"/>
        <w:rPr>
          <w:rFonts w:hint="default" w:ascii="仿宋" w:hAnsi="仿宋" w:eastAsia="仿宋" w:cs="仿宋"/>
          <w:b/>
          <w:bCs w:val="0"/>
          <w:color w:val="000000"/>
          <w:sz w:val="36"/>
          <w:szCs w:val="36"/>
          <w:lang w:val="en-US" w:eastAsia="zh-CN"/>
        </w:rPr>
        <w:sectPr>
          <w:headerReference r:id="rId4" w:type="first"/>
          <w:footerReference r:id="rId7" w:type="first"/>
          <w:footerReference r:id="rId5" w:type="default"/>
          <w:headerReference r:id="rId3" w:type="even"/>
          <w:footerReference r:id="rId6" w:type="even"/>
          <w:pgSz w:w="11906" w:h="16838"/>
          <w:pgMar w:top="1440" w:right="1247" w:bottom="1440" w:left="1247" w:header="851" w:footer="992" w:gutter="0"/>
          <w:pgNumType w:fmt="numberInDash" w:start="1"/>
          <w:cols w:space="720" w:num="1"/>
          <w:docGrid w:type="lines" w:linePitch="312" w:charSpace="0"/>
        </w:sectPr>
      </w:pPr>
      <w:r>
        <w:rPr>
          <w:rFonts w:hint="eastAsia" w:ascii="仿宋" w:hAnsi="仿宋" w:eastAsia="仿宋" w:cs="仿宋"/>
          <w:b/>
          <w:bCs/>
          <w:sz w:val="28"/>
          <w:szCs w:val="28"/>
        </w:rPr>
        <w:t>年</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rPr>
        <w:t>月</w:t>
      </w:r>
      <w:r>
        <w:rPr>
          <w:rFonts w:hint="eastAsia" w:ascii="仿宋" w:hAnsi="仿宋" w:eastAsia="仿宋" w:cs="仿宋"/>
          <w:b/>
          <w:bCs/>
          <w:sz w:val="28"/>
          <w:szCs w:val="28"/>
          <w:lang w:val="en-US" w:eastAsia="zh-CN"/>
        </w:rPr>
        <w:t xml:space="preserve">  日</w:t>
      </w:r>
      <w:r>
        <w:rPr>
          <w:rFonts w:hint="eastAsia" w:ascii="仿宋" w:hAnsi="仿宋" w:eastAsia="仿宋" w:cs="仿宋"/>
          <w:b/>
          <w:bCs w:val="0"/>
          <w:color w:val="000000"/>
          <w:sz w:val="36"/>
          <w:szCs w:val="36"/>
          <w:lang w:val="en-US" w:eastAsia="zh-CN"/>
        </w:rPr>
        <w:t xml:space="preserve"> </w:t>
      </w:r>
    </w:p>
    <w:p w14:paraId="1E7EA33E">
      <w:pPr>
        <w:spacing w:line="360" w:lineRule="auto"/>
        <w:jc w:val="center"/>
        <w:rPr>
          <w:rFonts w:hint="eastAsia" w:ascii="仿宋" w:hAnsi="仿宋" w:eastAsia="仿宋" w:cs="仿宋"/>
          <w:b/>
          <w:bCs w:val="0"/>
          <w:color w:val="auto"/>
          <w:kern w:val="44"/>
          <w:sz w:val="32"/>
          <w:szCs w:val="20"/>
          <w:highlight w:val="none"/>
        </w:rPr>
      </w:pPr>
      <w:r>
        <w:rPr>
          <w:rFonts w:hint="eastAsia" w:ascii="仿宋" w:hAnsi="仿宋" w:eastAsia="仿宋" w:cs="仿宋"/>
          <w:b/>
          <w:bCs w:val="0"/>
          <w:color w:val="000000"/>
          <w:sz w:val="36"/>
          <w:szCs w:val="36"/>
          <w:lang w:val="en-US" w:eastAsia="zh-CN"/>
        </w:rPr>
        <w:t>采购合同</w:t>
      </w:r>
    </w:p>
    <w:p w14:paraId="6D0CED6A">
      <w:pPr>
        <w:spacing w:line="360" w:lineRule="auto"/>
        <w:ind w:firstLine="480" w:firstLineChars="200"/>
        <w:jc w:val="both"/>
        <w:rPr>
          <w:rFonts w:hint="default"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采购人（甲方）：</w:t>
      </w:r>
    </w:p>
    <w:p w14:paraId="606B4C05">
      <w:pPr>
        <w:spacing w:line="360" w:lineRule="auto"/>
        <w:ind w:firstLine="480" w:firstLineChars="200"/>
        <w:jc w:val="both"/>
        <w:rPr>
          <w:rFonts w:hint="default"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供应商（乙方）：</w:t>
      </w:r>
    </w:p>
    <w:p w14:paraId="027DA925">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u w:val="single"/>
          <w:lang w:val="en-US" w:eastAsia="zh-CN"/>
        </w:rPr>
        <w:t xml:space="preserve">             （项目名称）</w:t>
      </w:r>
      <w:r>
        <w:rPr>
          <w:rFonts w:hint="eastAsia" w:ascii="仿宋" w:hAnsi="仿宋" w:eastAsia="仿宋" w:cs="仿宋"/>
          <w:b w:val="0"/>
          <w:bCs/>
          <w:color w:val="000000"/>
          <w:sz w:val="24"/>
          <w:szCs w:val="24"/>
          <w:lang w:val="en-US" w:eastAsia="zh-CN"/>
        </w:rPr>
        <w:t>(项目编号：</w:t>
      </w:r>
      <w:r>
        <w:rPr>
          <w:rFonts w:hint="eastAsia" w:ascii="仿宋" w:hAnsi="仿宋" w:eastAsia="仿宋" w:cs="仿宋"/>
          <w:b w:val="0"/>
          <w:bCs/>
          <w:color w:val="000000"/>
          <w:sz w:val="24"/>
          <w:szCs w:val="24"/>
          <w:u w:val="single"/>
          <w:lang w:val="en-US" w:eastAsia="zh-CN"/>
        </w:rPr>
        <w:t xml:space="preserve">        </w:t>
      </w:r>
      <w:r>
        <w:rPr>
          <w:rFonts w:hint="eastAsia" w:ascii="仿宋" w:hAnsi="仿宋" w:eastAsia="仿宋" w:cs="仿宋"/>
          <w:b w:val="0"/>
          <w:bCs/>
          <w:color w:val="000000"/>
          <w:sz w:val="24"/>
          <w:szCs w:val="24"/>
          <w:lang w:val="en-US" w:eastAsia="zh-CN"/>
        </w:rPr>
        <w:t>)由</w:t>
      </w:r>
      <w:r>
        <w:rPr>
          <w:rFonts w:hint="eastAsia" w:ascii="仿宋" w:hAnsi="仿宋" w:eastAsia="仿宋" w:cs="仿宋"/>
          <w:b w:val="0"/>
          <w:bCs/>
          <w:color w:val="000000"/>
          <w:sz w:val="24"/>
          <w:szCs w:val="24"/>
          <w:u w:val="single"/>
          <w:lang w:val="en-US" w:eastAsia="zh-CN"/>
        </w:rPr>
        <w:t xml:space="preserve"> 陕西嘉昱昕项目管理有限公司 </w:t>
      </w:r>
      <w:r>
        <w:rPr>
          <w:rFonts w:hint="eastAsia" w:ascii="仿宋" w:hAnsi="仿宋" w:eastAsia="仿宋" w:cs="仿宋"/>
          <w:b w:val="0"/>
          <w:bCs/>
          <w:color w:val="000000"/>
          <w:sz w:val="24"/>
          <w:szCs w:val="24"/>
          <w:lang w:val="en-US" w:eastAsia="zh-CN"/>
        </w:rPr>
        <w:t>组织招标采购，确定</w:t>
      </w:r>
      <w:r>
        <w:rPr>
          <w:rFonts w:hint="eastAsia" w:ascii="仿宋" w:hAnsi="仿宋" w:eastAsia="仿宋" w:cs="仿宋"/>
          <w:b w:val="0"/>
          <w:bCs/>
          <w:color w:val="000000"/>
          <w:sz w:val="24"/>
          <w:szCs w:val="24"/>
          <w:u w:val="single"/>
          <w:lang w:val="en-US" w:eastAsia="zh-CN"/>
        </w:rPr>
        <w:t xml:space="preserve">            </w:t>
      </w:r>
      <w:r>
        <w:rPr>
          <w:rFonts w:hint="eastAsia" w:ascii="仿宋" w:hAnsi="仿宋" w:eastAsia="仿宋" w:cs="仿宋"/>
          <w:b w:val="0"/>
          <w:bCs/>
          <w:color w:val="000000"/>
          <w:sz w:val="24"/>
          <w:szCs w:val="24"/>
          <w:lang w:val="en-US" w:eastAsia="zh-CN"/>
        </w:rPr>
        <w:t>为该项目的成交供应商。</w:t>
      </w:r>
    </w:p>
    <w:p w14:paraId="68988639">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依据《中华人民共和国民法典》和《中华人民共和国政府采购法》及相关法律法规，经双方协商按下述条款和条件签署本合同。</w:t>
      </w:r>
    </w:p>
    <w:p w14:paraId="65DF0DCD">
      <w:pPr>
        <w:spacing w:line="360" w:lineRule="auto"/>
        <w:ind w:firstLine="482" w:firstLineChars="200"/>
        <w:jc w:val="both"/>
        <w:rPr>
          <w:rFonts w:hint="eastAsia" w:ascii="仿宋" w:hAnsi="仿宋" w:eastAsia="仿宋" w:cs="仿宋"/>
          <w:b/>
          <w:bCs w:val="0"/>
          <w:color w:val="000000"/>
          <w:sz w:val="24"/>
          <w:szCs w:val="24"/>
          <w:lang w:val="en-US" w:eastAsia="zh-CN"/>
        </w:rPr>
      </w:pPr>
      <w:r>
        <w:rPr>
          <w:rFonts w:hint="eastAsia" w:ascii="仿宋" w:hAnsi="仿宋" w:eastAsia="仿宋" w:cs="仿宋"/>
          <w:b/>
          <w:bCs w:val="0"/>
          <w:color w:val="000000"/>
          <w:sz w:val="24"/>
          <w:szCs w:val="24"/>
          <w:lang w:val="en-US" w:eastAsia="zh-CN"/>
        </w:rPr>
        <w:t>一、合同金额</w:t>
      </w:r>
    </w:p>
    <w:p w14:paraId="65F61F62">
      <w:pPr>
        <w:keepNext w:val="0"/>
        <w:keepLines w:val="0"/>
        <w:widowControl/>
        <w:suppressLineNumbers w:val="0"/>
        <w:ind w:firstLine="480" w:firstLineChars="200"/>
        <w:jc w:val="left"/>
        <w:rPr>
          <w:rFonts w:hint="eastAsia" w:ascii="仿宋" w:hAnsi="仿宋" w:eastAsia="仿宋" w:cs="仿宋"/>
          <w:b w:val="0"/>
          <w:bCs/>
          <w:color w:val="000000"/>
          <w:sz w:val="24"/>
          <w:szCs w:val="24"/>
          <w:u w:val="single"/>
          <w:lang w:val="en-US" w:eastAsia="zh-CN"/>
        </w:rPr>
      </w:pPr>
      <w:r>
        <w:rPr>
          <w:rFonts w:hint="eastAsia" w:ascii="仿宋" w:hAnsi="仿宋" w:eastAsia="仿宋" w:cs="仿宋"/>
          <w:b w:val="0"/>
          <w:bCs/>
          <w:color w:val="000000"/>
          <w:sz w:val="24"/>
          <w:szCs w:val="24"/>
          <w:lang w:val="en-US" w:eastAsia="zh-CN"/>
        </w:rPr>
        <w:t>（一）合同总价款为</w:t>
      </w:r>
      <w:r>
        <w:rPr>
          <w:rFonts w:hint="eastAsia" w:ascii="仿宋" w:hAnsi="仿宋" w:eastAsia="仿宋" w:cs="仿宋"/>
          <w:b w:val="0"/>
          <w:bCs/>
          <w:color w:val="000000"/>
          <w:sz w:val="24"/>
          <w:szCs w:val="24"/>
          <w:u w:val="single"/>
          <w:lang w:val="en-US" w:eastAsia="zh-CN"/>
        </w:rPr>
        <w:t xml:space="preserve">人民币（大写）        </w:t>
      </w:r>
      <w:r>
        <w:rPr>
          <w:rFonts w:hint="eastAsia" w:ascii="仿宋" w:hAnsi="仿宋" w:eastAsia="仿宋" w:cs="仿宋"/>
          <w:sz w:val="24"/>
          <w:szCs w:val="24"/>
          <w:u w:val="single"/>
          <w:lang w:val="en-US" w:eastAsia="zh-CN"/>
        </w:rPr>
        <w:t>元</w:t>
      </w:r>
      <w:r>
        <w:rPr>
          <w:rFonts w:hint="eastAsia" w:ascii="仿宋" w:hAnsi="仿宋" w:eastAsia="仿宋" w:cs="仿宋"/>
          <w:b w:val="0"/>
          <w:bCs/>
          <w:color w:val="000000"/>
          <w:sz w:val="24"/>
          <w:szCs w:val="24"/>
          <w:u w:val="single"/>
          <w:lang w:val="en-US" w:eastAsia="zh-CN"/>
        </w:rPr>
        <w:t>（￥     ）。</w:t>
      </w:r>
    </w:p>
    <w:p w14:paraId="2E5AAE03">
      <w:pPr>
        <w:spacing w:line="360" w:lineRule="auto"/>
        <w:ind w:firstLine="480" w:firstLineChars="200"/>
        <w:jc w:val="both"/>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lang w:val="en-US" w:eastAsia="zh-CN"/>
        </w:rPr>
        <w:t>（二）</w:t>
      </w:r>
      <w:r>
        <w:rPr>
          <w:rFonts w:hint="eastAsia" w:ascii="仿宋" w:hAnsi="仿宋" w:eastAsia="仿宋" w:cs="仿宋"/>
          <w:b w:val="0"/>
          <w:bCs/>
          <w:color w:val="000000"/>
          <w:sz w:val="24"/>
          <w:szCs w:val="24"/>
          <w:highlight w:val="none"/>
          <w:lang w:val="en-US" w:eastAsia="zh-CN"/>
        </w:rPr>
        <w:t>合同为固定总价合同，不受市场价格变化因素的影响。</w:t>
      </w:r>
    </w:p>
    <w:p w14:paraId="0955FC10">
      <w:pPr>
        <w:spacing w:line="360" w:lineRule="auto"/>
        <w:ind w:firstLine="482" w:firstLineChars="200"/>
        <w:jc w:val="both"/>
        <w:rPr>
          <w:rFonts w:hint="eastAsia" w:ascii="仿宋" w:hAnsi="仿宋" w:eastAsia="仿宋" w:cs="仿宋"/>
          <w:b/>
          <w:bCs w:val="0"/>
          <w:color w:val="000000"/>
          <w:sz w:val="24"/>
          <w:szCs w:val="24"/>
          <w:lang w:val="en-US" w:eastAsia="zh-CN"/>
        </w:rPr>
      </w:pPr>
      <w:r>
        <w:rPr>
          <w:rFonts w:hint="eastAsia" w:ascii="仿宋" w:hAnsi="仿宋" w:eastAsia="仿宋" w:cs="仿宋"/>
          <w:b/>
          <w:bCs w:val="0"/>
          <w:color w:val="000000"/>
          <w:sz w:val="24"/>
          <w:szCs w:val="24"/>
          <w:lang w:val="en-US" w:eastAsia="zh-CN"/>
        </w:rPr>
        <w:t>二、产品清单</w:t>
      </w:r>
    </w:p>
    <w:p w14:paraId="5708ED19">
      <w:pPr>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货物</w:t>
      </w:r>
      <w:r>
        <w:rPr>
          <w:rFonts w:hint="eastAsia" w:ascii="仿宋" w:hAnsi="仿宋" w:eastAsia="仿宋" w:cs="仿宋"/>
          <w:sz w:val="24"/>
          <w:szCs w:val="24"/>
        </w:rPr>
        <w:t>名称、规格型号、制造厂商、数量、价款</w:t>
      </w:r>
    </w:p>
    <w:tbl>
      <w:tblPr>
        <w:tblStyle w:val="5"/>
        <w:tblW w:w="9435" w:type="dxa"/>
        <w:tblInd w:w="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9"/>
        <w:gridCol w:w="697"/>
        <w:gridCol w:w="1609"/>
        <w:gridCol w:w="1594"/>
        <w:gridCol w:w="1815"/>
        <w:gridCol w:w="2571"/>
      </w:tblGrid>
      <w:tr w14:paraId="44674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trPr>
        <w:tc>
          <w:tcPr>
            <w:tcW w:w="1846" w:type="dxa"/>
            <w:gridSpan w:val="2"/>
            <w:noWrap w:val="0"/>
            <w:vAlign w:val="center"/>
          </w:tcPr>
          <w:p w14:paraId="5FEF98A2">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货物</w:t>
            </w:r>
            <w:r>
              <w:rPr>
                <w:rFonts w:hint="eastAsia" w:ascii="仿宋" w:hAnsi="仿宋" w:eastAsia="仿宋" w:cs="仿宋"/>
                <w:sz w:val="24"/>
                <w:szCs w:val="24"/>
              </w:rPr>
              <w:t>名称</w:t>
            </w:r>
          </w:p>
        </w:tc>
        <w:tc>
          <w:tcPr>
            <w:tcW w:w="1609" w:type="dxa"/>
            <w:noWrap w:val="0"/>
            <w:vAlign w:val="center"/>
          </w:tcPr>
          <w:p w14:paraId="0AD0D3DB">
            <w:pPr>
              <w:bidi w:val="0"/>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规格型号</w:t>
            </w:r>
          </w:p>
        </w:tc>
        <w:tc>
          <w:tcPr>
            <w:tcW w:w="1594" w:type="dxa"/>
            <w:noWrap w:val="0"/>
            <w:vAlign w:val="center"/>
          </w:tcPr>
          <w:p w14:paraId="38257008">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制造厂商</w:t>
            </w:r>
          </w:p>
        </w:tc>
        <w:tc>
          <w:tcPr>
            <w:tcW w:w="1815" w:type="dxa"/>
            <w:noWrap w:val="0"/>
            <w:vAlign w:val="center"/>
          </w:tcPr>
          <w:p w14:paraId="3BEC3276">
            <w:pPr>
              <w:bidi w:val="0"/>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rPr>
              <w:t>数量</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人份</w:t>
            </w:r>
            <w:bookmarkStart w:id="0" w:name="_GoBack"/>
            <w:bookmarkEnd w:id="0"/>
            <w:r>
              <w:rPr>
                <w:rFonts w:hint="eastAsia" w:ascii="仿宋" w:hAnsi="仿宋" w:eastAsia="仿宋" w:cs="仿宋"/>
                <w:sz w:val="24"/>
                <w:szCs w:val="24"/>
                <w:lang w:eastAsia="zh-CN"/>
              </w:rPr>
              <w:t>）</w:t>
            </w:r>
          </w:p>
        </w:tc>
        <w:tc>
          <w:tcPr>
            <w:tcW w:w="2571" w:type="dxa"/>
            <w:noWrap w:val="0"/>
            <w:vAlign w:val="center"/>
          </w:tcPr>
          <w:p w14:paraId="1EB1E63A">
            <w:pPr>
              <w:bidi w:val="0"/>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rPr>
              <w:t>单价</w:t>
            </w:r>
            <w:r>
              <w:rPr>
                <w:rFonts w:hint="eastAsia" w:ascii="仿宋" w:hAnsi="仿宋" w:eastAsia="仿宋" w:cs="仿宋"/>
                <w:sz w:val="24"/>
                <w:szCs w:val="24"/>
                <w:lang w:val="en-US" w:eastAsia="zh-CN"/>
              </w:rPr>
              <w:t>(元）</w:t>
            </w:r>
          </w:p>
        </w:tc>
      </w:tr>
      <w:tr w14:paraId="1D5F0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2" w:hRule="atLeast"/>
        </w:trPr>
        <w:tc>
          <w:tcPr>
            <w:tcW w:w="1846" w:type="dxa"/>
            <w:gridSpan w:val="2"/>
            <w:noWrap w:val="0"/>
            <w:vAlign w:val="center"/>
          </w:tcPr>
          <w:p w14:paraId="4F3B5B33">
            <w:pPr>
              <w:bidi w:val="0"/>
              <w:spacing w:line="360" w:lineRule="auto"/>
              <w:jc w:val="center"/>
              <w:rPr>
                <w:rFonts w:hint="eastAsia" w:ascii="仿宋" w:hAnsi="仿宋" w:eastAsia="仿宋" w:cs="仿宋"/>
                <w:sz w:val="24"/>
                <w:szCs w:val="24"/>
                <w:lang w:val="en-US" w:eastAsia="zh-CN"/>
              </w:rPr>
            </w:pPr>
          </w:p>
        </w:tc>
        <w:tc>
          <w:tcPr>
            <w:tcW w:w="1609" w:type="dxa"/>
            <w:noWrap w:val="0"/>
            <w:vAlign w:val="center"/>
          </w:tcPr>
          <w:p w14:paraId="41436A63">
            <w:pPr>
              <w:bidi w:val="0"/>
              <w:spacing w:line="360" w:lineRule="auto"/>
              <w:jc w:val="center"/>
              <w:rPr>
                <w:rFonts w:hint="eastAsia" w:ascii="仿宋" w:hAnsi="仿宋" w:eastAsia="仿宋" w:cs="仿宋"/>
                <w:sz w:val="24"/>
                <w:szCs w:val="24"/>
                <w:lang w:val="en-US" w:eastAsia="zh-CN"/>
              </w:rPr>
            </w:pPr>
          </w:p>
        </w:tc>
        <w:tc>
          <w:tcPr>
            <w:tcW w:w="1594" w:type="dxa"/>
            <w:noWrap w:val="0"/>
            <w:vAlign w:val="center"/>
          </w:tcPr>
          <w:p w14:paraId="07534FF5">
            <w:pPr>
              <w:bidi w:val="0"/>
              <w:spacing w:line="360" w:lineRule="auto"/>
              <w:jc w:val="center"/>
              <w:rPr>
                <w:rFonts w:hint="eastAsia" w:ascii="仿宋" w:hAnsi="仿宋" w:eastAsia="仿宋" w:cs="仿宋"/>
                <w:sz w:val="24"/>
                <w:szCs w:val="24"/>
                <w:lang w:val="en-US" w:eastAsia="zh-CN"/>
              </w:rPr>
            </w:pPr>
          </w:p>
        </w:tc>
        <w:tc>
          <w:tcPr>
            <w:tcW w:w="1815" w:type="dxa"/>
            <w:noWrap w:val="0"/>
            <w:vAlign w:val="center"/>
          </w:tcPr>
          <w:p w14:paraId="2F6E926A">
            <w:pPr>
              <w:bidi w:val="0"/>
              <w:spacing w:line="360" w:lineRule="auto"/>
              <w:jc w:val="center"/>
              <w:rPr>
                <w:rFonts w:hint="eastAsia" w:ascii="仿宋" w:hAnsi="仿宋" w:eastAsia="仿宋" w:cs="仿宋"/>
                <w:sz w:val="24"/>
                <w:szCs w:val="24"/>
                <w:lang w:val="en-US" w:eastAsia="zh-CN"/>
              </w:rPr>
            </w:pPr>
          </w:p>
        </w:tc>
        <w:tc>
          <w:tcPr>
            <w:tcW w:w="2571" w:type="dxa"/>
            <w:noWrap w:val="0"/>
            <w:vAlign w:val="center"/>
          </w:tcPr>
          <w:p w14:paraId="019809C6">
            <w:pPr>
              <w:bidi w:val="0"/>
              <w:spacing w:line="360" w:lineRule="auto"/>
              <w:jc w:val="center"/>
              <w:rPr>
                <w:rFonts w:hint="default" w:ascii="仿宋" w:hAnsi="仿宋" w:eastAsia="仿宋" w:cs="仿宋"/>
                <w:sz w:val="24"/>
                <w:szCs w:val="24"/>
                <w:lang w:val="en-US" w:eastAsia="zh-CN"/>
              </w:rPr>
            </w:pPr>
          </w:p>
        </w:tc>
      </w:tr>
      <w:tr w14:paraId="73376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49" w:type="dxa"/>
            <w:vMerge w:val="restart"/>
            <w:noWrap w:val="0"/>
            <w:vAlign w:val="center"/>
          </w:tcPr>
          <w:p w14:paraId="42750916">
            <w:pPr>
              <w:bidi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总价</w:t>
            </w:r>
          </w:p>
        </w:tc>
        <w:tc>
          <w:tcPr>
            <w:tcW w:w="8286" w:type="dxa"/>
            <w:gridSpan w:val="5"/>
            <w:noWrap w:val="0"/>
            <w:vAlign w:val="top"/>
          </w:tcPr>
          <w:p w14:paraId="08A45396">
            <w:pPr>
              <w:bidi w:val="0"/>
              <w:spacing w:line="360" w:lineRule="auto"/>
              <w:rPr>
                <w:rFonts w:hint="eastAsia" w:ascii="仿宋" w:hAnsi="仿宋" w:eastAsia="仿宋" w:cs="仿宋"/>
                <w:sz w:val="24"/>
                <w:szCs w:val="24"/>
              </w:rPr>
            </w:pPr>
            <w:r>
              <w:rPr>
                <w:rFonts w:hint="eastAsia" w:ascii="仿宋" w:hAnsi="仿宋" w:eastAsia="仿宋" w:cs="仿宋"/>
                <w:sz w:val="24"/>
                <w:szCs w:val="24"/>
              </w:rPr>
              <w:t>（小写）￥</w:t>
            </w:r>
            <w:r>
              <w:rPr>
                <w:rFonts w:hint="eastAsia" w:ascii="仿宋" w:hAnsi="仿宋" w:eastAsia="仿宋" w:cs="仿宋"/>
                <w:sz w:val="24"/>
                <w:szCs w:val="24"/>
                <w:lang w:val="en-US" w:eastAsia="zh-CN"/>
              </w:rPr>
              <w:t xml:space="preserve"> </w:t>
            </w:r>
            <w:r>
              <w:rPr>
                <w:rFonts w:hint="eastAsia" w:ascii="仿宋" w:hAnsi="仿宋" w:eastAsia="仿宋" w:cs="仿宋"/>
                <w:b w:val="0"/>
                <w:bCs/>
                <w:color w:val="000000"/>
                <w:sz w:val="24"/>
                <w:szCs w:val="24"/>
                <w:u w:val="single"/>
                <w:lang w:val="en-US" w:eastAsia="zh-CN"/>
              </w:rPr>
              <w:t xml:space="preserve">     </w:t>
            </w:r>
            <w:r>
              <w:rPr>
                <w:rFonts w:hint="eastAsia" w:ascii="仿宋" w:hAnsi="仿宋" w:eastAsia="仿宋" w:cs="仿宋"/>
                <w:sz w:val="24"/>
                <w:szCs w:val="24"/>
              </w:rPr>
              <w:t>元</w:t>
            </w:r>
          </w:p>
        </w:tc>
      </w:tr>
      <w:tr w14:paraId="49001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49" w:type="dxa"/>
            <w:vMerge w:val="continue"/>
            <w:noWrap w:val="0"/>
            <w:vAlign w:val="top"/>
          </w:tcPr>
          <w:p w14:paraId="4EC077D8">
            <w:pPr>
              <w:bidi w:val="0"/>
              <w:spacing w:line="360" w:lineRule="auto"/>
              <w:rPr>
                <w:rFonts w:hint="eastAsia" w:ascii="仿宋" w:hAnsi="仿宋" w:eastAsia="仿宋" w:cs="仿宋"/>
                <w:sz w:val="24"/>
                <w:szCs w:val="24"/>
              </w:rPr>
            </w:pPr>
          </w:p>
        </w:tc>
        <w:tc>
          <w:tcPr>
            <w:tcW w:w="8286" w:type="dxa"/>
            <w:gridSpan w:val="5"/>
            <w:noWrap w:val="0"/>
            <w:vAlign w:val="top"/>
          </w:tcPr>
          <w:p w14:paraId="5E5E9606">
            <w:pPr>
              <w:bidi w:val="0"/>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rPr>
              <w:t>（大写）</w:t>
            </w:r>
          </w:p>
        </w:tc>
      </w:tr>
    </w:tbl>
    <w:p w14:paraId="73AD3004">
      <w:pPr>
        <w:bidi w:val="0"/>
        <w:spacing w:line="360" w:lineRule="auto"/>
        <w:rPr>
          <w:rFonts w:hint="eastAsia" w:ascii="仿宋" w:hAnsi="仿宋" w:eastAsia="仿宋" w:cs="仿宋"/>
          <w:sz w:val="24"/>
          <w:szCs w:val="24"/>
        </w:rPr>
      </w:pPr>
      <w:r>
        <w:rPr>
          <w:rFonts w:hint="eastAsia" w:ascii="仿宋" w:hAnsi="仿宋" w:eastAsia="仿宋" w:cs="仿宋"/>
          <w:sz w:val="24"/>
          <w:szCs w:val="24"/>
        </w:rPr>
        <w:t>说明：本合同价格为最终结算价格，包括安装、调试正常运行、验收合格后的价格（含保修费、零备件和运杂费、保险费、安装费、验收费、人员培训费</w:t>
      </w:r>
      <w:r>
        <w:rPr>
          <w:rFonts w:hint="eastAsia" w:ascii="仿宋" w:hAnsi="仿宋" w:eastAsia="仿宋" w:cs="仿宋"/>
          <w:sz w:val="24"/>
          <w:szCs w:val="24"/>
          <w:lang w:eastAsia="zh-CN"/>
        </w:rPr>
        <w:t>等</w:t>
      </w:r>
      <w:r>
        <w:rPr>
          <w:rFonts w:hint="eastAsia" w:ascii="仿宋" w:hAnsi="仿宋" w:eastAsia="仿宋" w:cs="仿宋"/>
          <w:sz w:val="24"/>
          <w:szCs w:val="24"/>
        </w:rPr>
        <w:t xml:space="preserve">及其它一切费用）。   </w:t>
      </w:r>
    </w:p>
    <w:p w14:paraId="319CD4EA">
      <w:pPr>
        <w:spacing w:line="360" w:lineRule="auto"/>
        <w:ind w:firstLine="482" w:firstLineChars="200"/>
        <w:jc w:val="both"/>
        <w:rPr>
          <w:rFonts w:hint="eastAsia" w:ascii="仿宋" w:hAnsi="仿宋" w:eastAsia="仿宋" w:cs="仿宋"/>
          <w:b/>
          <w:bCs w:val="0"/>
          <w:color w:val="000000"/>
          <w:sz w:val="24"/>
          <w:szCs w:val="24"/>
          <w:lang w:val="en-US" w:eastAsia="zh-CN"/>
        </w:rPr>
      </w:pPr>
      <w:r>
        <w:rPr>
          <w:rFonts w:hint="eastAsia" w:ascii="仿宋" w:hAnsi="仿宋" w:eastAsia="仿宋" w:cs="仿宋"/>
          <w:b/>
          <w:bCs w:val="0"/>
          <w:color w:val="000000"/>
          <w:sz w:val="24"/>
          <w:szCs w:val="24"/>
          <w:lang w:val="en-US" w:eastAsia="zh-CN"/>
        </w:rPr>
        <w:t>三、款项结算</w:t>
      </w:r>
    </w:p>
    <w:p w14:paraId="508A75FC">
      <w:pPr>
        <w:spacing w:line="360" w:lineRule="auto"/>
        <w:ind w:firstLine="480" w:firstLineChars="200"/>
        <w:jc w:val="both"/>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color w:val="000000"/>
          <w:sz w:val="24"/>
          <w:szCs w:val="24"/>
          <w:highlight w:val="none"/>
          <w:lang w:val="en-US" w:eastAsia="zh-CN"/>
        </w:rPr>
        <w:t>（一）</w:t>
      </w:r>
      <w:r>
        <w:rPr>
          <w:rFonts w:hint="eastAsia" w:ascii="仿宋" w:hAnsi="仿宋" w:eastAsia="仿宋" w:cs="仿宋"/>
          <w:b w:val="0"/>
          <w:bCs w:val="0"/>
          <w:sz w:val="24"/>
          <w:szCs w:val="24"/>
          <w:highlight w:val="none"/>
          <w:lang w:val="en-US" w:eastAsia="zh-CN"/>
        </w:rPr>
        <w:t>合同签订后，货物到货，经甲方验收合格后支付合同总价款的100%。</w:t>
      </w:r>
    </w:p>
    <w:p w14:paraId="4BFFD55C">
      <w:pPr>
        <w:pStyle w:val="2"/>
        <w:spacing w:line="360" w:lineRule="auto"/>
        <w:ind w:firstLine="1205" w:firstLineChars="5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（具体以甲乙双方签订的合同为准）</w:t>
      </w:r>
    </w:p>
    <w:p w14:paraId="553D459F">
      <w:pPr>
        <w:spacing w:line="360" w:lineRule="auto"/>
        <w:ind w:firstLine="480" w:firstLineChars="200"/>
        <w:jc w:val="both"/>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（二）支付方式：银行转账。</w:t>
      </w:r>
    </w:p>
    <w:p w14:paraId="4853E347">
      <w:pPr>
        <w:pStyle w:val="2"/>
        <w:spacing w:line="360" w:lineRule="auto"/>
        <w:ind w:firstLine="960" w:firstLineChars="400"/>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乙方账户信息：户名：</w:t>
      </w:r>
      <w:r>
        <w:rPr>
          <w:rFonts w:hint="eastAsia" w:ascii="仿宋" w:hAnsi="仿宋" w:eastAsia="仿宋" w:cs="仿宋"/>
          <w:b w:val="0"/>
          <w:bCs/>
          <w:color w:val="000000"/>
          <w:sz w:val="24"/>
          <w:szCs w:val="24"/>
          <w:highlight w:val="none"/>
          <w:u w:val="single"/>
          <w:lang w:val="en-US" w:eastAsia="zh-CN"/>
        </w:rPr>
        <w:t xml:space="preserve">                  </w:t>
      </w:r>
      <w:r>
        <w:rPr>
          <w:rFonts w:hint="eastAsia" w:ascii="仿宋" w:hAnsi="仿宋" w:eastAsia="仿宋" w:cs="仿宋"/>
          <w:b w:val="0"/>
          <w:bCs/>
          <w:color w:val="000000"/>
          <w:sz w:val="24"/>
          <w:szCs w:val="24"/>
          <w:highlight w:val="none"/>
          <w:lang w:val="en-US" w:eastAsia="zh-CN"/>
        </w:rPr>
        <w:t xml:space="preserve">           </w:t>
      </w:r>
    </w:p>
    <w:p w14:paraId="5DF1A40A">
      <w:pPr>
        <w:pStyle w:val="2"/>
        <w:spacing w:line="360" w:lineRule="auto"/>
        <w:ind w:firstLine="960" w:firstLineChars="400"/>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开户银行：</w:t>
      </w:r>
      <w:r>
        <w:rPr>
          <w:rFonts w:hint="eastAsia" w:ascii="仿宋" w:hAnsi="仿宋" w:eastAsia="仿宋" w:cs="仿宋"/>
          <w:b w:val="0"/>
          <w:bCs/>
          <w:color w:val="000000"/>
          <w:sz w:val="24"/>
          <w:szCs w:val="24"/>
          <w:highlight w:val="none"/>
          <w:u w:val="single"/>
          <w:lang w:val="en-US" w:eastAsia="zh-CN"/>
        </w:rPr>
        <w:t xml:space="preserve">                  </w:t>
      </w:r>
      <w:r>
        <w:rPr>
          <w:rFonts w:hint="eastAsia" w:ascii="仿宋" w:hAnsi="仿宋" w:eastAsia="仿宋" w:cs="仿宋"/>
          <w:b w:val="0"/>
          <w:bCs/>
          <w:color w:val="000000"/>
          <w:sz w:val="24"/>
          <w:szCs w:val="24"/>
          <w:highlight w:val="none"/>
          <w:lang w:val="en-US" w:eastAsia="zh-CN"/>
        </w:rPr>
        <w:t xml:space="preserve">       </w:t>
      </w:r>
    </w:p>
    <w:p w14:paraId="79290F58">
      <w:pPr>
        <w:pStyle w:val="2"/>
        <w:spacing w:line="360" w:lineRule="auto"/>
        <w:ind w:firstLine="960" w:firstLineChars="400"/>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账号：</w:t>
      </w:r>
      <w:r>
        <w:rPr>
          <w:rFonts w:hint="eastAsia" w:ascii="仿宋" w:hAnsi="仿宋" w:eastAsia="仿宋" w:cs="仿宋"/>
          <w:b w:val="0"/>
          <w:bCs/>
          <w:color w:val="000000"/>
          <w:sz w:val="24"/>
          <w:szCs w:val="24"/>
          <w:highlight w:val="none"/>
          <w:u w:val="single"/>
          <w:lang w:val="en-US" w:eastAsia="zh-CN"/>
        </w:rPr>
        <w:t xml:space="preserve">                  </w:t>
      </w:r>
      <w:r>
        <w:rPr>
          <w:rFonts w:hint="eastAsia" w:ascii="仿宋" w:hAnsi="仿宋" w:eastAsia="仿宋" w:cs="仿宋"/>
          <w:b w:val="0"/>
          <w:bCs/>
          <w:color w:val="000000"/>
          <w:sz w:val="24"/>
          <w:szCs w:val="24"/>
          <w:highlight w:val="none"/>
          <w:lang w:val="en-US" w:eastAsia="zh-CN"/>
        </w:rPr>
        <w:t xml:space="preserve">          </w:t>
      </w:r>
    </w:p>
    <w:p w14:paraId="04EA8C6D">
      <w:pPr>
        <w:spacing w:line="360" w:lineRule="auto"/>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（三）结算方式：货物运送到甲方指定地点，经甲方验收符合要求后，一次性支付合同总价款；甲方支付合同总价款前，乙方应提供相应等额有效的增值税专用发票，否则甲方有权拒绝付款并视为违约。</w:t>
      </w:r>
    </w:p>
    <w:p w14:paraId="4367BFBE">
      <w:pPr>
        <w:spacing w:line="360" w:lineRule="auto"/>
        <w:ind w:firstLine="482" w:firstLineChars="200"/>
        <w:jc w:val="both"/>
        <w:rPr>
          <w:rFonts w:hint="eastAsia" w:ascii="仿宋" w:hAnsi="仿宋" w:eastAsia="仿宋" w:cs="仿宋"/>
          <w:b/>
          <w:bCs w:val="0"/>
          <w:color w:val="000000"/>
          <w:sz w:val="24"/>
          <w:szCs w:val="24"/>
          <w:lang w:val="en-US" w:eastAsia="zh-CN"/>
        </w:rPr>
      </w:pPr>
      <w:r>
        <w:rPr>
          <w:rFonts w:hint="eastAsia" w:ascii="仿宋" w:hAnsi="仿宋" w:eastAsia="仿宋" w:cs="仿宋"/>
          <w:b/>
          <w:bCs w:val="0"/>
          <w:color w:val="000000"/>
          <w:sz w:val="24"/>
          <w:szCs w:val="24"/>
          <w:lang w:val="en-US" w:eastAsia="zh-CN"/>
        </w:rPr>
        <w:t>四、交货条件</w:t>
      </w:r>
    </w:p>
    <w:p w14:paraId="4CC7696A">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（一）交货地点：</w:t>
      </w:r>
      <w:r>
        <w:rPr>
          <w:rFonts w:hint="eastAsia" w:ascii="仿宋" w:hAnsi="仿宋" w:eastAsia="仿宋" w:cs="仿宋"/>
          <w:b w:val="0"/>
          <w:bCs/>
          <w:color w:val="000000"/>
          <w:sz w:val="24"/>
          <w:szCs w:val="24"/>
          <w:highlight w:val="none"/>
          <w:u w:val="single"/>
          <w:lang w:val="en-US" w:eastAsia="zh-CN"/>
        </w:rPr>
        <w:t xml:space="preserve">                        </w:t>
      </w:r>
      <w:r>
        <w:rPr>
          <w:rFonts w:hint="eastAsia" w:ascii="仿宋" w:hAnsi="仿宋" w:eastAsia="仿宋" w:cs="仿宋"/>
          <w:b w:val="0"/>
          <w:bCs/>
          <w:color w:val="000000"/>
          <w:sz w:val="24"/>
          <w:szCs w:val="24"/>
          <w:lang w:val="en-US" w:eastAsia="zh-CN"/>
        </w:rPr>
        <w:t>。</w:t>
      </w:r>
    </w:p>
    <w:p w14:paraId="2C472003">
      <w:pPr>
        <w:spacing w:line="360" w:lineRule="auto"/>
        <w:ind w:firstLine="480" w:firstLineChars="200"/>
        <w:jc w:val="both"/>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lang w:val="en-US" w:eastAsia="zh-CN"/>
        </w:rPr>
        <w:t>（二）交货期</w:t>
      </w:r>
      <w:r>
        <w:rPr>
          <w:rFonts w:hint="eastAsia" w:ascii="仿宋" w:hAnsi="仿宋" w:eastAsia="仿宋" w:cs="仿宋"/>
          <w:b w:val="0"/>
          <w:bCs/>
          <w:color w:val="000000"/>
          <w:sz w:val="24"/>
          <w:szCs w:val="24"/>
          <w:highlight w:val="none"/>
          <w:lang w:val="en-US" w:eastAsia="zh-CN"/>
        </w:rPr>
        <w:t>：</w:t>
      </w:r>
      <w:r>
        <w:rPr>
          <w:rFonts w:hint="eastAsia" w:ascii="仿宋" w:hAnsi="仿宋" w:eastAsia="仿宋" w:cs="仿宋"/>
          <w:color w:val="000000"/>
          <w:sz w:val="24"/>
          <w:highlight w:val="none"/>
          <w:lang w:val="en-US" w:eastAsia="zh-CN"/>
        </w:rPr>
        <w:t>合同签订后</w:t>
      </w:r>
      <w:r>
        <w:rPr>
          <w:rFonts w:hint="eastAsia" w:ascii="仿宋" w:hAnsi="仿宋" w:eastAsia="仿宋" w:cs="仿宋"/>
          <w:b w:val="0"/>
          <w:bCs/>
          <w:color w:val="000000"/>
          <w:sz w:val="24"/>
          <w:szCs w:val="24"/>
          <w:highlight w:val="none"/>
          <w:u w:val="single"/>
          <w:lang w:val="en-US" w:eastAsia="zh-CN"/>
        </w:rPr>
        <w:t xml:space="preserve">      </w:t>
      </w:r>
      <w:r>
        <w:rPr>
          <w:rFonts w:hint="eastAsia" w:ascii="仿宋" w:hAnsi="仿宋" w:eastAsia="仿宋" w:cs="仿宋"/>
          <w:color w:val="000000"/>
          <w:sz w:val="24"/>
          <w:highlight w:val="none"/>
          <w:lang w:val="en-US" w:eastAsia="zh-CN"/>
        </w:rPr>
        <w:t>个日历天内</w:t>
      </w:r>
      <w:r>
        <w:rPr>
          <w:rFonts w:hint="eastAsia" w:ascii="仿宋" w:hAnsi="仿宋" w:eastAsia="仿宋" w:cs="仿宋"/>
          <w:b w:val="0"/>
          <w:bCs/>
          <w:color w:val="000000"/>
          <w:sz w:val="24"/>
          <w:szCs w:val="24"/>
          <w:highlight w:val="none"/>
          <w:lang w:val="en-US" w:eastAsia="zh-CN"/>
        </w:rPr>
        <w:t>。</w:t>
      </w:r>
    </w:p>
    <w:p w14:paraId="3B378952">
      <w:pPr>
        <w:spacing w:line="360" w:lineRule="auto"/>
        <w:ind w:firstLine="480" w:firstLineChars="200"/>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（三）交货方式：乙方负责装卸、货物运输、摆放、安装至指定地点，并可正常使用。</w:t>
      </w:r>
    </w:p>
    <w:p w14:paraId="6FD072FB">
      <w:pPr>
        <w:spacing w:line="360" w:lineRule="auto"/>
        <w:ind w:firstLine="480" w:firstLineChars="200"/>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①制造厂的检验、测试报告、设备检验合格证书，质量保证书等文件验收时须一并提供；</w:t>
      </w:r>
    </w:p>
    <w:p w14:paraId="7FA18E28">
      <w:pPr>
        <w:spacing w:line="360" w:lineRule="auto"/>
        <w:ind w:firstLine="480" w:firstLineChars="200"/>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②设备验收标准；</w:t>
      </w:r>
    </w:p>
    <w:p w14:paraId="786C8DC0">
      <w:pPr>
        <w:spacing w:line="360" w:lineRule="auto"/>
        <w:ind w:firstLine="480" w:firstLineChars="200"/>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③技术说明书及必须的其他技术资料；</w:t>
      </w:r>
    </w:p>
    <w:p w14:paraId="00363AE5">
      <w:pPr>
        <w:spacing w:line="360" w:lineRule="auto"/>
        <w:ind w:firstLine="480" w:firstLineChars="200"/>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④用说明书；</w:t>
      </w:r>
    </w:p>
    <w:p w14:paraId="5F163A9E">
      <w:pPr>
        <w:spacing w:line="360" w:lineRule="auto"/>
        <w:ind w:firstLine="480" w:firstLineChars="200"/>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⑤产品安装，调试；</w:t>
      </w:r>
    </w:p>
    <w:p w14:paraId="09DA01B4">
      <w:pPr>
        <w:spacing w:line="360" w:lineRule="auto"/>
        <w:ind w:firstLine="480" w:firstLineChars="200"/>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⑥零部件目录；</w:t>
      </w:r>
    </w:p>
    <w:p w14:paraId="436F2B47">
      <w:pPr>
        <w:spacing w:line="360" w:lineRule="auto"/>
        <w:ind w:firstLine="480" w:firstLineChars="200"/>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⑦备品备件、易损件、耗材（价格）清单。</w:t>
      </w:r>
    </w:p>
    <w:p w14:paraId="14D772A8">
      <w:pPr>
        <w:pStyle w:val="2"/>
        <w:spacing w:line="360" w:lineRule="auto"/>
        <w:rPr>
          <w:rFonts w:hint="eastAsia" w:ascii="仿宋" w:hAnsi="仿宋" w:eastAsia="仿宋" w:cs="仿宋"/>
          <w:b w:val="0"/>
          <w:bCs/>
          <w:color w:val="000000"/>
          <w:kern w:val="2"/>
          <w:sz w:val="24"/>
          <w:szCs w:val="24"/>
          <w:highlight w:val="none"/>
          <w:lang w:val="en-US" w:eastAsia="zh-CN" w:bidi="ar-SA"/>
        </w:rPr>
      </w:pPr>
      <w:r>
        <w:rPr>
          <w:rFonts w:hint="eastAsia" w:ascii="仿宋" w:hAnsi="仿宋" w:eastAsia="仿宋" w:cs="仿宋"/>
          <w:b w:val="0"/>
          <w:bCs/>
          <w:color w:val="000000"/>
          <w:kern w:val="2"/>
          <w:sz w:val="24"/>
          <w:szCs w:val="24"/>
          <w:highlight w:val="none"/>
          <w:lang w:val="en-US" w:eastAsia="zh-CN" w:bidi="ar-SA"/>
        </w:rPr>
        <w:t xml:space="preserve">   （四）设备到场时，外箱包装无损，随产品必须附该产品的检验合格证、检验报告等资料，如无相关资料甲方可拒绝接收。如合同设备外箱包装受损或发现合同设备包装箱件数不符，应在 2个工作日内通知乙方。</w:t>
      </w:r>
    </w:p>
    <w:p w14:paraId="21C4F79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b w:val="0"/>
          <w:bCs/>
          <w:color w:val="000000"/>
          <w:sz w:val="24"/>
          <w:szCs w:val="24"/>
          <w:lang w:val="en-US" w:eastAsia="zh-CN"/>
        </w:rPr>
        <w:t>（五）</w:t>
      </w:r>
      <w:r>
        <w:rPr>
          <w:rFonts w:hint="eastAsia" w:ascii="仿宋" w:hAnsi="仿宋" w:eastAsia="仿宋" w:cs="仿宋"/>
          <w:color w:val="000000"/>
          <w:sz w:val="24"/>
          <w:highlight w:val="none"/>
          <w:lang w:val="en-US" w:eastAsia="zh-CN"/>
        </w:rPr>
        <w:t>质保期：</w:t>
      </w:r>
      <w:r>
        <w:rPr>
          <w:rFonts w:hint="eastAsia" w:ascii="仿宋" w:hAnsi="仿宋" w:eastAsia="仿宋" w:cs="仿宋"/>
          <w:color w:val="000000"/>
          <w:kern w:val="0"/>
          <w:sz w:val="24"/>
          <w:highlight w:val="none"/>
          <w:lang w:eastAsia="zh-CN"/>
        </w:rPr>
        <w:t>自验收合格之日起免费质保</w:t>
      </w:r>
      <w:r>
        <w:rPr>
          <w:rFonts w:hint="eastAsia" w:ascii="仿宋" w:hAnsi="仿宋" w:eastAsia="仿宋" w:cs="仿宋"/>
          <w:b w:val="0"/>
          <w:bCs/>
          <w:color w:val="000000"/>
          <w:sz w:val="24"/>
          <w:szCs w:val="24"/>
          <w:highlight w:val="none"/>
          <w:u w:val="single"/>
          <w:lang w:val="en-US" w:eastAsia="zh-CN"/>
        </w:rPr>
        <w:t xml:space="preserve">        </w:t>
      </w:r>
      <w:r>
        <w:rPr>
          <w:rFonts w:hint="eastAsia" w:ascii="仿宋" w:hAnsi="仿宋" w:eastAsia="仿宋" w:cs="仿宋"/>
          <w:color w:val="000000"/>
          <w:kern w:val="0"/>
          <w:sz w:val="24"/>
          <w:highlight w:val="none"/>
          <w:lang w:eastAsia="zh-CN"/>
        </w:rPr>
        <w:t>年</w:t>
      </w:r>
      <w:r>
        <w:rPr>
          <w:rFonts w:hint="eastAsia" w:ascii="仿宋" w:hAnsi="仿宋" w:eastAsia="仿宋" w:cs="仿宋"/>
          <w:b w:val="0"/>
          <w:bCs/>
          <w:color w:val="000000"/>
          <w:sz w:val="24"/>
          <w:szCs w:val="24"/>
          <w:highlight w:val="none"/>
          <w:lang w:val="en-US" w:eastAsia="zh-CN"/>
        </w:rPr>
        <w:t>。</w:t>
      </w:r>
    </w:p>
    <w:p w14:paraId="7A3EFC00">
      <w:pPr>
        <w:spacing w:line="360" w:lineRule="auto"/>
        <w:ind w:firstLine="482" w:firstLineChars="200"/>
        <w:jc w:val="both"/>
        <w:rPr>
          <w:rFonts w:hint="eastAsia" w:ascii="仿宋" w:hAnsi="仿宋" w:eastAsia="仿宋" w:cs="仿宋"/>
          <w:b/>
          <w:bCs w:val="0"/>
          <w:color w:val="000000"/>
          <w:sz w:val="24"/>
          <w:szCs w:val="24"/>
          <w:highlight w:val="none"/>
          <w:lang w:val="en-US" w:eastAsia="zh-CN"/>
        </w:rPr>
      </w:pPr>
      <w:r>
        <w:rPr>
          <w:rFonts w:hint="eastAsia" w:ascii="仿宋" w:hAnsi="仿宋" w:eastAsia="仿宋" w:cs="仿宋"/>
          <w:b/>
          <w:bCs w:val="0"/>
          <w:color w:val="000000"/>
          <w:sz w:val="24"/>
          <w:szCs w:val="24"/>
          <w:highlight w:val="none"/>
          <w:lang w:val="en-US" w:eastAsia="zh-CN"/>
        </w:rPr>
        <w:t>五、运输</w:t>
      </w:r>
    </w:p>
    <w:p w14:paraId="0A2965B0">
      <w:pPr>
        <w:spacing w:line="360" w:lineRule="auto"/>
        <w:ind w:firstLine="480" w:firstLineChars="200"/>
        <w:jc w:val="both"/>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（一）运输由乙方负责，运杂费已包含在合同总价内，包括从货物供应地点所含的运输费、装卸费、仓储费、保险费，安装调试费等。</w:t>
      </w:r>
    </w:p>
    <w:p w14:paraId="3C5274D4">
      <w:pPr>
        <w:spacing w:line="360" w:lineRule="auto"/>
        <w:ind w:firstLine="480" w:firstLineChars="200"/>
        <w:jc w:val="both"/>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（二）运输方式由乙方自行选择，但必须保证按期交货。</w:t>
      </w:r>
    </w:p>
    <w:p w14:paraId="7B9713A5">
      <w:pPr>
        <w:spacing w:line="360" w:lineRule="auto"/>
        <w:ind w:firstLine="482" w:firstLineChars="200"/>
        <w:jc w:val="both"/>
        <w:rPr>
          <w:rFonts w:hint="eastAsia" w:ascii="仿宋" w:hAnsi="仿宋" w:eastAsia="仿宋" w:cs="仿宋"/>
          <w:b/>
          <w:bCs w:val="0"/>
          <w:color w:val="000000"/>
          <w:sz w:val="24"/>
          <w:szCs w:val="24"/>
          <w:highlight w:val="none"/>
          <w:lang w:val="en-US" w:eastAsia="zh-CN"/>
        </w:rPr>
      </w:pPr>
      <w:r>
        <w:rPr>
          <w:rFonts w:hint="eastAsia" w:ascii="仿宋" w:hAnsi="仿宋" w:eastAsia="仿宋" w:cs="仿宋"/>
          <w:b/>
          <w:bCs w:val="0"/>
          <w:color w:val="000000"/>
          <w:sz w:val="24"/>
          <w:szCs w:val="24"/>
          <w:highlight w:val="none"/>
          <w:lang w:val="en-US" w:eastAsia="zh-CN"/>
        </w:rPr>
        <w:t>六、质量保证</w:t>
      </w:r>
    </w:p>
    <w:p w14:paraId="4187CFF6">
      <w:pPr>
        <w:spacing w:line="360" w:lineRule="auto"/>
        <w:ind w:firstLine="480" w:firstLineChars="200"/>
        <w:jc w:val="both"/>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乙方所供货物必须执行下列条款：</w:t>
      </w:r>
    </w:p>
    <w:p w14:paraId="2D2E7226">
      <w:pPr>
        <w:spacing w:line="360" w:lineRule="auto"/>
        <w:ind w:firstLine="480" w:firstLineChars="200"/>
        <w:jc w:val="both"/>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（一）保证技术指标先进、质量性能可靠、进货渠道正常，配置合理，全面满足招标文件要求。</w:t>
      </w:r>
    </w:p>
    <w:p w14:paraId="73EADA16">
      <w:pPr>
        <w:spacing w:line="360" w:lineRule="auto"/>
        <w:ind w:firstLine="480" w:firstLineChars="200"/>
        <w:jc w:val="both"/>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（二）符合国家、省、市有关规范要求，确保达到最佳运行状态。</w:t>
      </w:r>
    </w:p>
    <w:p w14:paraId="189B749E">
      <w:pPr>
        <w:spacing w:line="360" w:lineRule="auto"/>
        <w:ind w:firstLine="480" w:firstLineChars="200"/>
        <w:jc w:val="both"/>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（三）具有良好的外观，适合安装场所的使用。</w:t>
      </w:r>
    </w:p>
    <w:p w14:paraId="7CA900D4">
      <w:pPr>
        <w:spacing w:line="360" w:lineRule="auto"/>
        <w:ind w:firstLine="480" w:firstLineChars="200"/>
        <w:jc w:val="both"/>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（四）自安装、调试正常运行并验收合格之日起：</w:t>
      </w:r>
    </w:p>
    <w:p w14:paraId="693F846C">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highlight w:val="none"/>
          <w:lang w:val="en-US" w:eastAsia="zh-CN"/>
        </w:rPr>
        <w:t>1、</w:t>
      </w:r>
      <w:r>
        <w:rPr>
          <w:rFonts w:hint="eastAsia" w:ascii="仿宋" w:hAnsi="仿宋" w:eastAsia="仿宋" w:cs="仿宋"/>
          <w:color w:val="000000"/>
          <w:kern w:val="0"/>
          <w:sz w:val="24"/>
          <w:highlight w:val="none"/>
          <w:lang w:eastAsia="zh-CN"/>
        </w:rPr>
        <w:t>自验收合格之日起免费质保不少于</w:t>
      </w:r>
      <w:r>
        <w:rPr>
          <w:rFonts w:hint="eastAsia" w:ascii="仿宋" w:hAnsi="仿宋" w:eastAsia="仿宋" w:cs="仿宋"/>
          <w:b w:val="0"/>
          <w:bCs/>
          <w:color w:val="000000"/>
          <w:sz w:val="24"/>
          <w:szCs w:val="24"/>
          <w:highlight w:val="none"/>
          <w:u w:val="single"/>
          <w:lang w:val="en-US" w:eastAsia="zh-CN"/>
        </w:rPr>
        <w:t xml:space="preserve">     </w:t>
      </w:r>
      <w:r>
        <w:rPr>
          <w:rFonts w:hint="eastAsia" w:ascii="仿宋" w:hAnsi="仿宋" w:eastAsia="仿宋" w:cs="仿宋"/>
          <w:color w:val="000000"/>
          <w:kern w:val="0"/>
          <w:sz w:val="24"/>
          <w:highlight w:val="none"/>
          <w:lang w:eastAsia="zh-CN"/>
        </w:rPr>
        <w:t>年</w:t>
      </w:r>
      <w:r>
        <w:rPr>
          <w:rFonts w:hint="eastAsia" w:ascii="仿宋" w:hAnsi="仿宋" w:eastAsia="仿宋" w:cs="仿宋"/>
          <w:b w:val="0"/>
          <w:bCs/>
          <w:color w:val="000000"/>
          <w:sz w:val="24"/>
          <w:szCs w:val="24"/>
          <w:highlight w:val="none"/>
          <w:lang w:val="en-US" w:eastAsia="zh-CN"/>
        </w:rPr>
        <w:t>，终身维护，免费保修期内，同一主要部件出现质量问题经过两次维修后仍无法正常使用，可以更换同型</w:t>
      </w:r>
      <w:r>
        <w:rPr>
          <w:rFonts w:hint="eastAsia" w:ascii="仿宋" w:hAnsi="仿宋" w:eastAsia="仿宋" w:cs="仿宋"/>
          <w:b w:val="0"/>
          <w:bCs/>
          <w:color w:val="000000"/>
          <w:sz w:val="24"/>
          <w:szCs w:val="24"/>
          <w:lang w:val="en-US" w:eastAsia="zh-CN"/>
        </w:rPr>
        <w:t>号、同规格的产品，服务响应时间不超过2小时，解决问题不超过24小时，对问题较大短期内暂不能解决的，为不影响甲方正常工作，乙方在2日内免费提供替代产品，确保正常运行，替代品质量及标准不得低于原产品；</w:t>
      </w:r>
    </w:p>
    <w:p w14:paraId="15107F52">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2、如出现质量问题，甲方有权选择换货或退货；</w:t>
      </w:r>
    </w:p>
    <w:p w14:paraId="25A903FD">
      <w:pPr>
        <w:numPr>
          <w:ilvl w:val="0"/>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bCs/>
          <w:color w:val="000000"/>
          <w:sz w:val="24"/>
          <w:szCs w:val="24"/>
          <w:lang w:val="en-US" w:eastAsia="zh-CN"/>
        </w:rPr>
        <w:t>3、</w:t>
      </w:r>
      <w:r>
        <w:rPr>
          <w:rFonts w:hint="eastAsia" w:ascii="仿宋" w:hAnsi="仿宋" w:eastAsia="仿宋" w:cs="仿宋"/>
          <w:bCs/>
          <w:color w:val="000000"/>
          <w:sz w:val="24"/>
          <w:szCs w:val="24"/>
        </w:rPr>
        <w:t>乙方承诺其所提供的产品未侵犯任何第三方的合法权益，否则乙方应承担因此而给甲方造成的全部损失</w:t>
      </w:r>
      <w:r>
        <w:rPr>
          <w:rFonts w:hint="eastAsia" w:ascii="仿宋" w:hAnsi="仿宋" w:eastAsia="仿宋" w:cs="仿宋"/>
          <w:bCs/>
          <w:color w:val="000000"/>
          <w:sz w:val="24"/>
          <w:szCs w:val="24"/>
          <w:lang w:eastAsia="zh-CN"/>
        </w:rPr>
        <w:t>；</w:t>
      </w:r>
    </w:p>
    <w:p w14:paraId="36DDB7D4">
      <w:pPr>
        <w:numPr>
          <w:ilvl w:val="0"/>
          <w:numId w:val="0"/>
        </w:numPr>
        <w:spacing w:line="360" w:lineRule="auto"/>
        <w:ind w:firstLine="480" w:firstLineChars="200"/>
        <w:rPr>
          <w:rFonts w:hint="eastAsia" w:ascii="仿宋" w:hAnsi="仿宋" w:eastAsia="仿宋" w:cs="仿宋"/>
          <w:bCs/>
          <w:color w:val="000000"/>
          <w:sz w:val="24"/>
          <w:szCs w:val="24"/>
          <w:lang w:eastAsia="zh-CN"/>
        </w:rPr>
      </w:pPr>
      <w:r>
        <w:rPr>
          <w:rFonts w:hint="eastAsia" w:ascii="仿宋" w:hAnsi="仿宋" w:eastAsia="仿宋" w:cs="仿宋"/>
          <w:bCs/>
          <w:color w:val="000000"/>
          <w:sz w:val="24"/>
          <w:szCs w:val="24"/>
          <w:lang w:val="en-US" w:eastAsia="zh-CN"/>
        </w:rPr>
        <w:t>4、</w:t>
      </w:r>
      <w:r>
        <w:rPr>
          <w:rFonts w:hint="eastAsia" w:ascii="仿宋" w:hAnsi="仿宋" w:eastAsia="仿宋" w:cs="仿宋"/>
          <w:bCs/>
          <w:color w:val="000000"/>
          <w:sz w:val="24"/>
          <w:szCs w:val="24"/>
        </w:rPr>
        <w:t>乙方对其所提供的产品负责，如因产品存在瑕疵、缺陷等原因而造成任何人身、财产等安全事故的，由乙方承担全部责任及费用</w:t>
      </w:r>
      <w:r>
        <w:rPr>
          <w:rFonts w:hint="eastAsia" w:ascii="仿宋" w:hAnsi="仿宋" w:eastAsia="仿宋" w:cs="仿宋"/>
          <w:bCs/>
          <w:color w:val="000000"/>
          <w:sz w:val="24"/>
          <w:szCs w:val="24"/>
          <w:lang w:eastAsia="zh-CN"/>
        </w:rPr>
        <w:t>；</w:t>
      </w:r>
    </w:p>
    <w:p w14:paraId="01C65C1B">
      <w:pPr>
        <w:numPr>
          <w:ilvl w:val="0"/>
          <w:numId w:val="0"/>
        </w:numPr>
        <w:spacing w:line="360" w:lineRule="auto"/>
        <w:ind w:firstLine="480" w:firstLineChars="200"/>
        <w:rPr>
          <w:rFonts w:hint="eastAsia" w:ascii="仿宋" w:hAnsi="仿宋" w:eastAsia="仿宋" w:cs="仿宋"/>
          <w:bCs/>
          <w:color w:val="000000"/>
          <w:sz w:val="24"/>
          <w:szCs w:val="24"/>
          <w:highlight w:val="none"/>
          <w:lang w:val="en-US" w:eastAsia="zh-CN"/>
        </w:rPr>
      </w:pPr>
      <w:r>
        <w:rPr>
          <w:rFonts w:hint="eastAsia" w:ascii="仿宋" w:hAnsi="仿宋" w:eastAsia="仿宋" w:cs="仿宋"/>
          <w:bCs/>
          <w:color w:val="000000"/>
          <w:sz w:val="24"/>
          <w:szCs w:val="24"/>
          <w:highlight w:val="none"/>
          <w:lang w:val="en-US" w:eastAsia="zh-CN"/>
        </w:rPr>
        <w:t>5、货物到达甲方指定地点后,甲方有权根据合同要求,进行外观验收,确认产地、规格、型号和数量。乙方应保证产品性能及质量符合甲方要求并符合厂家规定的各项标准,货物技术指标经验收合格,应附验收报告；</w:t>
      </w:r>
    </w:p>
    <w:p w14:paraId="33D5AA42">
      <w:pPr>
        <w:numPr>
          <w:ilvl w:val="0"/>
          <w:numId w:val="0"/>
        </w:numPr>
        <w:spacing w:line="360" w:lineRule="auto"/>
        <w:ind w:firstLine="480" w:firstLineChars="200"/>
        <w:rPr>
          <w:rFonts w:hint="eastAsia" w:ascii="仿宋" w:hAnsi="仿宋" w:eastAsia="仿宋" w:cs="仿宋"/>
          <w:bCs/>
          <w:color w:val="000000"/>
          <w:sz w:val="24"/>
          <w:szCs w:val="24"/>
          <w:highlight w:val="none"/>
          <w:lang w:val="en-US" w:eastAsia="zh-CN"/>
        </w:rPr>
      </w:pPr>
      <w:r>
        <w:rPr>
          <w:rFonts w:hint="eastAsia" w:ascii="仿宋" w:hAnsi="仿宋" w:eastAsia="仿宋" w:cs="仿宋"/>
          <w:bCs/>
          <w:color w:val="000000"/>
          <w:sz w:val="24"/>
          <w:szCs w:val="24"/>
          <w:highlight w:val="none"/>
          <w:lang w:val="en-US" w:eastAsia="zh-CN"/>
        </w:rPr>
        <w:t>6、乙方应保证技术指标先进、质量性能可靠、进货渠道正常,配置合理,全面满足要求</w:t>
      </w:r>
    </w:p>
    <w:p w14:paraId="456D668A">
      <w:pPr>
        <w:numPr>
          <w:ilvl w:val="0"/>
          <w:numId w:val="0"/>
        </w:numPr>
        <w:spacing w:line="360" w:lineRule="auto"/>
        <w:ind w:firstLine="480" w:firstLineChars="200"/>
        <w:rPr>
          <w:rFonts w:hint="eastAsia" w:ascii="仿宋" w:hAnsi="仿宋" w:eastAsia="仿宋" w:cs="仿宋"/>
          <w:bCs/>
          <w:color w:val="000000"/>
          <w:sz w:val="24"/>
          <w:szCs w:val="24"/>
          <w:highlight w:val="none"/>
          <w:lang w:val="en-US" w:eastAsia="zh-CN"/>
        </w:rPr>
      </w:pPr>
      <w:r>
        <w:rPr>
          <w:rFonts w:hint="eastAsia" w:ascii="仿宋" w:hAnsi="仿宋" w:eastAsia="仿宋" w:cs="仿宋"/>
          <w:bCs/>
          <w:color w:val="000000"/>
          <w:sz w:val="24"/>
          <w:szCs w:val="24"/>
          <w:highlight w:val="none"/>
          <w:lang w:val="en-US" w:eastAsia="zh-CN"/>
        </w:rPr>
        <w:t>7、符合国家有关规范要求,确保达到最佳运行状态；</w:t>
      </w:r>
    </w:p>
    <w:p w14:paraId="102B734E">
      <w:pPr>
        <w:numPr>
          <w:ilvl w:val="0"/>
          <w:numId w:val="0"/>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bCs/>
          <w:color w:val="000000"/>
          <w:sz w:val="24"/>
          <w:szCs w:val="24"/>
          <w:highlight w:val="none"/>
          <w:lang w:val="en-US" w:eastAsia="zh-CN"/>
        </w:rPr>
        <w:t>8、具有良好的外观,适合安装场所的使用。</w:t>
      </w:r>
    </w:p>
    <w:p w14:paraId="293B24E2">
      <w:pPr>
        <w:spacing w:line="360" w:lineRule="auto"/>
        <w:ind w:firstLine="482" w:firstLineChars="200"/>
        <w:jc w:val="both"/>
        <w:rPr>
          <w:rFonts w:hint="eastAsia" w:ascii="仿宋" w:hAnsi="仿宋" w:eastAsia="仿宋" w:cs="仿宋"/>
          <w:b/>
          <w:bCs w:val="0"/>
          <w:color w:val="000000"/>
          <w:sz w:val="24"/>
          <w:szCs w:val="24"/>
          <w:highlight w:val="none"/>
          <w:lang w:val="en-US" w:eastAsia="zh-CN"/>
        </w:rPr>
      </w:pPr>
      <w:r>
        <w:rPr>
          <w:rFonts w:hint="eastAsia" w:ascii="仿宋" w:hAnsi="仿宋" w:eastAsia="仿宋" w:cs="仿宋"/>
          <w:b/>
          <w:bCs w:val="0"/>
          <w:color w:val="000000"/>
          <w:sz w:val="24"/>
          <w:szCs w:val="24"/>
          <w:highlight w:val="none"/>
          <w:lang w:val="en-US" w:eastAsia="zh-CN"/>
        </w:rPr>
        <w:t>七、售后服务</w:t>
      </w:r>
    </w:p>
    <w:p w14:paraId="32528460">
      <w:pPr>
        <w:spacing w:line="360" w:lineRule="auto"/>
        <w:ind w:firstLine="480" w:firstLineChars="200"/>
        <w:jc w:val="both"/>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乙方所供货物提供以下售后服务：</w:t>
      </w:r>
    </w:p>
    <w:p w14:paraId="670B3570">
      <w:pPr>
        <w:spacing w:line="360" w:lineRule="auto"/>
        <w:ind w:firstLine="480" w:firstLineChars="200"/>
        <w:jc w:val="both"/>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（一）质保期内：</w:t>
      </w:r>
    </w:p>
    <w:p w14:paraId="6987727A">
      <w:pPr>
        <w:spacing w:line="360" w:lineRule="auto"/>
        <w:ind w:firstLine="480" w:firstLineChars="200"/>
        <w:jc w:val="both"/>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1.自安装、调试正常运行并验收合格之日起开始乙方应自验收合格之日起提供所有设备1年免费质保服务(主要设备须原厂质保）；</w:t>
      </w:r>
    </w:p>
    <w:p w14:paraId="32D7E6FA">
      <w:pPr>
        <w:spacing w:line="360" w:lineRule="auto"/>
        <w:ind w:firstLine="480" w:firstLineChars="200"/>
        <w:jc w:val="both"/>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2.免费保修期内,同一主要部件出现质量问题经过两次维修后仍无法正常使用,可以更换同型号、同规格的产品。（发生质量问题，产生的全部费用由乙方承担，若需送回生产厂，乙方承担往返费用。）</w:t>
      </w:r>
    </w:p>
    <w:p w14:paraId="1DC751B4">
      <w:pPr>
        <w:spacing w:line="360" w:lineRule="auto"/>
        <w:ind w:firstLine="480" w:firstLineChars="200"/>
        <w:jc w:val="both"/>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3.设备出现故障,接到使用客户维修电话2小时响应,24小时内工程师到位,如有较大事故,应保证厂方工程师在72小时内到达事故现场并进行处理,确保正常运行。</w:t>
      </w:r>
    </w:p>
    <w:p w14:paraId="6F4B752B">
      <w:pPr>
        <w:spacing w:line="360" w:lineRule="auto"/>
        <w:ind w:firstLine="480" w:firstLineChars="200"/>
        <w:jc w:val="both"/>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4.定期派技术人员到现场走访，给予检查维护；每个季度免费上门对设备进行专业的保养和维护不少于两次。</w:t>
      </w:r>
    </w:p>
    <w:p w14:paraId="300815FF">
      <w:pPr>
        <w:spacing w:line="360" w:lineRule="auto"/>
        <w:ind w:firstLine="480" w:firstLineChars="200"/>
        <w:jc w:val="both"/>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（二）质保期结束前，进行系统测试，全面保养维护，确保正常运行。</w:t>
      </w:r>
    </w:p>
    <w:p w14:paraId="191290BD">
      <w:pPr>
        <w:spacing w:line="360" w:lineRule="auto"/>
        <w:ind w:firstLine="482" w:firstLineChars="200"/>
        <w:jc w:val="both"/>
        <w:rPr>
          <w:rFonts w:hint="eastAsia" w:ascii="仿宋" w:hAnsi="仿宋" w:eastAsia="仿宋" w:cs="仿宋"/>
          <w:b/>
          <w:bCs w:val="0"/>
          <w:color w:val="000000"/>
          <w:sz w:val="24"/>
          <w:szCs w:val="24"/>
          <w:lang w:val="en-US" w:eastAsia="zh-CN"/>
        </w:rPr>
      </w:pPr>
      <w:r>
        <w:rPr>
          <w:rFonts w:hint="eastAsia" w:ascii="仿宋" w:hAnsi="仿宋" w:eastAsia="仿宋" w:cs="仿宋"/>
          <w:b/>
          <w:bCs w:val="0"/>
          <w:color w:val="000000"/>
          <w:sz w:val="24"/>
          <w:szCs w:val="24"/>
          <w:lang w:val="en-US" w:eastAsia="zh-CN"/>
        </w:rPr>
        <w:t>八、技术与服务</w:t>
      </w:r>
    </w:p>
    <w:p w14:paraId="6A7502F4">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（一）技术资料：</w:t>
      </w:r>
    </w:p>
    <w:p w14:paraId="639B0AD2">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1、货物合格证；</w:t>
      </w:r>
    </w:p>
    <w:p w14:paraId="5424F391">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2、货物使用说明书（中文）；</w:t>
      </w:r>
    </w:p>
    <w:p w14:paraId="528420E2">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3、项目竣工资料、检验测试报告；</w:t>
      </w:r>
    </w:p>
    <w:p w14:paraId="13E4EE64">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4、其他资料。</w:t>
      </w:r>
    </w:p>
    <w:p w14:paraId="39404E3C">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（二）服务承诺：以投标文件、澄清表（函）、合同和随货物的相关文件为准。</w:t>
      </w:r>
    </w:p>
    <w:p w14:paraId="3283FD9B">
      <w:pPr>
        <w:spacing w:line="360" w:lineRule="auto"/>
        <w:ind w:firstLine="482" w:firstLineChars="200"/>
        <w:jc w:val="both"/>
        <w:rPr>
          <w:rFonts w:hint="eastAsia" w:ascii="仿宋" w:hAnsi="仿宋" w:eastAsia="仿宋" w:cs="仿宋"/>
          <w:b/>
          <w:bCs w:val="0"/>
          <w:color w:val="000000"/>
          <w:sz w:val="24"/>
          <w:szCs w:val="24"/>
          <w:lang w:val="en-US" w:eastAsia="zh-CN"/>
        </w:rPr>
      </w:pPr>
      <w:r>
        <w:rPr>
          <w:rFonts w:hint="eastAsia" w:ascii="仿宋" w:hAnsi="仿宋" w:eastAsia="仿宋" w:cs="仿宋"/>
          <w:b/>
          <w:bCs w:val="0"/>
          <w:color w:val="000000"/>
          <w:sz w:val="24"/>
          <w:szCs w:val="24"/>
          <w:lang w:val="en-US" w:eastAsia="zh-CN"/>
        </w:rPr>
        <w:t>九、验收</w:t>
      </w:r>
    </w:p>
    <w:p w14:paraId="13288B7D">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（一）验收标准</w:t>
      </w:r>
    </w:p>
    <w:p w14:paraId="02B9E581">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1、包装：符合出厂规范,包装完整无破损，防雨、防潮等各种符号标识清楚，进口设备应具有原产国标识且标识清楚。</w:t>
      </w:r>
    </w:p>
    <w:p w14:paraId="7E30F60B">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2、安装：符合本合同项下产品的全部相关国家安全技术标准及甲方要求。</w:t>
      </w:r>
    </w:p>
    <w:p w14:paraId="62C13880">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3、产品：（1）必须为原装、全新、合格产品，渠道合法（2）符合供方与需方签订的购销合同（3）符合招、投标文件的技术要求（4）符合产品原样本技术数据（5）符合国家有关技术规范要求和安全、环保、节能等强制性标准（6）产品单证齐全（质量合格证、装箱清单、操作手册和维修手册等，如为进口产品，交货前须提供原产地证明、原厂生产检验合格证和海关手续等）。</w:t>
      </w:r>
    </w:p>
    <w:p w14:paraId="45D32E94">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（二）验收方法</w:t>
      </w:r>
    </w:p>
    <w:p w14:paraId="12C981DA">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1、甲乙双方共同进行验收或依照有关法规、文件规定，由国家质量检验、商检等部门共同进行验收。所有安装、验收的手续由乙方办理并承担费用，甲方提供相关辅助。设备正常运行3个工作日后，经甲方通知，自通知送达之日起三日内，双方共同进行验收，甲方向乙方出具验收合格书面证明文件，视为设备验收合格。乙方逾期未到场或拒绝到场验收的，甲方可自行验收。</w:t>
      </w:r>
    </w:p>
    <w:p w14:paraId="45519CD9">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2、验收过程中发现设备存在瑕疵或质量问题的，乙方应无条件配合甲方进行维修、更换或退货工作，因此给甲方造成损失的，乙方就全部损失承担赔偿责任。</w:t>
      </w:r>
    </w:p>
    <w:p w14:paraId="326B1B3F">
      <w:pPr>
        <w:spacing w:line="360" w:lineRule="auto"/>
        <w:ind w:firstLine="482" w:firstLineChars="200"/>
        <w:jc w:val="both"/>
        <w:rPr>
          <w:rFonts w:hint="eastAsia" w:ascii="仿宋" w:hAnsi="仿宋" w:eastAsia="仿宋" w:cs="仿宋"/>
          <w:b/>
          <w:bCs w:val="0"/>
          <w:color w:val="000000"/>
          <w:sz w:val="24"/>
          <w:szCs w:val="24"/>
          <w:lang w:val="en-US" w:eastAsia="zh-CN"/>
        </w:rPr>
      </w:pPr>
      <w:r>
        <w:rPr>
          <w:rFonts w:hint="eastAsia" w:ascii="仿宋" w:hAnsi="仿宋" w:eastAsia="仿宋" w:cs="仿宋"/>
          <w:b/>
          <w:bCs w:val="0"/>
          <w:color w:val="000000"/>
          <w:sz w:val="24"/>
          <w:szCs w:val="24"/>
          <w:lang w:val="en-US" w:eastAsia="zh-CN"/>
        </w:rPr>
        <w:t>十、人员培训</w:t>
      </w:r>
    </w:p>
    <w:p w14:paraId="445183A5">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装机后乙方为甲方相关医护、技术及维修人员提供培训，直至双方认证合格，培训约定如下：</w:t>
      </w:r>
    </w:p>
    <w:p w14:paraId="06F918F9">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 xml:space="preserve">（一）培训对象及人数：技术操作和维修人员3-5人   </w:t>
      </w:r>
    </w:p>
    <w:p w14:paraId="1B329A6C">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 xml:space="preserve">（二）培训方式及地点：现场培训            </w:t>
      </w:r>
    </w:p>
    <w:p w14:paraId="7E042C5F">
      <w:pPr>
        <w:spacing w:line="360" w:lineRule="auto"/>
        <w:ind w:firstLine="480" w:firstLineChars="200"/>
        <w:jc w:val="both"/>
        <w:rPr>
          <w:rFonts w:hint="eastAsia" w:ascii="仿宋" w:hAnsi="仿宋" w:eastAsia="仿宋" w:cs="仿宋"/>
          <w:lang w:val="en-US" w:eastAsia="zh-CN"/>
        </w:rPr>
      </w:pPr>
      <w:r>
        <w:rPr>
          <w:rFonts w:hint="eastAsia" w:ascii="仿宋" w:hAnsi="仿宋" w:eastAsia="仿宋" w:cs="仿宋"/>
          <w:b w:val="0"/>
          <w:bCs/>
          <w:color w:val="000000"/>
          <w:sz w:val="24"/>
          <w:szCs w:val="24"/>
          <w:lang w:val="en-US" w:eastAsia="zh-CN"/>
        </w:rPr>
        <w:t>（三）培训时间及费用：免费培训，直至双方认证合格</w:t>
      </w:r>
    </w:p>
    <w:p w14:paraId="391EC7F0">
      <w:pPr>
        <w:spacing w:line="360" w:lineRule="auto"/>
        <w:ind w:firstLine="482" w:firstLineChars="200"/>
        <w:jc w:val="both"/>
        <w:rPr>
          <w:rFonts w:hint="eastAsia" w:ascii="仿宋" w:hAnsi="仿宋" w:eastAsia="仿宋" w:cs="仿宋"/>
          <w:b/>
          <w:bCs w:val="0"/>
          <w:color w:val="000000"/>
          <w:sz w:val="24"/>
          <w:szCs w:val="24"/>
          <w:lang w:val="en-US" w:eastAsia="zh-CN"/>
        </w:rPr>
      </w:pPr>
      <w:r>
        <w:rPr>
          <w:rFonts w:hint="eastAsia" w:ascii="仿宋" w:hAnsi="仿宋" w:eastAsia="仿宋" w:cs="仿宋"/>
          <w:b/>
          <w:bCs w:val="0"/>
          <w:color w:val="000000"/>
          <w:sz w:val="24"/>
          <w:szCs w:val="24"/>
          <w:lang w:val="en-US" w:eastAsia="zh-CN"/>
        </w:rPr>
        <w:t>十一、违约责任</w:t>
      </w:r>
    </w:p>
    <w:p w14:paraId="02571090">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（一）除本合同另有约定外，按《中华人民共和国政府采购法》、《中华人民共和国民法典》中的相关条款执行。</w:t>
      </w:r>
    </w:p>
    <w:p w14:paraId="0DC5769F">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（二）未按合同要求提供货物或质量不能满足招标技术要求，乙方必须无条件更换，提高技术，完善质量，否则，甲方会同确认方有权终止合同，并要求乙方承担本合同总价款百分之三十的违约金。</w:t>
      </w:r>
    </w:p>
    <w:p w14:paraId="30DA7E37">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三）乙方延迟交货，每逾一日，应承担本合同总价款的千分之一作为违约金；逾期超过十日的，甲方有权单方解除合同，并要求乙方承担本合同总价款百分之三十的违约金。因此产生的律师费、诉讼费、保全费等费用均由乙方承担。</w:t>
      </w:r>
    </w:p>
    <w:p w14:paraId="014451F6">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（四）乙方如没有按合同规定履行售后服务承诺，甲方可另行选择第三方单位进行修复，其费用全部由乙方支付，且甲方有权追究乙方的违约责任。</w:t>
      </w:r>
    </w:p>
    <w:p w14:paraId="1B83B9A8">
      <w:pPr>
        <w:spacing w:line="360" w:lineRule="auto"/>
        <w:ind w:firstLine="482" w:firstLineChars="200"/>
        <w:jc w:val="both"/>
        <w:rPr>
          <w:rFonts w:hint="eastAsia" w:ascii="仿宋" w:hAnsi="仿宋" w:eastAsia="仿宋" w:cs="仿宋"/>
          <w:b/>
          <w:bCs w:val="0"/>
          <w:color w:val="000000"/>
          <w:sz w:val="24"/>
          <w:szCs w:val="24"/>
          <w:lang w:val="en-US" w:eastAsia="zh-CN"/>
        </w:rPr>
      </w:pPr>
      <w:r>
        <w:rPr>
          <w:rFonts w:hint="eastAsia" w:ascii="仿宋" w:hAnsi="仿宋" w:eastAsia="仿宋" w:cs="仿宋"/>
          <w:b/>
          <w:bCs w:val="0"/>
          <w:color w:val="000000"/>
          <w:sz w:val="24"/>
          <w:szCs w:val="24"/>
          <w:lang w:val="en-US" w:eastAsia="zh-CN"/>
        </w:rPr>
        <w:t>十二、合同争议解决的方式</w:t>
      </w:r>
    </w:p>
    <w:p w14:paraId="70F4819C">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本合同在履行过程中发生的争议，由甲、乙双方当事人协商解决，协商不成的按下列方式解决：</w:t>
      </w:r>
    </w:p>
    <w:p w14:paraId="67F0E253">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依法向甲方所在地人民法院起诉。</w:t>
      </w:r>
    </w:p>
    <w:p w14:paraId="2A171342">
      <w:pPr>
        <w:spacing w:line="360" w:lineRule="auto"/>
        <w:ind w:firstLine="482" w:firstLineChars="200"/>
        <w:jc w:val="both"/>
        <w:rPr>
          <w:rFonts w:hint="eastAsia" w:ascii="仿宋" w:hAnsi="仿宋" w:eastAsia="仿宋" w:cs="仿宋"/>
          <w:b/>
          <w:bCs w:val="0"/>
          <w:color w:val="000000"/>
          <w:sz w:val="24"/>
          <w:szCs w:val="24"/>
          <w:lang w:val="en-US" w:eastAsia="zh-CN"/>
        </w:rPr>
      </w:pPr>
      <w:r>
        <w:rPr>
          <w:rFonts w:hint="eastAsia" w:ascii="仿宋" w:hAnsi="仿宋" w:eastAsia="仿宋" w:cs="仿宋"/>
          <w:b/>
          <w:bCs w:val="0"/>
          <w:color w:val="000000"/>
          <w:sz w:val="24"/>
          <w:szCs w:val="24"/>
          <w:lang w:val="en-US" w:eastAsia="zh-CN"/>
        </w:rPr>
        <w:t>十三、合同生效</w:t>
      </w:r>
    </w:p>
    <w:p w14:paraId="67043399">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（一）本合同经双方，鉴证方签字盖章或直接盖章后生效。</w:t>
      </w:r>
    </w:p>
    <w:p w14:paraId="0565C386">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（二）合同生效后，甲、乙双方须严格执行本合同条款的规定，全面履行合同，违者按《中华人民共和国民法典》的有关规定承担相应责任。</w:t>
      </w:r>
    </w:p>
    <w:p w14:paraId="683A1B70">
      <w:pPr>
        <w:spacing w:line="360" w:lineRule="auto"/>
        <w:ind w:firstLine="480" w:firstLineChars="200"/>
        <w:jc w:val="both"/>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（三）本合同一式</w:t>
      </w:r>
      <w:r>
        <w:rPr>
          <w:rFonts w:hint="eastAsia" w:ascii="仿宋" w:hAnsi="仿宋" w:eastAsia="仿宋" w:cs="仿宋"/>
          <w:b w:val="0"/>
          <w:bCs/>
          <w:color w:val="000000"/>
          <w:sz w:val="24"/>
          <w:szCs w:val="24"/>
          <w:highlight w:val="none"/>
          <w:u w:val="single"/>
          <w:lang w:val="en-US" w:eastAsia="zh-CN"/>
        </w:rPr>
        <w:t xml:space="preserve"> 肆 </w:t>
      </w:r>
      <w:r>
        <w:rPr>
          <w:rFonts w:hint="eastAsia" w:ascii="仿宋" w:hAnsi="仿宋" w:eastAsia="仿宋" w:cs="仿宋"/>
          <w:b w:val="0"/>
          <w:bCs/>
          <w:color w:val="000000"/>
          <w:sz w:val="24"/>
          <w:szCs w:val="24"/>
          <w:lang w:val="en-US" w:eastAsia="zh-CN"/>
        </w:rPr>
        <w:t>份，甲乙双方各执</w:t>
      </w:r>
      <w:r>
        <w:rPr>
          <w:rFonts w:hint="eastAsia" w:ascii="仿宋" w:hAnsi="仿宋" w:eastAsia="仿宋" w:cs="仿宋"/>
          <w:b w:val="0"/>
          <w:bCs/>
          <w:color w:val="000000"/>
          <w:sz w:val="24"/>
          <w:szCs w:val="24"/>
          <w:highlight w:val="none"/>
          <w:u w:val="single"/>
          <w:lang w:val="en-US" w:eastAsia="zh-CN"/>
        </w:rPr>
        <w:t xml:space="preserve"> 贰 </w:t>
      </w:r>
      <w:r>
        <w:rPr>
          <w:rFonts w:hint="eastAsia" w:ascii="仿宋" w:hAnsi="仿宋" w:eastAsia="仿宋" w:cs="仿宋"/>
          <w:b w:val="0"/>
          <w:bCs/>
          <w:color w:val="000000"/>
          <w:sz w:val="24"/>
          <w:szCs w:val="24"/>
          <w:lang w:val="en-US" w:eastAsia="zh-CN"/>
        </w:rPr>
        <w:t>份。</w:t>
      </w:r>
    </w:p>
    <w:p w14:paraId="6E213500">
      <w:pPr>
        <w:pStyle w:val="2"/>
        <w:spacing w:line="360" w:lineRule="auto"/>
        <w:rPr>
          <w:rFonts w:hint="eastAsia" w:ascii="仿宋" w:hAnsi="仿宋" w:eastAsia="仿宋" w:cs="仿宋"/>
          <w:bCs/>
          <w:color w:val="000000"/>
          <w:sz w:val="24"/>
          <w:szCs w:val="24"/>
          <w:lang w:val="en-US" w:eastAsia="zh-CN"/>
        </w:rPr>
        <w:sectPr>
          <w:footerReference r:id="rId8" w:type="default"/>
          <w:pgSz w:w="11906" w:h="16838"/>
          <w:pgMar w:top="1440" w:right="1247" w:bottom="1440" w:left="1247" w:header="851" w:footer="992" w:gutter="0"/>
          <w:pgNumType w:fmt="numberInDash" w:start="1"/>
          <w:cols w:space="720" w:num="1"/>
          <w:docGrid w:type="lines" w:linePitch="312" w:charSpace="0"/>
        </w:sectPr>
      </w:pPr>
    </w:p>
    <w:p w14:paraId="38CE0D3B">
      <w:pPr>
        <w:spacing w:line="360" w:lineRule="auto"/>
        <w:rPr>
          <w:rFonts w:hint="default"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以下无正文</w:t>
      </w:r>
    </w:p>
    <w:p w14:paraId="550C15C2">
      <w:pPr>
        <w:spacing w:line="360" w:lineRule="auto"/>
        <w:rPr>
          <w:rFonts w:hint="eastAsia" w:ascii="仿宋" w:hAnsi="仿宋" w:eastAsia="仿宋" w:cs="仿宋"/>
          <w:lang w:val="en-US" w:eastAsia="zh-CN"/>
        </w:rPr>
      </w:pPr>
      <w:r>
        <w:rPr>
          <w:rFonts w:hint="eastAsia" w:ascii="仿宋" w:hAnsi="仿宋" w:eastAsia="仿宋" w:cs="仿宋"/>
          <w:bCs/>
          <w:color w:val="000000"/>
          <w:sz w:val="28"/>
          <w:szCs w:val="28"/>
          <w:lang w:val="en-US" w:eastAsia="zh-CN"/>
        </w:rPr>
        <w:t>（本页为签署页）</w:t>
      </w:r>
    </w:p>
    <w:p w14:paraId="60CC922A">
      <w:pPr>
        <w:widowControl/>
        <w:tabs>
          <w:tab w:val="left" w:pos="8391"/>
        </w:tabs>
        <w:autoSpaceDE w:val="0"/>
        <w:autoSpaceDN w:val="0"/>
        <w:snapToGrid w:val="0"/>
        <w:spacing w:line="360" w:lineRule="auto"/>
        <w:ind w:right="-69" w:firstLine="840" w:firstLineChars="350"/>
        <w:textAlignment w:val="bottom"/>
        <w:rPr>
          <w:rFonts w:hint="eastAsia" w:ascii="仿宋" w:hAnsi="仿宋" w:eastAsia="仿宋" w:cs="仿宋"/>
          <w:color w:val="auto"/>
          <w:kern w:val="0"/>
          <w:sz w:val="24"/>
          <w:highlight w:val="none"/>
        </w:rPr>
      </w:pPr>
    </w:p>
    <w:tbl>
      <w:tblPr>
        <w:tblStyle w:val="5"/>
        <w:tblW w:w="0" w:type="auto"/>
        <w:jc w:val="center"/>
        <w:tblLayout w:type="fixed"/>
        <w:tblCellMar>
          <w:top w:w="0" w:type="dxa"/>
          <w:left w:w="108" w:type="dxa"/>
          <w:bottom w:w="0" w:type="dxa"/>
          <w:right w:w="108" w:type="dxa"/>
        </w:tblCellMar>
      </w:tblPr>
      <w:tblGrid>
        <w:gridCol w:w="4643"/>
        <w:gridCol w:w="4643"/>
      </w:tblGrid>
      <w:tr w14:paraId="3F9C50E9">
        <w:tblPrEx>
          <w:tblCellMar>
            <w:top w:w="0" w:type="dxa"/>
            <w:left w:w="108" w:type="dxa"/>
            <w:bottom w:w="0" w:type="dxa"/>
            <w:right w:w="108" w:type="dxa"/>
          </w:tblCellMar>
        </w:tblPrEx>
        <w:trPr>
          <w:jc w:val="center"/>
        </w:trPr>
        <w:tc>
          <w:tcPr>
            <w:tcW w:w="4643" w:type="dxa"/>
            <w:noWrap w:val="0"/>
            <w:vAlign w:val="top"/>
          </w:tcPr>
          <w:p w14:paraId="5F99D2D4">
            <w:pPr>
              <w:widowControl/>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甲方名称</w:t>
            </w:r>
            <w:r>
              <w:rPr>
                <w:rFonts w:hint="eastAsia" w:ascii="仿宋" w:hAnsi="仿宋" w:eastAsia="仿宋" w:cs="仿宋"/>
                <w:color w:val="auto"/>
                <w:spacing w:val="-20"/>
                <w:kern w:val="0"/>
                <w:sz w:val="24"/>
                <w:highlight w:val="none"/>
              </w:rPr>
              <w:t>（盖章）</w:t>
            </w:r>
            <w:r>
              <w:rPr>
                <w:rFonts w:hint="eastAsia" w:ascii="仿宋" w:hAnsi="仿宋" w:eastAsia="仿宋" w:cs="仿宋"/>
                <w:color w:val="auto"/>
                <w:kern w:val="0"/>
                <w:sz w:val="24"/>
                <w:highlight w:val="none"/>
              </w:rPr>
              <w:t>:</w:t>
            </w:r>
          </w:p>
          <w:p w14:paraId="2048DD04">
            <w:pPr>
              <w:widowControl/>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地址：</w:t>
            </w:r>
          </w:p>
          <w:p w14:paraId="0AD1FE1F">
            <w:pPr>
              <w:widowControl/>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代表人（签字）：</w:t>
            </w:r>
          </w:p>
          <w:p w14:paraId="6A7B0309">
            <w:pPr>
              <w:widowControl/>
              <w:autoSpaceDE w:val="0"/>
              <w:autoSpaceDN w:val="0"/>
              <w:snapToGrid w:val="0"/>
              <w:spacing w:line="360" w:lineRule="auto"/>
              <w:ind w:right="-154"/>
              <w:textAlignment w:val="bottom"/>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rPr>
              <w:t>电话：</w:t>
            </w:r>
          </w:p>
          <w:p w14:paraId="130BE657">
            <w:pPr>
              <w:widowControl/>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开户银行：</w:t>
            </w:r>
          </w:p>
          <w:p w14:paraId="6105FD6C">
            <w:pPr>
              <w:widowControl/>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帐号：</w:t>
            </w:r>
          </w:p>
        </w:tc>
        <w:tc>
          <w:tcPr>
            <w:tcW w:w="4643" w:type="dxa"/>
            <w:noWrap w:val="0"/>
            <w:vAlign w:val="top"/>
          </w:tcPr>
          <w:p w14:paraId="05FE27A0">
            <w:pPr>
              <w:widowControl/>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乙方</w:t>
            </w:r>
            <w:r>
              <w:rPr>
                <w:rFonts w:hint="eastAsia" w:ascii="仿宋" w:hAnsi="仿宋" w:eastAsia="仿宋" w:cs="仿宋"/>
                <w:color w:val="auto"/>
                <w:kern w:val="0"/>
                <w:sz w:val="24"/>
                <w:highlight w:val="none"/>
              </w:rPr>
              <w:t>名称</w:t>
            </w:r>
            <w:r>
              <w:rPr>
                <w:rFonts w:hint="eastAsia" w:ascii="仿宋" w:hAnsi="仿宋" w:eastAsia="仿宋" w:cs="仿宋"/>
                <w:color w:val="auto"/>
                <w:spacing w:val="-20"/>
                <w:kern w:val="0"/>
                <w:sz w:val="24"/>
                <w:highlight w:val="none"/>
              </w:rPr>
              <w:t>（盖章）</w:t>
            </w:r>
            <w:r>
              <w:rPr>
                <w:rFonts w:hint="eastAsia" w:ascii="仿宋" w:hAnsi="仿宋" w:eastAsia="仿宋" w:cs="仿宋"/>
                <w:color w:val="auto"/>
                <w:kern w:val="0"/>
                <w:sz w:val="24"/>
                <w:highlight w:val="none"/>
              </w:rPr>
              <w:t>:</w:t>
            </w:r>
          </w:p>
          <w:p w14:paraId="72B4C7F3">
            <w:pPr>
              <w:widowControl/>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地址：</w:t>
            </w:r>
          </w:p>
          <w:p w14:paraId="70717D01">
            <w:pPr>
              <w:widowControl/>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代表人（签字）：</w:t>
            </w:r>
          </w:p>
          <w:p w14:paraId="23AD0477">
            <w:pPr>
              <w:widowControl/>
              <w:autoSpaceDE w:val="0"/>
              <w:autoSpaceDN w:val="0"/>
              <w:snapToGrid w:val="0"/>
              <w:spacing w:line="360" w:lineRule="auto"/>
              <w:ind w:right="-154"/>
              <w:textAlignment w:val="bottom"/>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rPr>
              <w:t>电话：</w:t>
            </w:r>
          </w:p>
          <w:p w14:paraId="1B376DD4">
            <w:pPr>
              <w:widowControl/>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开户银行：</w:t>
            </w:r>
          </w:p>
          <w:p w14:paraId="4449DE4D">
            <w:pPr>
              <w:tabs>
                <w:tab w:val="left" w:pos="480"/>
              </w:tabs>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帐号：</w:t>
            </w:r>
          </w:p>
        </w:tc>
      </w:tr>
      <w:tr w14:paraId="0D4A6195">
        <w:tblPrEx>
          <w:tblCellMar>
            <w:top w:w="0" w:type="dxa"/>
            <w:left w:w="108" w:type="dxa"/>
            <w:bottom w:w="0" w:type="dxa"/>
            <w:right w:w="108" w:type="dxa"/>
          </w:tblCellMar>
        </w:tblPrEx>
        <w:trPr>
          <w:jc w:val="center"/>
        </w:trPr>
        <w:tc>
          <w:tcPr>
            <w:tcW w:w="4643" w:type="dxa"/>
            <w:noWrap w:val="0"/>
            <w:vAlign w:val="top"/>
          </w:tcPr>
          <w:p w14:paraId="4ACD5E40">
            <w:pPr>
              <w:widowControl/>
              <w:autoSpaceDE w:val="0"/>
              <w:autoSpaceDN w:val="0"/>
              <w:snapToGrid w:val="0"/>
              <w:spacing w:line="360" w:lineRule="auto"/>
              <w:ind w:right="-154"/>
              <w:textAlignment w:val="bottom"/>
              <w:rPr>
                <w:rFonts w:hint="eastAsia" w:ascii="仿宋" w:hAnsi="仿宋" w:eastAsia="仿宋" w:cs="仿宋"/>
                <w:color w:val="auto"/>
                <w:kern w:val="0"/>
                <w:sz w:val="24"/>
                <w:highlight w:val="none"/>
                <w:lang w:val="en-US" w:eastAsia="zh-CN"/>
              </w:rPr>
            </w:pPr>
          </w:p>
        </w:tc>
        <w:tc>
          <w:tcPr>
            <w:tcW w:w="4643" w:type="dxa"/>
            <w:noWrap w:val="0"/>
            <w:vAlign w:val="top"/>
          </w:tcPr>
          <w:p w14:paraId="5688EA45">
            <w:pPr>
              <w:widowControl/>
              <w:autoSpaceDE w:val="0"/>
              <w:autoSpaceDN w:val="0"/>
              <w:snapToGrid w:val="0"/>
              <w:spacing w:line="360" w:lineRule="auto"/>
              <w:ind w:right="-154"/>
              <w:textAlignment w:val="bottom"/>
              <w:rPr>
                <w:rFonts w:hint="eastAsia" w:ascii="仿宋" w:hAnsi="仿宋" w:eastAsia="仿宋" w:cs="仿宋"/>
                <w:color w:val="auto"/>
                <w:kern w:val="0"/>
                <w:sz w:val="24"/>
                <w:highlight w:val="none"/>
              </w:rPr>
            </w:pPr>
          </w:p>
        </w:tc>
      </w:tr>
    </w:tbl>
    <w:p w14:paraId="43CE9704">
      <w:pPr>
        <w:spacing w:line="360" w:lineRule="auto"/>
        <w:rPr>
          <w:rFonts w:hint="eastAsia" w:ascii="仿宋" w:hAnsi="仿宋" w:eastAsia="仿宋" w:cs="仿宋"/>
          <w:sz w:val="24"/>
        </w:rPr>
      </w:pPr>
    </w:p>
    <w:p w14:paraId="07ED883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7A"/>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7226B">
    <w:pPr>
      <w:spacing w:line="280" w:lineRule="exact"/>
      <w:rPr>
        <w:rFonts w:hint="eastAsia"/>
      </w:rPr>
    </w:pPr>
    <w:r>
      <w:rPr>
        <w:rFonts w:hint="eastAsia" w:ascii="仿宋" w:hAnsi="仿宋" w:eastAsia="仿宋"/>
        <w:b/>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37349">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B9B3F">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40A6F">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076D553F">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t>20</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076D553F">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t>20</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84E24">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C9D6D">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1ZGE1NWIxMmRmZGMyOTk1MDE3YzNkY2RkOTk4MjAifQ=="/>
  </w:docVars>
  <w:rsids>
    <w:rsidRoot w:val="00000000"/>
    <w:rsid w:val="044C330C"/>
    <w:rsid w:val="0C4F6AA1"/>
    <w:rsid w:val="0C863002"/>
    <w:rsid w:val="0E9E1E30"/>
    <w:rsid w:val="126B3E00"/>
    <w:rsid w:val="128D7ABC"/>
    <w:rsid w:val="1B0818E3"/>
    <w:rsid w:val="2A703001"/>
    <w:rsid w:val="2E805ACD"/>
    <w:rsid w:val="30B815DF"/>
    <w:rsid w:val="370D4A73"/>
    <w:rsid w:val="3CD43E2A"/>
    <w:rsid w:val="3EE5201F"/>
    <w:rsid w:val="46E70643"/>
    <w:rsid w:val="485807A8"/>
    <w:rsid w:val="48735A10"/>
    <w:rsid w:val="53DE1F80"/>
    <w:rsid w:val="54184883"/>
    <w:rsid w:val="541C372E"/>
    <w:rsid w:val="58CF09EC"/>
    <w:rsid w:val="64520AA6"/>
    <w:rsid w:val="6A4C5F97"/>
    <w:rsid w:val="79525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Times New Roman" w:hAnsi="Times New Roman" w:eastAsia="宋体" w:cs="Times New Roman"/>
      <w:b/>
      <w:bCs/>
      <w:sz w:val="44"/>
    </w:rPr>
  </w:style>
  <w:style w:type="paragraph" w:styleId="3">
    <w:name w:val="footer"/>
    <w:basedOn w:val="1"/>
    <w:next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customStyle="1" w:styleId="7">
    <w:name w:val="正文1"/>
    <w:qFormat/>
    <w:uiPriority w:val="99"/>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3139</Words>
  <Characters>3152</Characters>
  <Lines>0</Lines>
  <Paragraphs>0</Paragraphs>
  <TotalTime>2</TotalTime>
  <ScaleCrop>false</ScaleCrop>
  <LinksUpToDate>false</LinksUpToDate>
  <CharactersWithSpaces>3472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2024-05-26T07:51:00Z</dcterms:created>
  <dc:creator>Administrator</dc:creator>
  <cp:lastModifiedBy>好吗 好的</cp:lastModifiedBy>
  <dcterms:modified xsi:type="dcterms:W3CDTF">2026-08-18T10:57:26Z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226E0C21133F47EAB6E356EB41176737_13</vt:lpwstr>
  </property>
  <property fmtid="{D5CDD505-2E9C-101B-9397-08002B2CF9AE}" pid="4" name="KSOTemplateDocerSaveRecord">
    <vt:lpwstr>eyJoZGlkIjoiNTkwODRjZGY1OGMyNDdlMzUxZWIxMmJiOTM3ZDFiODEiLCJ1c2VySWQiOiI2OTI1OTc0NDIifQ==</vt:lpwstr>
  </property>
</Properties>
</file>