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40AFE">
      <w:pPr>
        <w:spacing w:line="360" w:lineRule="auto"/>
        <w:rPr>
          <w:rFonts w:hint="eastAsia" w:ascii="宋体" w:eastAsia="宋体" w:cs="宋体"/>
          <w:kern w:val="0"/>
          <w:sz w:val="28"/>
          <w:szCs w:val="28"/>
        </w:rPr>
      </w:pPr>
      <w:r>
        <w:rPr>
          <w:rFonts w:hint="eastAsia" w:ascii="宋体" w:eastAsia="宋体" w:cs="宋体"/>
          <w:kern w:val="0"/>
          <w:sz w:val="28"/>
          <w:szCs w:val="28"/>
        </w:rPr>
        <w:t>项目编号：</w:t>
      </w:r>
      <w:r>
        <w:rPr>
          <w:rFonts w:hint="eastAsia" w:ascii="宋体" w:eastAsia="宋体" w:cs="宋体"/>
          <w:kern w:val="0"/>
          <w:sz w:val="28"/>
          <w:szCs w:val="28"/>
          <w:lang w:val="en-US" w:eastAsia="zh-CN"/>
        </w:rPr>
        <w:t>ZXTC-20260716-ZFCG</w:t>
      </w:r>
    </w:p>
    <w:p w14:paraId="4DB69016">
      <w:pPr>
        <w:spacing w:line="600" w:lineRule="exact"/>
        <w:ind w:firstLine="1680" w:firstLineChars="200"/>
        <w:rPr>
          <w:rFonts w:hint="eastAsia" w:ascii="宋体" w:eastAsia="宋体" w:cs="宋体"/>
          <w:kern w:val="0"/>
          <w:sz w:val="84"/>
          <w:szCs w:val="84"/>
        </w:rPr>
      </w:pPr>
    </w:p>
    <w:p w14:paraId="6FC2765A">
      <w:pPr>
        <w:spacing w:line="600" w:lineRule="exact"/>
        <w:jc w:val="center"/>
        <w:rPr>
          <w:rFonts w:hint="eastAsia" w:ascii="方正小标宋简体" w:hAnsi="方正小标宋简体" w:eastAsia="方正小标宋简体" w:cs="方正小标宋简体"/>
          <w:kern w:val="0"/>
          <w:sz w:val="44"/>
          <w:szCs w:val="44"/>
        </w:rPr>
      </w:pPr>
    </w:p>
    <w:p w14:paraId="12435D26">
      <w:pPr>
        <w:spacing w:line="600" w:lineRule="exact"/>
        <w:jc w:val="center"/>
        <w:rPr>
          <w:rFonts w:hint="eastAsia" w:ascii="方正小标宋简体" w:hAnsi="方正小标宋简体" w:eastAsia="方正小标宋简体" w:cs="方正小标宋简体"/>
          <w:kern w:val="0"/>
          <w:sz w:val="44"/>
          <w:szCs w:val="44"/>
        </w:rPr>
      </w:pPr>
    </w:p>
    <w:p w14:paraId="22B0020D">
      <w:pPr>
        <w:spacing w:line="60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铜川市2026年度大气污染防治“一市一策”驻点研究服务项目</w:t>
      </w:r>
      <w:r>
        <w:rPr>
          <w:rFonts w:hint="eastAsia" w:ascii="方正小标宋简体" w:hAnsi="方正小标宋简体" w:eastAsia="方正小标宋简体" w:cs="方正小标宋简体"/>
          <w:kern w:val="0"/>
          <w:sz w:val="44"/>
          <w:szCs w:val="44"/>
        </w:rPr>
        <w:t>采购合同</w:t>
      </w:r>
    </w:p>
    <w:p w14:paraId="554B8211">
      <w:pPr>
        <w:spacing w:line="360" w:lineRule="auto"/>
        <w:ind w:firstLine="1680" w:firstLineChars="200"/>
        <w:rPr>
          <w:rFonts w:hint="eastAsia" w:ascii="宋体" w:eastAsia="宋体" w:cs="宋体"/>
          <w:kern w:val="0"/>
          <w:sz w:val="84"/>
          <w:szCs w:val="84"/>
        </w:rPr>
      </w:pPr>
    </w:p>
    <w:p w14:paraId="4CC99BBE">
      <w:pPr>
        <w:spacing w:line="360" w:lineRule="auto"/>
        <w:ind w:firstLine="1680" w:firstLineChars="200"/>
        <w:rPr>
          <w:rFonts w:hint="eastAsia" w:ascii="宋体" w:eastAsia="宋体" w:cs="宋体"/>
          <w:kern w:val="0"/>
          <w:sz w:val="84"/>
          <w:szCs w:val="84"/>
        </w:rPr>
      </w:pPr>
    </w:p>
    <w:p w14:paraId="6D68B27E">
      <w:pPr>
        <w:spacing w:line="360" w:lineRule="auto"/>
        <w:rPr>
          <w:rFonts w:hint="eastAsia" w:ascii="宋体" w:eastAsia="宋体" w:cs="宋体"/>
          <w:kern w:val="0"/>
          <w:sz w:val="84"/>
          <w:szCs w:val="84"/>
        </w:rPr>
      </w:pPr>
    </w:p>
    <w:p w14:paraId="6494903F">
      <w:pPr>
        <w:spacing w:line="360" w:lineRule="auto"/>
        <w:rPr>
          <w:rFonts w:hint="eastAsia" w:ascii="宋体" w:eastAsia="宋体" w:cs="宋体"/>
          <w:kern w:val="0"/>
          <w:sz w:val="84"/>
          <w:szCs w:val="84"/>
        </w:rPr>
      </w:pPr>
    </w:p>
    <w:p w14:paraId="326EA01F">
      <w:pPr>
        <w:autoSpaceDE w:val="0"/>
        <w:autoSpaceDN w:val="0"/>
        <w:adjustRightInd w:val="0"/>
        <w:spacing w:line="560" w:lineRule="exact"/>
        <w:ind w:firstLine="640" w:firstLineChars="200"/>
        <w:jc w:val="left"/>
        <w:rPr>
          <w:rFonts w:hint="eastAsia" w:ascii="方正小标宋简体" w:hAnsi="方正小标宋简体" w:eastAsia="方正小标宋简体" w:cs="方正小标宋简体"/>
          <w:kern w:val="0"/>
          <w:sz w:val="32"/>
          <w:szCs w:val="32"/>
        </w:rPr>
      </w:pPr>
      <w:r>
        <w:rPr>
          <w:rFonts w:hint="eastAsia" w:ascii="方正小标宋简体" w:hAnsi="方正小标宋简体" w:eastAsia="方正小标宋简体" w:cs="方正小标宋简体"/>
          <w:kern w:val="0"/>
          <w:sz w:val="32"/>
          <w:szCs w:val="32"/>
        </w:rPr>
        <w:t xml:space="preserve">     甲方：</w:t>
      </w:r>
    </w:p>
    <w:p w14:paraId="590199EE">
      <w:pPr>
        <w:autoSpaceDE w:val="0"/>
        <w:autoSpaceDN w:val="0"/>
        <w:adjustRightInd w:val="0"/>
        <w:spacing w:line="560" w:lineRule="exact"/>
        <w:ind w:firstLine="640" w:firstLineChars="200"/>
        <w:jc w:val="left"/>
        <w:rPr>
          <w:rFonts w:hint="eastAsia" w:ascii="方正小标宋简体" w:hAnsi="方正小标宋简体" w:eastAsia="方正小标宋简体" w:cs="方正小标宋简体"/>
          <w:kern w:val="0"/>
          <w:sz w:val="32"/>
          <w:szCs w:val="32"/>
        </w:rPr>
      </w:pPr>
      <w:r>
        <w:rPr>
          <w:rFonts w:hint="eastAsia" w:ascii="方正小标宋简体" w:hAnsi="方正小标宋简体" w:eastAsia="方正小标宋简体" w:cs="方正小标宋简体"/>
          <w:kern w:val="0"/>
          <w:sz w:val="32"/>
          <w:szCs w:val="32"/>
        </w:rPr>
        <w:t xml:space="preserve">     乙方：</w:t>
      </w:r>
    </w:p>
    <w:p w14:paraId="2D7B230B">
      <w:pPr>
        <w:spacing w:line="560" w:lineRule="exact"/>
        <w:ind w:firstLine="640" w:firstLineChars="200"/>
        <w:rPr>
          <w:rFonts w:hint="eastAsia" w:ascii="方正小标宋简体" w:hAnsi="方正小标宋简体" w:eastAsia="方正小标宋简体" w:cs="方正小标宋简体"/>
          <w:kern w:val="0"/>
          <w:sz w:val="32"/>
          <w:szCs w:val="32"/>
        </w:rPr>
      </w:pPr>
      <w:r>
        <w:rPr>
          <w:rFonts w:hint="eastAsia" w:ascii="方正小标宋简体" w:hAnsi="方正小标宋简体" w:eastAsia="方正小标宋简体" w:cs="方正小标宋简体"/>
          <w:kern w:val="0"/>
          <w:sz w:val="32"/>
          <w:szCs w:val="32"/>
        </w:rPr>
        <w:t xml:space="preserve">     签定日期：</w:t>
      </w:r>
    </w:p>
    <w:p w14:paraId="67FC1FD4">
      <w:pPr>
        <w:widowControl/>
        <w:spacing w:line="360" w:lineRule="auto"/>
        <w:ind w:firstLine="640" w:firstLineChars="200"/>
        <w:jc w:val="left"/>
        <w:rPr>
          <w:rFonts w:hint="eastAsia" w:ascii="方正小标宋简体" w:hAnsi="方正小标宋简体" w:eastAsia="方正小标宋简体" w:cs="方正小标宋简体"/>
          <w:kern w:val="0"/>
          <w:sz w:val="32"/>
          <w:szCs w:val="32"/>
        </w:rPr>
      </w:pPr>
      <w:r>
        <w:rPr>
          <w:rFonts w:hint="eastAsia" w:ascii="方正小标宋简体" w:hAnsi="方正小标宋简体" w:eastAsia="方正小标宋简体" w:cs="方正小标宋简体"/>
          <w:kern w:val="0"/>
          <w:sz w:val="32"/>
          <w:szCs w:val="32"/>
        </w:rPr>
        <w:br w:type="page"/>
      </w:r>
    </w:p>
    <w:p w14:paraId="4E5E091E">
      <w:pPr>
        <w:pStyle w:val="17"/>
        <w:spacing w:line="360" w:lineRule="auto"/>
        <w:ind w:firstLine="640"/>
        <w:jc w:val="left"/>
        <w:rPr>
          <w:rFonts w:hint="eastAsia" w:ascii="仿宋" w:hAnsi="仿宋" w:eastAsia="仿宋" w:cs="仿宋"/>
          <w:sz w:val="32"/>
          <w:szCs w:val="32"/>
        </w:rPr>
      </w:pPr>
    </w:p>
    <w:p w14:paraId="66AACA00">
      <w:pPr>
        <w:pStyle w:val="17"/>
        <w:spacing w:line="460" w:lineRule="exact"/>
        <w:ind w:firstLine="640"/>
        <w:jc w:val="left"/>
        <w:rPr>
          <w:rFonts w:hint="eastAsia" w:ascii="仿宋" w:hAnsi="仿宋" w:eastAsia="仿宋" w:cs="仿宋"/>
          <w:sz w:val="32"/>
          <w:szCs w:val="32"/>
          <w:u w:val="single"/>
        </w:rPr>
      </w:pPr>
      <w:r>
        <w:rPr>
          <w:rFonts w:hint="eastAsia" w:ascii="仿宋" w:hAnsi="仿宋" w:eastAsia="仿宋" w:cs="仿宋"/>
          <w:sz w:val="32"/>
          <w:szCs w:val="32"/>
        </w:rPr>
        <w:t>甲方：</w:t>
      </w:r>
      <w:r>
        <w:rPr>
          <w:rFonts w:hint="eastAsia" w:ascii="仿宋" w:hAnsi="仿宋" w:eastAsia="仿宋" w:cs="仿宋"/>
          <w:sz w:val="32"/>
          <w:szCs w:val="32"/>
          <w:u w:val="single"/>
          <w:lang w:val="en-US" w:eastAsia="zh-CN"/>
        </w:rPr>
        <w:t xml:space="preserve">铜川市生态环境局 </w:t>
      </w:r>
    </w:p>
    <w:p w14:paraId="2ECF4F88">
      <w:pPr>
        <w:pStyle w:val="17"/>
        <w:spacing w:line="460" w:lineRule="exact"/>
        <w:ind w:firstLine="640"/>
        <w:jc w:val="left"/>
        <w:rPr>
          <w:rFonts w:hint="default" w:ascii="仿宋_GB2312" w:hAnsi="仿宋_GB2312" w:eastAsia="仿宋" w:cs="仿宋_GB2312"/>
          <w:sz w:val="32"/>
          <w:szCs w:val="32"/>
          <w:u w:val="single"/>
          <w:lang w:val="en-US" w:eastAsia="zh-CN"/>
        </w:rPr>
      </w:pPr>
      <w:r>
        <w:rPr>
          <w:rFonts w:hint="eastAsia" w:ascii="仿宋" w:hAnsi="仿宋" w:eastAsia="仿宋" w:cs="仿宋"/>
          <w:sz w:val="32"/>
          <w:szCs w:val="32"/>
        </w:rPr>
        <w:t>乙方：</w:t>
      </w:r>
      <w:r>
        <w:rPr>
          <w:rFonts w:hint="eastAsia" w:ascii="仿宋" w:hAnsi="仿宋" w:eastAsia="仿宋" w:cs="仿宋"/>
          <w:sz w:val="32"/>
          <w:szCs w:val="32"/>
          <w:u w:val="single"/>
          <w:lang w:val="en-US" w:eastAsia="zh-CN"/>
        </w:rPr>
        <w:t xml:space="preserve">                       </w:t>
      </w:r>
    </w:p>
    <w:p w14:paraId="622AE720">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仿宋_GB2312" w:hAnsi="仿宋_GB2312" w:eastAsia="仿宋_GB2312" w:cs="仿宋_GB2312"/>
          <w:sz w:val="32"/>
          <w:szCs w:val="32"/>
        </w:rPr>
        <w:t>根据《中华人民共和国政府采购法》及实施条例、《中华人民共和国民法典》，以及</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u w:val="single"/>
          <w:lang w:val="en-US" w:eastAsia="zh-CN"/>
        </w:rPr>
        <w:t>铜川市2026年度大气污染防治“一市一策”驻点研究服务项目</w:t>
      </w:r>
      <w:r>
        <w:rPr>
          <w:rFonts w:hint="eastAsia" w:ascii="仿宋_GB2312" w:hAnsi="仿宋_GB2312" w:eastAsia="仿宋_GB2312" w:cs="仿宋_GB2312"/>
          <w:sz w:val="32"/>
          <w:szCs w:val="32"/>
        </w:rPr>
        <w:t>（项目编号：</w:t>
      </w:r>
      <w:r>
        <w:rPr>
          <w:rFonts w:hint="eastAsia" w:ascii="仿宋_GB2312" w:hAnsi="仿宋_GB2312" w:eastAsia="仿宋_GB2312" w:cs="仿宋_GB2312"/>
          <w:sz w:val="32"/>
          <w:szCs w:val="32"/>
          <w:u w:val="single"/>
          <w:lang w:val="en-US" w:eastAsia="zh-CN"/>
        </w:rPr>
        <w:t xml:space="preserve"> ZXTC-20260716-ZFCG </w:t>
      </w:r>
      <w:r>
        <w:rPr>
          <w:rFonts w:hint="eastAsia" w:ascii="仿宋_GB2312" w:hAnsi="仿宋_GB2312" w:eastAsia="仿宋_GB2312" w:cs="仿宋_GB2312"/>
          <w:sz w:val="32"/>
          <w:szCs w:val="32"/>
        </w:rPr>
        <w:t>）的招标文件、招标结果和投标文件等有关规定，为确保</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u w:val="single"/>
          <w:lang w:val="en-US" w:eastAsia="zh-CN"/>
        </w:rPr>
        <w:t xml:space="preserve"> 铜川市2026年度大气污染防治“一市一策”驻点研究服务项目</w:t>
      </w:r>
      <w:r>
        <w:rPr>
          <w:rFonts w:hint="eastAsia" w:ascii="仿宋_GB2312" w:hAnsi="仿宋_GB2312" w:eastAsia="仿宋_GB2312" w:cs="仿宋_GB2312"/>
          <w:sz w:val="32"/>
          <w:szCs w:val="32"/>
        </w:rPr>
        <w:t>顺利实施，经甲、乙双方协商，在平等自愿原则下签订本合同，并共同遵守如下条款：</w:t>
      </w:r>
    </w:p>
    <w:p w14:paraId="22F1A4D9">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一、合同文件</w:t>
      </w:r>
    </w:p>
    <w:p w14:paraId="2B4DD3BA">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下列文件构成本合同的组成部分：</w:t>
      </w:r>
    </w:p>
    <w:p w14:paraId="63C05791">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1.招标文件</w:t>
      </w:r>
    </w:p>
    <w:p w14:paraId="64EC3D13">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2.投标文件</w:t>
      </w:r>
    </w:p>
    <w:p w14:paraId="55EFF537">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3.乙方在投标时的书面承诺</w:t>
      </w:r>
    </w:p>
    <w:p w14:paraId="719F2DB9">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4.中标通知书</w:t>
      </w:r>
    </w:p>
    <w:p w14:paraId="02A9FDE2">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5.合同及其附件</w:t>
      </w:r>
    </w:p>
    <w:p w14:paraId="4E7D7B53">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6.合同补充条款或说明</w:t>
      </w:r>
    </w:p>
    <w:p w14:paraId="3EF11026">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上述文件将相互补充，甲乙双方必须予以遵守执行。若有不明确或不一致之处，以上列次序中后者解释为准。</w:t>
      </w:r>
    </w:p>
    <w:p w14:paraId="410548FD">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二、合同范围和条件</w:t>
      </w:r>
    </w:p>
    <w:p w14:paraId="02CDDAD2">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本合同的范围和条件与上述规定的合同文件内容一致。</w:t>
      </w:r>
    </w:p>
    <w:p w14:paraId="2E5053A7">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三、合同内容</w:t>
      </w:r>
    </w:p>
    <w:p w14:paraId="5AA5EB56">
      <w:pPr>
        <w:spacing w:line="460" w:lineRule="exact"/>
        <w:ind w:firstLine="1280" w:firstLineChars="400"/>
        <w:rPr>
          <w:rFonts w:hint="eastAsia" w:ascii="仿宋_GB2312" w:hAnsi="宋体" w:eastAsia="仿宋_GB2312" w:cs="宋体"/>
          <w:kern w:val="0"/>
          <w:sz w:val="32"/>
          <w:szCs w:val="32"/>
        </w:rPr>
      </w:pPr>
      <w:r>
        <w:rPr>
          <w:rFonts w:hint="eastAsia" w:ascii="仿宋_GB2312" w:hAnsi="宋体" w:eastAsia="仿宋_GB2312" w:cs="宋体"/>
          <w:kern w:val="0"/>
          <w:sz w:val="32"/>
          <w:szCs w:val="32"/>
          <w:u w:val="single"/>
          <w:lang w:val="en-US" w:eastAsia="zh-CN"/>
        </w:rPr>
        <w:t>委托技术团队开展铜川市大气污染防治“一市一策”驻点跟踪研究服务 ，对全市大气污染防治进行技术指导，开展目标任务分解与动态调控服务、日常分析服务、专项分析服务，以及协助开展大气污染排查服务等。</w:t>
      </w:r>
      <w:r>
        <w:rPr>
          <w:rFonts w:hint="eastAsia" w:ascii="仿宋_GB2312" w:hAnsi="宋体" w:eastAsia="仿宋_GB2312" w:cs="宋体"/>
          <w:kern w:val="0"/>
          <w:sz w:val="32"/>
          <w:szCs w:val="32"/>
          <w:u w:val="single"/>
        </w:rPr>
        <w:t>详见采购需求。</w:t>
      </w:r>
    </w:p>
    <w:p w14:paraId="2A421F88">
      <w:pPr>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乙方提供技术服务的内容及范围以投标文件、上述书面附件以及合同履行过程中双方确认的其他相关书面文件载明的内容为准，如甲方在技术服务成果交付前增加、变更服务内容及技术要求，则应以书面形式通知乙方，未书面通知的视为未增加、变更服务内容及技术要求。</w:t>
      </w:r>
    </w:p>
    <w:p w14:paraId="45C05D5A">
      <w:pPr>
        <w:autoSpaceDE w:val="0"/>
        <w:autoSpaceDN w:val="0"/>
        <w:adjustRightInd w:val="0"/>
        <w:spacing w:line="460" w:lineRule="exact"/>
        <w:ind w:firstLine="640" w:firstLineChars="200"/>
        <w:rPr>
          <w:rFonts w:hint="eastAsia" w:ascii="仿宋_GB2312" w:hAnsi="宋体" w:eastAsia="仿宋_GB2312" w:cs="宋体"/>
          <w:b/>
          <w:kern w:val="0"/>
          <w:sz w:val="32"/>
          <w:szCs w:val="32"/>
        </w:rPr>
      </w:pPr>
      <w:r>
        <w:rPr>
          <w:rFonts w:hint="eastAsia" w:ascii="黑体" w:hAnsi="黑体" w:eastAsia="黑体" w:cs="宋体"/>
          <w:bCs/>
          <w:kern w:val="0"/>
          <w:sz w:val="32"/>
          <w:szCs w:val="32"/>
        </w:rPr>
        <w:t>四、合同金额</w:t>
      </w:r>
    </w:p>
    <w:p w14:paraId="7FCA2154">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本合同总金额：</w:t>
      </w:r>
      <w:r>
        <w:rPr>
          <w:rFonts w:hint="eastAsia" w:ascii="仿宋_GB2312" w:hAnsi="宋体" w:eastAsia="仿宋_GB2312" w:cs="宋体"/>
          <w:kern w:val="0"/>
          <w:sz w:val="32"/>
          <w:szCs w:val="32"/>
          <w:u w:val="single"/>
        </w:rPr>
        <w:t>￥</w:t>
      </w:r>
      <w:r>
        <w:rPr>
          <w:rFonts w:hint="eastAsia" w:ascii="仿宋_GB2312" w:hAnsi="宋体" w:eastAsia="仿宋_GB2312" w:cs="宋体"/>
          <w:kern w:val="0"/>
          <w:sz w:val="32"/>
          <w:szCs w:val="32"/>
          <w:u w:val="single"/>
          <w:lang w:val="en-US" w:eastAsia="zh-CN"/>
        </w:rPr>
        <w:t xml:space="preserve">      </w:t>
      </w:r>
      <w:r>
        <w:rPr>
          <w:rFonts w:hint="eastAsia" w:ascii="仿宋_GB2312" w:hAnsi="宋体" w:eastAsia="仿宋_GB2312" w:cs="宋体"/>
          <w:kern w:val="0"/>
          <w:sz w:val="32"/>
          <w:szCs w:val="32"/>
        </w:rPr>
        <w:t>元,（大写）：</w:t>
      </w:r>
      <w:r>
        <w:rPr>
          <w:rFonts w:hint="eastAsia" w:ascii="仿宋_GB2312" w:hAnsi="宋体" w:eastAsia="仿宋_GB2312" w:cs="宋体"/>
          <w:kern w:val="0"/>
          <w:sz w:val="32"/>
          <w:szCs w:val="32"/>
          <w:u w:val="single"/>
          <w:lang w:val="en-US" w:eastAsia="zh-CN"/>
        </w:rPr>
        <w:t xml:space="preserve">          </w:t>
      </w:r>
      <w:r>
        <w:rPr>
          <w:rFonts w:hint="eastAsia" w:ascii="仿宋_GB2312" w:hAnsi="宋体" w:eastAsia="仿宋_GB2312" w:cs="宋体"/>
          <w:kern w:val="0"/>
          <w:sz w:val="32"/>
          <w:szCs w:val="32"/>
          <w:u w:val="none"/>
          <w:lang w:val="en-US" w:eastAsia="zh-CN"/>
        </w:rPr>
        <w:t>元</w:t>
      </w:r>
      <w:r>
        <w:rPr>
          <w:rFonts w:hint="eastAsia" w:ascii="仿宋_GB2312" w:hAnsi="宋体" w:eastAsia="仿宋_GB2312" w:cs="宋体"/>
          <w:kern w:val="0"/>
          <w:sz w:val="32"/>
          <w:szCs w:val="32"/>
        </w:rPr>
        <w:t>整。</w:t>
      </w:r>
    </w:p>
    <w:p w14:paraId="086D9957">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五、付款方式</w:t>
      </w:r>
    </w:p>
    <w:p w14:paraId="663F1A29">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（一）项目分3次按比例付款；结算方式为银行转账。</w:t>
      </w:r>
    </w:p>
    <w:p w14:paraId="0153E692">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u w:val="single"/>
        </w:rPr>
        <w:t>项目签订合同后，20日内支付合同金额的45%（即预付款）</w:t>
      </w:r>
      <w:r>
        <w:rPr>
          <w:rFonts w:hint="eastAsia" w:ascii="仿宋_GB2312" w:hAnsi="宋体" w:eastAsia="仿宋_GB2312" w:cs="宋体"/>
          <w:kern w:val="0"/>
          <w:sz w:val="32"/>
          <w:szCs w:val="32"/>
        </w:rPr>
        <w:t>；</w:t>
      </w:r>
    </w:p>
    <w:p w14:paraId="7F3B651E">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u w:val="single"/>
        </w:rPr>
        <w:t>项目投运实施6个月后15日内支付合同金额的35%</w:t>
      </w:r>
      <w:r>
        <w:rPr>
          <w:rFonts w:hint="eastAsia" w:ascii="仿宋_GB2312" w:hAnsi="宋体" w:eastAsia="仿宋_GB2312" w:cs="宋体"/>
          <w:kern w:val="0"/>
          <w:sz w:val="32"/>
          <w:szCs w:val="32"/>
        </w:rPr>
        <w:t>；</w:t>
      </w:r>
    </w:p>
    <w:p w14:paraId="22F668D1">
      <w:pPr>
        <w:autoSpaceDE w:val="0"/>
        <w:autoSpaceDN w:val="0"/>
        <w:adjustRightInd w:val="0"/>
        <w:spacing w:line="460" w:lineRule="exact"/>
        <w:ind w:firstLine="640" w:firstLineChars="200"/>
        <w:rPr>
          <w:rFonts w:hint="eastAsia" w:ascii="仿宋_GB2312" w:hAnsi="宋体" w:eastAsia="仿宋_GB2312" w:cs="宋体"/>
          <w:kern w:val="0"/>
          <w:sz w:val="32"/>
          <w:szCs w:val="32"/>
          <w:u w:val="single"/>
          <w:lang w:val="en-US" w:eastAsia="zh-CN"/>
        </w:rPr>
      </w:pPr>
      <w:r>
        <w:rPr>
          <w:rFonts w:hint="eastAsia" w:ascii="仿宋_GB2312" w:hAnsi="宋体" w:eastAsia="仿宋_GB2312" w:cs="宋体"/>
          <w:kern w:val="0"/>
          <w:sz w:val="32"/>
          <w:szCs w:val="32"/>
        </w:rPr>
        <w:t>3.项目完成验收后15日内支付合同金额的20%。</w:t>
      </w:r>
    </w:p>
    <w:p w14:paraId="621FD2B8">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（二）财政拨款迟延的，付款时间在约定基础上自动顺延为财政拨款到位五个工作日内。</w:t>
      </w:r>
    </w:p>
    <w:p w14:paraId="79E3D0E8">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（三）甲方每次付款前，乙方应当向甲方开具符合甲方要求的等额发票。否则，甲方的付款义务不发生，且不得因此延误合同的履行。</w:t>
      </w:r>
    </w:p>
    <w:p w14:paraId="33D23BFC">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四）甲方在乙方技术服务成果交付前增加、变更服务内容及要求，如增加了乙方工作量及完成工作的难度，乙方有权请求增加相应技术服务费，技术服务成果交付时间相应顺延。增加技术服务费的金额，由乙方提出请求后，双方另行协商确定并签订补充协议。</w:t>
      </w:r>
    </w:p>
    <w:p w14:paraId="2353F503">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六、项目实施期</w:t>
      </w:r>
    </w:p>
    <w:p w14:paraId="66EB2BFC">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服务期限：</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u w:val="single"/>
          <w:lang w:val="en-US" w:eastAsia="zh-CN"/>
        </w:rPr>
        <w:t xml:space="preserve">             </w:t>
      </w:r>
      <w:r>
        <w:rPr>
          <w:rFonts w:hint="eastAsia" w:ascii="仿宋_GB2312" w:hAnsi="宋体" w:eastAsia="仿宋_GB2312" w:cs="宋体"/>
          <w:kern w:val="0"/>
          <w:sz w:val="32"/>
          <w:szCs w:val="32"/>
        </w:rPr>
        <w:t>；</w:t>
      </w:r>
    </w:p>
    <w:p w14:paraId="67034FB7">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服务地点：</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u w:val="single"/>
          <w:lang w:val="en-US" w:eastAsia="zh-CN"/>
        </w:rPr>
        <w:t xml:space="preserve">             </w:t>
      </w:r>
      <w:r>
        <w:rPr>
          <w:rFonts w:hint="eastAsia" w:ascii="仿宋_GB2312" w:hAnsi="宋体" w:eastAsia="仿宋_GB2312" w:cs="宋体"/>
          <w:kern w:val="0"/>
          <w:sz w:val="32"/>
          <w:szCs w:val="32"/>
        </w:rPr>
        <w:t>。</w:t>
      </w:r>
    </w:p>
    <w:p w14:paraId="05161246">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服务响应时间：乙方应对甲方所反映的任何问题线上1小时内做出及时响应，如甲方要求乙方到达指定地点提供服务的，4小时之内赶到现场实地解决问题。如乙方无故未依约履行本条款的内容，甲方有权另行委托第三方处理，由此产生的一切责任后果及费用等</w:t>
      </w:r>
      <w:r>
        <w:rPr>
          <w:rFonts w:hint="eastAsia" w:ascii="仿宋_GB2312" w:hAnsi="宋体" w:eastAsia="仿宋_GB2312" w:cs="宋体"/>
          <w:sz w:val="32"/>
          <w:szCs w:val="32"/>
        </w:rPr>
        <w:t>凭相关票据</w:t>
      </w:r>
      <w:r>
        <w:rPr>
          <w:rFonts w:hint="eastAsia" w:ascii="仿宋_GB2312" w:hAnsi="宋体" w:eastAsia="仿宋_GB2312" w:cs="宋体"/>
          <w:kern w:val="0"/>
          <w:sz w:val="32"/>
          <w:szCs w:val="32"/>
        </w:rPr>
        <w:t>全部由乙方据实承担。</w:t>
      </w:r>
    </w:p>
    <w:p w14:paraId="3AC7C565">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七、服务质量</w:t>
      </w:r>
    </w:p>
    <w:p w14:paraId="1CEC95DA">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1.乙方应保证提供给甲方的服务完全符合本项目采购文件规定的服务标准。</w:t>
      </w:r>
    </w:p>
    <w:p w14:paraId="3B3D7DB9">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2.乙方应保证提供的服务应符合中华人民共和国相关标准及相应的技术规范、本次采购相关文件中的全部相关要求、相关标准及相应的技术规范中之较高或最新者。</w:t>
      </w:r>
    </w:p>
    <w:p w14:paraId="410CFE85">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3.乙方应坚持目标导向和结果导向，给甲方提供精准有力的技术支撑，对标实现中省下达铜川市的202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年度及秋冬季优良天数、PM</w:t>
      </w:r>
      <w:r>
        <w:rPr>
          <w:rFonts w:hint="eastAsia" w:ascii="仿宋_GB2312" w:hAnsi="宋体" w:eastAsia="仿宋_GB2312" w:cs="宋体"/>
          <w:kern w:val="0"/>
          <w:sz w:val="32"/>
          <w:szCs w:val="32"/>
          <w:vertAlign w:val="subscript"/>
        </w:rPr>
        <w:t>2.5</w:t>
      </w:r>
      <w:r>
        <w:rPr>
          <w:rFonts w:hint="eastAsia" w:ascii="仿宋_GB2312" w:hAnsi="宋体" w:eastAsia="仿宋_GB2312" w:cs="宋体"/>
          <w:kern w:val="0"/>
          <w:sz w:val="32"/>
          <w:szCs w:val="32"/>
        </w:rPr>
        <w:t>浓度和重污染天数考核目标任务，并作为检验评价项目实施成效的重点。</w:t>
      </w:r>
    </w:p>
    <w:p w14:paraId="2A8D05C4">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4.甲方对服务质量的检验，应依据本项目采购文件中的有关规定进行。</w:t>
      </w:r>
    </w:p>
    <w:p w14:paraId="6C04309F">
      <w:pPr>
        <w:autoSpaceDE w:val="0"/>
        <w:autoSpaceDN w:val="0"/>
        <w:adjustRightInd w:val="0"/>
        <w:spacing w:line="4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乙方保证：乙方依据本合同提供的服务和技术资料，乙方均已得到有关知识产权的权利人的合法授权，不存在任何权利上的瑕疵，保证甲方使用该服务或服务内容的任何一部分时，免受第三方提出的侵犯其专利权、商标权、著作权或其它知识产权的起诉。任何第三方如果提出侵权指控，乙方需与第三方交涉并承担由此引起的一切法律责任和费用，如给甲方造成任何损失、责任，全部由乙方赔偿、承担，且甲方有权向乙方追偿。乙方还应向甲方承担合同总金额30%的违约金。本项目实施过程中产生的工作成果知识产权归甲方所有。未经甲方书面同意，乙方不得转让和使用本项目的成果。</w:t>
      </w:r>
    </w:p>
    <w:p w14:paraId="7B11DE86">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6.本合同履行期间因乙方过错导致乙方对自身、甲方及其他第三人造成的安全生产事故、人身损害、财产损害等一切责任由乙方自行承担，与甲方无关，甲方因此承担责任的，可以向乙方追偿。</w:t>
      </w:r>
    </w:p>
    <w:p w14:paraId="7792ABBE">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八、项目管理</w:t>
      </w:r>
    </w:p>
    <w:p w14:paraId="50D39BF9">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1.乙方要指定</w:t>
      </w:r>
      <w:r>
        <w:rPr>
          <w:rFonts w:hint="eastAsia" w:ascii="仿宋_GB2312" w:hAnsi="宋体" w:eastAsia="仿宋_GB2312" w:cs="宋体"/>
          <w:kern w:val="0"/>
          <w:sz w:val="32"/>
          <w:szCs w:val="32"/>
          <w:u w:val="single"/>
          <w:lang w:val="en-US" w:eastAsia="zh-CN"/>
        </w:rPr>
        <w:t xml:space="preserve">     </w:t>
      </w:r>
      <w:r>
        <w:rPr>
          <w:rFonts w:hint="eastAsia" w:ascii="仿宋_GB2312" w:hAnsi="宋体" w:eastAsia="仿宋_GB2312" w:cs="宋体"/>
          <w:kern w:val="0"/>
          <w:sz w:val="32"/>
          <w:szCs w:val="32"/>
        </w:rPr>
        <w:t>为全权负责人负责该项目的商务和技术。如人员有变更应立即书面通知甲方，否则，由此产生的一切责任及后果等全部由乙方自行承担。项目每一阶段实施和验收均由其管理、配合，否则，甲方有权拒付后续款项，且不承担任何责任。</w:t>
      </w:r>
    </w:p>
    <w:p w14:paraId="61137459">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2.甲方向乙方提供项目所需相关资料并指定专人协助乙方。</w:t>
      </w:r>
    </w:p>
    <w:p w14:paraId="426372D1">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因甲方提供相关资料延迟，乙方完成技术服务成果的交付时间相应顺延。如乙方书面催告甲方后，甲方仍延迟提供资料或提供的资料不符合要求，导致乙方不能完成或部分服务内容不能完成时，乙方不承担违约责任。</w:t>
      </w:r>
    </w:p>
    <w:p w14:paraId="7C3898C2">
      <w:pPr>
        <w:autoSpaceDE w:val="0"/>
        <w:autoSpaceDN w:val="0"/>
        <w:adjustRightInd w:val="0"/>
        <w:spacing w:line="460" w:lineRule="exact"/>
        <w:ind w:firstLine="640" w:firstLineChars="200"/>
        <w:rPr>
          <w:rFonts w:hint="eastAsia" w:ascii="仿宋_GB2312" w:hAnsi="宋体" w:eastAsia="仿宋_GB2312" w:cs="宋体"/>
          <w:b/>
          <w:kern w:val="0"/>
          <w:sz w:val="32"/>
          <w:szCs w:val="32"/>
        </w:rPr>
      </w:pPr>
      <w:r>
        <w:rPr>
          <w:rFonts w:hint="eastAsia" w:ascii="黑体" w:hAnsi="黑体" w:eastAsia="黑体" w:cs="宋体"/>
          <w:bCs/>
          <w:kern w:val="0"/>
          <w:sz w:val="32"/>
          <w:szCs w:val="32"/>
        </w:rPr>
        <w:t>九、保密</w:t>
      </w:r>
      <w:r>
        <w:rPr>
          <w:rFonts w:hint="eastAsia" w:ascii="仿宋_GB2312" w:hAnsi="宋体" w:eastAsia="仿宋_GB2312" w:cs="宋体"/>
          <w:b/>
          <w:kern w:val="0"/>
          <w:sz w:val="32"/>
          <w:szCs w:val="32"/>
        </w:rPr>
        <w:tab/>
      </w:r>
    </w:p>
    <w:p w14:paraId="22494CB4">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乙方对甲方所提供的资料及本合同执行过程中接触或产生的资料负有保密义务，未经甲方书面许可，乙方不得向任何第三方披露。如果因乙方原因造成发生任何有损于其保密性的事件，乙方有责任采取补措施，直至就此向甲方赔偿损失。甲方有权要求乙方支付违约金，违约金的数额按合同总金额10%计算，如上述违约金不足以补偿甲方损失，甲方仍有权向乙方主张权利。</w:t>
      </w:r>
    </w:p>
    <w:p w14:paraId="7110638A">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十、验收方案</w:t>
      </w:r>
    </w:p>
    <w:p w14:paraId="1CC79048">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1.履约验收时间：供应商提出验收申请之日起</w:t>
      </w:r>
      <w:r>
        <w:rPr>
          <w:rFonts w:hint="eastAsia" w:ascii="仿宋_GB2312" w:hAnsi="宋体" w:eastAsia="仿宋_GB2312" w:cs="宋体"/>
          <w:kern w:val="0"/>
          <w:sz w:val="32"/>
          <w:szCs w:val="32"/>
          <w:lang w:val="en-US" w:eastAsia="zh-CN"/>
        </w:rPr>
        <w:t>15</w:t>
      </w:r>
      <w:bookmarkStart w:id="0" w:name="_GoBack"/>
      <w:bookmarkEnd w:id="0"/>
      <w:r>
        <w:rPr>
          <w:rFonts w:hint="eastAsia" w:ascii="仿宋_GB2312" w:hAnsi="宋体" w:eastAsia="仿宋_GB2312" w:cs="宋体"/>
          <w:kern w:val="0"/>
          <w:sz w:val="32"/>
          <w:szCs w:val="32"/>
        </w:rPr>
        <w:t>日内组织验收。</w:t>
      </w:r>
    </w:p>
    <w:p w14:paraId="2EF6EA68">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2.服务应符合响应的国家标准(无国家标准的按部标或行业标准)或其有关部门最新颁布的正式标准及甲方要求。</w:t>
      </w:r>
    </w:p>
    <w:p w14:paraId="518B5FDD">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由甲方组建验收小组,验收小组根据项目验收清单和标准招标文件对项目的技术规定和要求、乙方的投标承诺情况、合同明确约定的要求实施验收并出具验收意见。服务期内未实施完服务内容，甲方有权暂缓验收。</w:t>
      </w:r>
    </w:p>
    <w:p w14:paraId="5A794F1E">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服务达不到质量要求，甲方有权拒收，乙方应按照甲方出具的书面修改意见及期限进行修正，仍达不到甲方要求，甲方有权解除合同，乙方应退还甲方已经支付的全部费用，并向甲方支付总金额10%的违约金，此外由给起甲方带来的其他</w:t>
      </w:r>
      <w:r>
        <w:rPr>
          <w:rFonts w:hint="eastAsia" w:ascii="仿宋_GB2312" w:hAnsi="宋体" w:eastAsia="仿宋_GB2312" w:cs="宋体"/>
          <w:kern w:val="0"/>
          <w:sz w:val="32"/>
          <w:szCs w:val="32"/>
          <w:lang w:eastAsia="zh-CN"/>
        </w:rPr>
        <w:t>损失</w:t>
      </w:r>
      <w:r>
        <w:rPr>
          <w:rFonts w:hint="eastAsia" w:ascii="仿宋_GB2312" w:hAnsi="宋体" w:eastAsia="仿宋_GB2312" w:cs="宋体"/>
          <w:kern w:val="0"/>
          <w:sz w:val="32"/>
          <w:szCs w:val="32"/>
        </w:rPr>
        <w:t>，乙方应全额予以赔偿。</w:t>
      </w:r>
    </w:p>
    <w:p w14:paraId="18A41DA1">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甲方承诺尊重乙方的劳动成果及乙方在其行业内的一般从业习惯，不会就乙方提交的方案成果提出超出行业内提供同类工作正常标准的要求，甲方不会在无正当理由的情况下对乙方提交的方案成果验收不得拒绝验收。</w:t>
      </w:r>
    </w:p>
    <w:p w14:paraId="6B116BA6">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十一、售后服务</w:t>
      </w:r>
    </w:p>
    <w:p w14:paraId="165BA80F">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仿宋_GB2312" w:hAnsi="宋体" w:eastAsia="仿宋_GB2312" w:cs="宋体"/>
          <w:kern w:val="0"/>
          <w:sz w:val="32"/>
          <w:szCs w:val="32"/>
        </w:rPr>
        <w:t>乙方必须建立健全项目售后服务体系，确保项目正常运行。乙方在项目验收完成项目后一年内（12个月），应当继续提供无偿咨询服务、指导和建议等技术支持。甲方需要乙方提供相应服务的，乙方应当按照合同第六条约定的时间与方式提供服务。否则，按次返还甲方10%的服务费。</w:t>
      </w:r>
    </w:p>
    <w:p w14:paraId="554AF887">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十二、合同的变更与解除</w:t>
      </w:r>
    </w:p>
    <w:p w14:paraId="382D2BE9">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1.合同履行期间，甲方提出或由于甲方原因需要对项目进行修改或变更时，乙方应予以积极配合。因乙方自身原因3次及以上不能履行工作任务的，由乙方自行承担责任。且甲方有权解除合同。</w:t>
      </w:r>
    </w:p>
    <w:p w14:paraId="37FA4D75">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当乙方未履行全部或部分合同义务，而又无正当理由，甲方可发出书面警告直至解除实施合同，同时乙方承担违约责任，向甲方承担合同总价10%违约金，并赔偿由此给甲方造成的一切损失（包括直接损失与间接损失）。乙方出现隐瞒篡改、弄虚作假、重大错误、恶意串通等严重违约情形，甲方立即解除合同，将乙方行为记入诚信档案，并在信息平台上公布有关信息，乙方承担违约责任，构成犯罪的，依法追究刑事责任。</w:t>
      </w:r>
    </w:p>
    <w:p w14:paraId="187A43BE">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3.当事人一方要求变更或解除本合同时，应当在三十日前以书面形式通知另一方。因解除实施合同使另一方遭受损失的，除依法可以免除责任的情况外，应由责任方负责赔偿。</w:t>
      </w:r>
    </w:p>
    <w:p w14:paraId="25859961">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乙方应承担服务内容的保密责任，不得利用本项目的有关资料对外开展技术交流、业务联系等。否则，甲方有权终止合同，除乙方应承担10%的违约金外，还应赔偿由此给甲方造成的一切损失（包括直接损失与间接损失）。</w:t>
      </w:r>
    </w:p>
    <w:p w14:paraId="1159F169">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5.合同解除后，乙方有权就其于本合同终止之日前对约定的业务服务项目所做的工作据实结算。</w:t>
      </w:r>
    </w:p>
    <w:p w14:paraId="428F1473">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6.本合同的变更或修改，必须采用书面形式。</w:t>
      </w:r>
    </w:p>
    <w:p w14:paraId="06104850">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十三、分包与转让</w:t>
      </w:r>
    </w:p>
    <w:p w14:paraId="39B2D1F2">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1.除甲方事先书面同意并成为合同的一部分外，乙方不得部分转让或全部转让其应履行的合同义务。</w:t>
      </w:r>
    </w:p>
    <w:p w14:paraId="1C2D0330">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2.除了合同各方共同签署书面修改协议，并成为本合同不可分割的一部分情况之外，本合同的条件不得有任何变化或修改。</w:t>
      </w:r>
    </w:p>
    <w:p w14:paraId="05E00CDA">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十四、合同的生效</w:t>
      </w:r>
    </w:p>
    <w:p w14:paraId="7F59B473">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本合同经甲乙双方法定代表人或授权代表签署并加盖公章或加盖合同专用章后生效。</w:t>
      </w:r>
    </w:p>
    <w:p w14:paraId="2F6C94E4">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十五、违约条款</w:t>
      </w:r>
    </w:p>
    <w:p w14:paraId="7398C511">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1.乙方不履行合同或履行该合同不符合合同任何一项约定，应向甲方支付合同总额10%的违约金，且在乙方改正之前甲方有权停止支付后续合同款项。</w:t>
      </w:r>
    </w:p>
    <w:p w14:paraId="46CD2000">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2.乙方给甲方造成的实际损失高于违约金的，对高出违约金的部分乙方应予以继续赔偿。</w:t>
      </w:r>
    </w:p>
    <w:p w14:paraId="46517F89">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乙方应按合同约定时间保质保量交付其服务工作内容，每迟交一天，按合同总金额的千分之五支付违约金，逾期超过30日，甲方有权解除合同，乙方应向甲方承担合同总价款10%的违约金，并赔偿由此给甲方造成的一切损失。乙方若出现违约行为，每次应按合同总金额千分之五支付违约金。</w:t>
      </w:r>
    </w:p>
    <w:p w14:paraId="3F9674F3">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乙方迟延履行合同、不完全履行合同，除支付本条第1款中的违约金外，乙方仍应按甲方要求继续实际履行合同；不履行或履行合同不符合合同任何一项约定，甲方均有权选择解除合同，并就乙方违约给甲方造成的损失及违约金向乙方索赔。本合同中约定的违约金及实际损失，甲方有权从乙方的合同款中直接扣除。</w:t>
      </w:r>
    </w:p>
    <w:p w14:paraId="0A116160">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5.其它未尽事宜，以《中华人民共和国民法典》和其它有关法律、法规规定为准，无相关规定的，双方协商解决。</w:t>
      </w:r>
    </w:p>
    <w:p w14:paraId="57D16435">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6.本合同项下，乙方违约金或损失赔偿，甲方均有权从合同总价款中直接扣除，乙方对此无异议。</w:t>
      </w:r>
    </w:p>
    <w:p w14:paraId="16FE3846">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7.守约方为实现本合同项下的合法权益所支出的相关费用等由违约方承担。</w:t>
      </w:r>
    </w:p>
    <w:p w14:paraId="31C181F0">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十六、不可抗力</w:t>
      </w:r>
    </w:p>
    <w:p w14:paraId="67A2A9FA">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甲、乙方中任何一方，因不可抗力不能及时或完全履行合同的，应及时通知对方，并在7天内提供相应证明。未履行合同部分是否继续履行、如何履行等问题，可由双方协商解决，但确定为不可抗力原因造成的损失，免予承担责任。</w:t>
      </w:r>
    </w:p>
    <w:p w14:paraId="665FDB32">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十七、争议的解决方式</w:t>
      </w:r>
    </w:p>
    <w:p w14:paraId="06690547">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1.在解释或者执行本合同的过程中出现疑问或发生争议时，双方应通过协商方式解决。</w:t>
      </w:r>
    </w:p>
    <w:p w14:paraId="05FC2ECB">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2.经协商不能解决的争议，可向甲方所在地有管辖权的人民法院提起诉讼。</w:t>
      </w:r>
    </w:p>
    <w:p w14:paraId="369BC57D">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3.除有争议部分外，本合同其他部分应按合同条款继续履行。</w:t>
      </w:r>
    </w:p>
    <w:p w14:paraId="10F4188A">
      <w:pPr>
        <w:autoSpaceDE w:val="0"/>
        <w:autoSpaceDN w:val="0"/>
        <w:adjustRightInd w:val="0"/>
        <w:spacing w:line="460" w:lineRule="exact"/>
        <w:ind w:firstLine="640" w:firstLineChars="200"/>
        <w:rPr>
          <w:rFonts w:hint="eastAsia" w:ascii="黑体" w:hAnsi="黑体" w:eastAsia="黑体" w:cs="宋体"/>
          <w:bCs/>
          <w:kern w:val="0"/>
          <w:sz w:val="32"/>
          <w:szCs w:val="32"/>
        </w:rPr>
      </w:pPr>
      <w:r>
        <w:rPr>
          <w:rFonts w:hint="eastAsia" w:ascii="黑体" w:hAnsi="黑体" w:eastAsia="黑体" w:cs="宋体"/>
          <w:bCs/>
          <w:kern w:val="0"/>
          <w:sz w:val="32"/>
          <w:szCs w:val="32"/>
        </w:rPr>
        <w:t>十八、其他</w:t>
      </w:r>
    </w:p>
    <w:p w14:paraId="7F5E2E96">
      <w:pPr>
        <w:autoSpaceDE w:val="0"/>
        <w:autoSpaceDN w:val="0"/>
        <w:adjustRightInd w:val="0"/>
        <w:spacing w:line="4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1.本合同未尽事宜，经双方协商可签订补充协议，所签订的补充协议与本合同具有同等的法律效力。</w:t>
      </w:r>
    </w:p>
    <w:p w14:paraId="5B2E2322">
      <w:pPr>
        <w:autoSpaceDE w:val="0"/>
        <w:autoSpaceDN w:val="0"/>
        <w:adjustRightInd w:val="0"/>
        <w:spacing w:line="460" w:lineRule="exact"/>
        <w:ind w:firstLine="640" w:firstLineChars="200"/>
        <w:rPr>
          <w:rFonts w:hint="eastAsia" w:ascii="仿宋_GB2312" w:hAnsi="宋体" w:eastAsia="仿宋_GB2312" w:cs="宋体"/>
          <w:color w:val="0000FF"/>
          <w:kern w:val="0"/>
          <w:sz w:val="32"/>
          <w:szCs w:val="32"/>
        </w:rPr>
      </w:pPr>
      <w:r>
        <w:rPr>
          <w:rFonts w:hint="eastAsia" w:ascii="仿宋_GB2312" w:hAnsi="宋体" w:eastAsia="仿宋_GB2312" w:cs="宋体"/>
          <w:kern w:val="0"/>
          <w:sz w:val="32"/>
          <w:szCs w:val="32"/>
        </w:rPr>
        <w:t>2.本合同一式肆份，甲方贰份、乙方贰份。</w:t>
      </w:r>
    </w:p>
    <w:p w14:paraId="1406A5E6">
      <w:pPr>
        <w:spacing w:line="540" w:lineRule="exact"/>
        <w:rPr>
          <w:rFonts w:hint="eastAsia" w:ascii="仿宋_GB2312" w:hAnsi="宋体" w:eastAsia="仿宋_GB2312" w:cs="宋体"/>
          <w:kern w:val="0"/>
          <w:sz w:val="32"/>
          <w:szCs w:val="32"/>
        </w:rPr>
      </w:pPr>
    </w:p>
    <w:tbl>
      <w:tblPr>
        <w:tblStyle w:val="8"/>
        <w:tblW w:w="905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92"/>
        <w:gridCol w:w="4665"/>
      </w:tblGrid>
      <w:tr w14:paraId="1CC20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392" w:type="dxa"/>
          </w:tcPr>
          <w:p w14:paraId="5E171429">
            <w:pPr>
              <w:spacing w:line="360" w:lineRule="auto"/>
              <w:rPr>
                <w:rFonts w:hint="eastAsia" w:ascii="宋体" w:hAnsi="宋体" w:eastAsia="宋体" w:cs="宋体"/>
                <w:kern w:val="0"/>
                <w:sz w:val="24"/>
                <w:szCs w:val="24"/>
                <w:lang w:eastAsia="zh-CN"/>
              </w:rPr>
            </w:pPr>
            <w:r>
              <w:rPr>
                <w:rFonts w:hint="eastAsia" w:ascii="宋体" w:hAnsi="宋体" w:eastAsia="宋体" w:cs="宋体"/>
                <w:kern w:val="0"/>
                <w:sz w:val="24"/>
                <w:szCs w:val="24"/>
              </w:rPr>
              <w:t>甲方（盖章）：</w:t>
            </w:r>
            <w:r>
              <w:rPr>
                <w:rFonts w:hint="eastAsia" w:ascii="宋体" w:hAnsi="宋体" w:eastAsia="宋体" w:cs="宋体"/>
                <w:kern w:val="0"/>
                <w:sz w:val="24"/>
                <w:szCs w:val="24"/>
                <w:lang w:val="en-US" w:eastAsia="zh-CN"/>
              </w:rPr>
              <w:t xml:space="preserve"> </w:t>
            </w:r>
          </w:p>
        </w:tc>
        <w:tc>
          <w:tcPr>
            <w:tcW w:w="4665" w:type="dxa"/>
          </w:tcPr>
          <w:p w14:paraId="366D5E29">
            <w:pPr>
              <w:autoSpaceDE w:val="0"/>
              <w:autoSpaceDN w:val="0"/>
              <w:adjustRightInd w:val="0"/>
              <w:spacing w:line="360" w:lineRule="auto"/>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乙方（盖章）：</w:t>
            </w:r>
            <w:r>
              <w:rPr>
                <w:rFonts w:hint="eastAsia" w:ascii="宋体" w:hAnsi="宋体" w:eastAsia="宋体" w:cs="宋体"/>
                <w:kern w:val="0"/>
                <w:sz w:val="24"/>
                <w:szCs w:val="24"/>
                <w:lang w:val="en-US" w:eastAsia="zh-CN"/>
              </w:rPr>
              <w:t xml:space="preserve"> </w:t>
            </w:r>
          </w:p>
        </w:tc>
      </w:tr>
      <w:tr w14:paraId="52E7E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3" w:hRule="atLeast"/>
        </w:trPr>
        <w:tc>
          <w:tcPr>
            <w:tcW w:w="4392" w:type="dxa"/>
          </w:tcPr>
          <w:p w14:paraId="5AD22277">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法定代表人或授权代表</w:t>
            </w:r>
          </w:p>
          <w:p w14:paraId="4A81137C">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（签字或盖章）：</w:t>
            </w:r>
          </w:p>
          <w:p w14:paraId="54D5573C">
            <w:pPr>
              <w:spacing w:line="360" w:lineRule="auto"/>
              <w:rPr>
                <w:rFonts w:hint="eastAsia" w:ascii="宋体" w:hAnsi="宋体" w:eastAsia="宋体" w:cs="宋体"/>
                <w:kern w:val="0"/>
                <w:sz w:val="24"/>
                <w:szCs w:val="24"/>
              </w:rPr>
            </w:pPr>
          </w:p>
        </w:tc>
        <w:tc>
          <w:tcPr>
            <w:tcW w:w="4665" w:type="dxa"/>
          </w:tcPr>
          <w:p w14:paraId="178074D0">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法定代表人或授权代表</w:t>
            </w:r>
          </w:p>
          <w:p w14:paraId="360E0523">
            <w:pPr>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（签字或盖章）：</w:t>
            </w:r>
          </w:p>
        </w:tc>
      </w:tr>
      <w:tr w14:paraId="74D55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392" w:type="dxa"/>
          </w:tcPr>
          <w:p w14:paraId="253CE6AA">
            <w:pPr>
              <w:spacing w:line="360" w:lineRule="auto"/>
              <w:rPr>
                <w:rFonts w:hint="eastAsia" w:ascii="宋体" w:hAnsi="宋体" w:eastAsia="宋体" w:cs="宋体"/>
                <w:kern w:val="0"/>
                <w:sz w:val="24"/>
                <w:szCs w:val="24"/>
                <w:lang w:eastAsia="zh-CN"/>
              </w:rPr>
            </w:pPr>
            <w:r>
              <w:rPr>
                <w:rFonts w:ascii="宋体" w:hAnsi="宋体" w:eastAsia="宋体" w:cs="宋体"/>
                <w:kern w:val="0"/>
                <w:sz w:val="24"/>
                <w:szCs w:val="24"/>
              </w:rPr>
              <w:t>地址</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 xml:space="preserve"> </w:t>
            </w:r>
          </w:p>
        </w:tc>
        <w:tc>
          <w:tcPr>
            <w:tcW w:w="4665" w:type="dxa"/>
          </w:tcPr>
          <w:p w14:paraId="2C69E079">
            <w:pPr>
              <w:spacing w:line="360" w:lineRule="auto"/>
              <w:rPr>
                <w:rFonts w:hint="eastAsia" w:ascii="宋体" w:hAnsi="宋体" w:eastAsia="宋体" w:cs="宋体"/>
                <w:kern w:val="0"/>
                <w:sz w:val="24"/>
                <w:szCs w:val="24"/>
                <w:lang w:eastAsia="zh-CN"/>
              </w:rPr>
            </w:pPr>
            <w:r>
              <w:rPr>
                <w:rFonts w:ascii="宋体" w:hAnsi="宋体" w:eastAsia="宋体" w:cs="宋体"/>
                <w:kern w:val="0"/>
                <w:sz w:val="24"/>
                <w:szCs w:val="24"/>
              </w:rPr>
              <w:t>地址</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 xml:space="preserve"> </w:t>
            </w:r>
          </w:p>
        </w:tc>
      </w:tr>
      <w:tr w14:paraId="70C32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392" w:type="dxa"/>
          </w:tcPr>
          <w:p w14:paraId="388B6EA5">
            <w:pPr>
              <w:spacing w:line="360" w:lineRule="auto"/>
              <w:rPr>
                <w:rFonts w:hint="eastAsia" w:ascii="宋体" w:hAnsi="宋体" w:eastAsia="宋体" w:cs="宋体"/>
                <w:kern w:val="0"/>
                <w:sz w:val="24"/>
                <w:szCs w:val="24"/>
                <w:lang w:eastAsia="zh-CN"/>
              </w:rPr>
            </w:pPr>
            <w:r>
              <w:rPr>
                <w:rFonts w:hint="eastAsia" w:ascii="宋体" w:hAnsi="宋体" w:eastAsia="宋体" w:cs="宋体"/>
                <w:kern w:val="0"/>
                <w:sz w:val="24"/>
                <w:szCs w:val="24"/>
              </w:rPr>
              <w:t>电话：</w:t>
            </w:r>
            <w:r>
              <w:rPr>
                <w:rFonts w:hint="eastAsia" w:ascii="宋体" w:hAnsi="宋体" w:eastAsia="宋体" w:cs="宋体"/>
                <w:kern w:val="0"/>
                <w:sz w:val="24"/>
                <w:szCs w:val="24"/>
                <w:lang w:val="en-US" w:eastAsia="zh-CN"/>
              </w:rPr>
              <w:t xml:space="preserve"> </w:t>
            </w:r>
          </w:p>
        </w:tc>
        <w:tc>
          <w:tcPr>
            <w:tcW w:w="4665" w:type="dxa"/>
          </w:tcPr>
          <w:p w14:paraId="582078B2">
            <w:pPr>
              <w:spacing w:line="360" w:lineRule="auto"/>
              <w:rPr>
                <w:rFonts w:hint="eastAsia" w:ascii="宋体" w:hAnsi="宋体" w:eastAsia="宋体" w:cs="宋体"/>
                <w:kern w:val="0"/>
                <w:sz w:val="24"/>
                <w:szCs w:val="24"/>
                <w:lang w:eastAsia="zh-CN"/>
              </w:rPr>
            </w:pPr>
            <w:r>
              <w:rPr>
                <w:rFonts w:hint="eastAsia" w:ascii="宋体" w:hAnsi="宋体" w:eastAsia="宋体" w:cs="宋体"/>
                <w:kern w:val="0"/>
                <w:sz w:val="24"/>
                <w:szCs w:val="24"/>
              </w:rPr>
              <w:t>电话：</w:t>
            </w:r>
            <w:r>
              <w:rPr>
                <w:rFonts w:hint="eastAsia" w:ascii="宋体" w:hAnsi="宋体" w:eastAsia="宋体" w:cs="宋体"/>
                <w:kern w:val="0"/>
                <w:sz w:val="24"/>
                <w:szCs w:val="24"/>
                <w:lang w:val="en-US" w:eastAsia="zh-CN"/>
              </w:rPr>
              <w:t xml:space="preserve"> </w:t>
            </w:r>
          </w:p>
        </w:tc>
      </w:tr>
      <w:tr w14:paraId="20175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392" w:type="dxa"/>
          </w:tcPr>
          <w:p w14:paraId="0A9B13D6">
            <w:pPr>
              <w:spacing w:line="360" w:lineRule="auto"/>
              <w:rPr>
                <w:rFonts w:hint="eastAsia" w:ascii="宋体" w:hAnsi="宋体" w:eastAsia="宋体" w:cs="宋体"/>
                <w:kern w:val="0"/>
                <w:sz w:val="24"/>
                <w:szCs w:val="24"/>
                <w:lang w:eastAsia="zh-CN"/>
              </w:rPr>
            </w:pPr>
            <w:r>
              <w:rPr>
                <w:rFonts w:hint="eastAsia" w:ascii="宋体" w:hAnsi="宋体" w:eastAsia="宋体" w:cs="宋体"/>
                <w:kern w:val="0"/>
                <w:sz w:val="24"/>
                <w:szCs w:val="24"/>
              </w:rPr>
              <w:t>开户银行：</w:t>
            </w:r>
            <w:r>
              <w:rPr>
                <w:rFonts w:hint="eastAsia" w:ascii="宋体" w:hAnsi="宋体" w:eastAsia="宋体" w:cs="宋体"/>
                <w:kern w:val="0"/>
                <w:sz w:val="24"/>
                <w:szCs w:val="24"/>
                <w:lang w:val="en-US" w:eastAsia="zh-CN"/>
              </w:rPr>
              <w:t xml:space="preserve"> </w:t>
            </w:r>
          </w:p>
        </w:tc>
        <w:tc>
          <w:tcPr>
            <w:tcW w:w="4665" w:type="dxa"/>
          </w:tcPr>
          <w:p w14:paraId="7A54BE59">
            <w:pPr>
              <w:spacing w:line="360" w:lineRule="auto"/>
              <w:rPr>
                <w:rFonts w:hint="eastAsia" w:ascii="宋体" w:hAnsi="宋体" w:eastAsia="宋体" w:cs="宋体"/>
                <w:kern w:val="0"/>
                <w:sz w:val="24"/>
                <w:szCs w:val="24"/>
                <w:lang w:eastAsia="zh-CN"/>
              </w:rPr>
            </w:pPr>
            <w:r>
              <w:rPr>
                <w:rFonts w:hint="eastAsia" w:ascii="宋体" w:hAnsi="宋体" w:eastAsia="宋体" w:cs="宋体"/>
                <w:kern w:val="0"/>
                <w:sz w:val="24"/>
                <w:szCs w:val="24"/>
              </w:rPr>
              <w:t>开户银行：</w:t>
            </w:r>
            <w:r>
              <w:rPr>
                <w:rFonts w:hint="eastAsia" w:ascii="宋体" w:hAnsi="宋体" w:eastAsia="宋体" w:cs="宋体"/>
                <w:kern w:val="0"/>
                <w:sz w:val="24"/>
                <w:szCs w:val="24"/>
                <w:lang w:val="en-US" w:eastAsia="zh-CN"/>
              </w:rPr>
              <w:t xml:space="preserve"> </w:t>
            </w:r>
          </w:p>
        </w:tc>
      </w:tr>
      <w:tr w14:paraId="37CB0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392" w:type="dxa"/>
          </w:tcPr>
          <w:p w14:paraId="39CD3662">
            <w:pPr>
              <w:spacing w:line="360" w:lineRule="auto"/>
              <w:rPr>
                <w:rFonts w:hint="eastAsia" w:ascii="宋体" w:hAnsi="宋体" w:eastAsia="宋体" w:cs="宋体"/>
                <w:kern w:val="0"/>
                <w:sz w:val="24"/>
                <w:szCs w:val="24"/>
                <w:lang w:eastAsia="zh-CN"/>
              </w:rPr>
            </w:pPr>
            <w:r>
              <w:rPr>
                <w:rFonts w:hint="eastAsia" w:ascii="宋体" w:hAnsi="宋体" w:eastAsia="宋体" w:cs="宋体"/>
                <w:kern w:val="0"/>
                <w:sz w:val="24"/>
                <w:szCs w:val="24"/>
              </w:rPr>
              <w:t>银行账号：</w:t>
            </w:r>
            <w:r>
              <w:rPr>
                <w:rFonts w:hint="eastAsia" w:ascii="宋体" w:hAnsi="宋体" w:eastAsia="宋体" w:cs="宋体"/>
                <w:kern w:val="0"/>
                <w:sz w:val="24"/>
                <w:szCs w:val="24"/>
                <w:lang w:val="en-US" w:eastAsia="zh-CN"/>
              </w:rPr>
              <w:t xml:space="preserve"> </w:t>
            </w:r>
          </w:p>
        </w:tc>
        <w:tc>
          <w:tcPr>
            <w:tcW w:w="4665" w:type="dxa"/>
          </w:tcPr>
          <w:p w14:paraId="10AC29C4">
            <w:pPr>
              <w:spacing w:line="360" w:lineRule="auto"/>
              <w:rPr>
                <w:rFonts w:hint="eastAsia" w:ascii="宋体" w:hAnsi="宋体" w:eastAsia="宋体" w:cs="宋体"/>
                <w:kern w:val="0"/>
                <w:sz w:val="24"/>
                <w:szCs w:val="24"/>
                <w:lang w:eastAsia="zh-CN"/>
              </w:rPr>
            </w:pPr>
            <w:r>
              <w:rPr>
                <w:rFonts w:hint="eastAsia" w:ascii="宋体" w:hAnsi="宋体" w:eastAsia="宋体" w:cs="宋体"/>
                <w:kern w:val="0"/>
                <w:sz w:val="24"/>
                <w:szCs w:val="24"/>
              </w:rPr>
              <w:t>银行账号：</w:t>
            </w:r>
            <w:r>
              <w:rPr>
                <w:rFonts w:hint="eastAsia" w:ascii="宋体" w:hAnsi="宋体" w:eastAsia="宋体" w:cs="宋体"/>
                <w:kern w:val="0"/>
                <w:sz w:val="24"/>
                <w:szCs w:val="24"/>
                <w:lang w:val="en-US" w:eastAsia="zh-CN"/>
              </w:rPr>
              <w:t xml:space="preserve"> </w:t>
            </w:r>
          </w:p>
        </w:tc>
      </w:tr>
      <w:tr w14:paraId="0CD90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4392" w:type="dxa"/>
          </w:tcPr>
          <w:p w14:paraId="02F3C436">
            <w:pPr>
              <w:spacing w:line="360" w:lineRule="auto"/>
              <w:rPr>
                <w:rFonts w:hint="eastAsia" w:ascii="宋体" w:hAnsi="宋体" w:eastAsia="宋体"/>
                <w:sz w:val="24"/>
                <w:szCs w:val="24"/>
              </w:rPr>
            </w:pPr>
            <w:r>
              <w:rPr>
                <w:rFonts w:hint="eastAsia" w:ascii="宋体" w:hAnsi="宋体" w:eastAsia="宋体" w:cs="宋体"/>
                <w:kern w:val="0"/>
                <w:sz w:val="24"/>
                <w:szCs w:val="24"/>
              </w:rPr>
              <w:t>日期：     年    月    日</w:t>
            </w:r>
          </w:p>
        </w:tc>
        <w:tc>
          <w:tcPr>
            <w:tcW w:w="4665" w:type="dxa"/>
          </w:tcPr>
          <w:p w14:paraId="5CBAFF17">
            <w:pPr>
              <w:spacing w:line="360" w:lineRule="auto"/>
              <w:rPr>
                <w:rFonts w:hint="eastAsia" w:ascii="宋体" w:hAnsi="宋体" w:eastAsia="宋体"/>
                <w:sz w:val="24"/>
                <w:szCs w:val="24"/>
              </w:rPr>
            </w:pPr>
            <w:r>
              <w:rPr>
                <w:rFonts w:hint="eastAsia" w:ascii="宋体" w:hAnsi="宋体" w:eastAsia="宋体" w:cs="宋体"/>
                <w:kern w:val="0"/>
                <w:sz w:val="24"/>
                <w:szCs w:val="24"/>
              </w:rPr>
              <w:t>日期：    年    月    日</w:t>
            </w:r>
          </w:p>
        </w:tc>
      </w:tr>
    </w:tbl>
    <w:p w14:paraId="7DE3A5B8">
      <w:pPr>
        <w:spacing w:line="360" w:lineRule="auto"/>
        <w:rPr>
          <w:rFonts w:hint="eastAsia" w:ascii="黑体" w:hAnsi="黑体" w:eastAsia="黑体" w:cs="宋体"/>
          <w:bCs/>
          <w:kern w:val="0"/>
          <w:sz w:val="44"/>
          <w:szCs w:val="44"/>
        </w:rPr>
      </w:pPr>
    </w:p>
    <w:p w14:paraId="18F950F4">
      <w:pPr>
        <w:pStyle w:val="2"/>
        <w:rPr>
          <w:rFonts w:hint="eastAsia"/>
        </w:rPr>
      </w:pPr>
    </w:p>
    <w:p w14:paraId="21596F5E">
      <w:pPr>
        <w:spacing w:line="560" w:lineRule="exact"/>
        <w:rPr>
          <w:rFonts w:hint="eastAsia" w:ascii="黑体" w:hAnsi="黑体" w:eastAsia="黑体" w:cs="宋体"/>
          <w:bCs/>
          <w:kern w:val="0"/>
          <w:sz w:val="32"/>
          <w:szCs w:val="32"/>
        </w:rPr>
      </w:pPr>
    </w:p>
    <w:p w14:paraId="5B1C7C49">
      <w:pPr>
        <w:autoSpaceDE w:val="0"/>
        <w:autoSpaceDN w:val="0"/>
        <w:adjustRightInd w:val="0"/>
        <w:spacing w:after="0" w:line="320" w:lineRule="exact"/>
        <w:ind w:firstLine="640" w:firstLineChars="200"/>
        <w:rPr>
          <w:rFonts w:ascii="仿宋_GB2312" w:hAnsi="Times New Roman" w:eastAsia="仿宋_GB2312" w:cs="Times New Roman"/>
          <w:kern w:val="0"/>
          <w:sz w:val="32"/>
          <w:szCs w:val="32"/>
        </w:rPr>
      </w:pPr>
    </w:p>
    <w:sectPr>
      <w:pgSz w:w="11906" w:h="16838"/>
      <w:pgMar w:top="1440" w:right="1474" w:bottom="1440" w:left="1587"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KSOFBE25B2F9">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xMWM0MGZiYmI4ODYwMzliYzJlZDA3NWI5ZTA4ZjYifQ=="/>
  </w:docVars>
  <w:rsids>
    <w:rsidRoot w:val="008B79A1"/>
    <w:rsid w:val="0004626C"/>
    <w:rsid w:val="001372DB"/>
    <w:rsid w:val="00197D3B"/>
    <w:rsid w:val="001C7E3B"/>
    <w:rsid w:val="002416F2"/>
    <w:rsid w:val="002D1762"/>
    <w:rsid w:val="002F241A"/>
    <w:rsid w:val="00334613"/>
    <w:rsid w:val="003B792D"/>
    <w:rsid w:val="00472FFA"/>
    <w:rsid w:val="004C1BBE"/>
    <w:rsid w:val="00550232"/>
    <w:rsid w:val="005551B5"/>
    <w:rsid w:val="005A089A"/>
    <w:rsid w:val="005F2FED"/>
    <w:rsid w:val="00622CEF"/>
    <w:rsid w:val="0063044C"/>
    <w:rsid w:val="006319E3"/>
    <w:rsid w:val="00651633"/>
    <w:rsid w:val="006B0473"/>
    <w:rsid w:val="006E2188"/>
    <w:rsid w:val="006F3034"/>
    <w:rsid w:val="00751425"/>
    <w:rsid w:val="0075484D"/>
    <w:rsid w:val="007C0BA1"/>
    <w:rsid w:val="007E0487"/>
    <w:rsid w:val="007E09B6"/>
    <w:rsid w:val="008B79A1"/>
    <w:rsid w:val="009122AC"/>
    <w:rsid w:val="00934B66"/>
    <w:rsid w:val="00974E10"/>
    <w:rsid w:val="009A5052"/>
    <w:rsid w:val="009C3121"/>
    <w:rsid w:val="00A00F8D"/>
    <w:rsid w:val="00A7589D"/>
    <w:rsid w:val="00B50F44"/>
    <w:rsid w:val="00BE6DD0"/>
    <w:rsid w:val="00BF4F9E"/>
    <w:rsid w:val="00C31AE7"/>
    <w:rsid w:val="00CC50EA"/>
    <w:rsid w:val="00CD00DC"/>
    <w:rsid w:val="00D166E4"/>
    <w:rsid w:val="00D329A9"/>
    <w:rsid w:val="00D42B4A"/>
    <w:rsid w:val="00D5596F"/>
    <w:rsid w:val="00DB0AF6"/>
    <w:rsid w:val="00EA1351"/>
    <w:rsid w:val="00EE10E2"/>
    <w:rsid w:val="00F0448C"/>
    <w:rsid w:val="00F21B41"/>
    <w:rsid w:val="00F4311F"/>
    <w:rsid w:val="00F91273"/>
    <w:rsid w:val="00FA0969"/>
    <w:rsid w:val="00FC00FE"/>
    <w:rsid w:val="02041D52"/>
    <w:rsid w:val="0A4B1BFC"/>
    <w:rsid w:val="0CE20369"/>
    <w:rsid w:val="0E541E68"/>
    <w:rsid w:val="0E73375D"/>
    <w:rsid w:val="0EF85248"/>
    <w:rsid w:val="169D2744"/>
    <w:rsid w:val="179847F7"/>
    <w:rsid w:val="1C415110"/>
    <w:rsid w:val="1DED449C"/>
    <w:rsid w:val="20B94AB9"/>
    <w:rsid w:val="219043E0"/>
    <w:rsid w:val="24EA3CA8"/>
    <w:rsid w:val="27480906"/>
    <w:rsid w:val="2AD01CF1"/>
    <w:rsid w:val="2B37539C"/>
    <w:rsid w:val="2FBD0A96"/>
    <w:rsid w:val="305A4537"/>
    <w:rsid w:val="32B11506"/>
    <w:rsid w:val="368537F2"/>
    <w:rsid w:val="369E7A5F"/>
    <w:rsid w:val="469B267D"/>
    <w:rsid w:val="4AA85572"/>
    <w:rsid w:val="50724B2D"/>
    <w:rsid w:val="563A578D"/>
    <w:rsid w:val="58913FBE"/>
    <w:rsid w:val="5C25514A"/>
    <w:rsid w:val="609026B4"/>
    <w:rsid w:val="614E73DD"/>
    <w:rsid w:val="62267687"/>
    <w:rsid w:val="63E4505E"/>
    <w:rsid w:val="67CE0F30"/>
    <w:rsid w:val="6B1271E1"/>
    <w:rsid w:val="70187047"/>
    <w:rsid w:val="75A1188D"/>
    <w:rsid w:val="773F135E"/>
    <w:rsid w:val="7AD324E9"/>
    <w:rsid w:val="7B993A6F"/>
    <w:rsid w:val="7E4B6D2A"/>
    <w:rsid w:val="7FFD2432"/>
    <w:rsid w:val="F77D0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3">
    <w:name w:val="annotation text"/>
    <w:basedOn w:val="1"/>
    <w:link w:val="14"/>
    <w:unhideWhenUsed/>
    <w:qFormat/>
    <w:uiPriority w:val="99"/>
    <w:pPr>
      <w:jc w:val="left"/>
    </w:pPr>
  </w:style>
  <w:style w:type="paragraph" w:styleId="4">
    <w:name w:val="footer"/>
    <w:basedOn w:val="1"/>
    <w:link w:val="12"/>
    <w:unhideWhenUsed/>
    <w:qFormat/>
    <w:uiPriority w:val="99"/>
    <w:pPr>
      <w:tabs>
        <w:tab w:val="center" w:pos="4153"/>
        <w:tab w:val="right" w:pos="8306"/>
      </w:tabs>
      <w:snapToGrid w:val="0"/>
      <w:jc w:val="left"/>
    </w:pPr>
    <w:rPr>
      <w:sz w:val="18"/>
      <w:szCs w:val="18"/>
      <w14:ligatures w14:val="standardContextual"/>
    </w:rPr>
  </w:style>
  <w:style w:type="paragraph" w:styleId="5">
    <w:name w:val="header"/>
    <w:basedOn w:val="1"/>
    <w:link w:val="11"/>
    <w:unhideWhenUsed/>
    <w:qFormat/>
    <w:uiPriority w:val="99"/>
    <w:pPr>
      <w:tabs>
        <w:tab w:val="center" w:pos="4153"/>
        <w:tab w:val="right" w:pos="8306"/>
      </w:tabs>
      <w:snapToGrid w:val="0"/>
      <w:jc w:val="center"/>
    </w:pPr>
    <w:rPr>
      <w:sz w:val="18"/>
      <w:szCs w:val="18"/>
      <w14:ligatures w14:val="standardContextual"/>
    </w:rPr>
  </w:style>
  <w:style w:type="paragraph" w:styleId="6">
    <w:name w:val="annotation subject"/>
    <w:basedOn w:val="3"/>
    <w:next w:val="3"/>
    <w:link w:val="15"/>
    <w:unhideWhenUsed/>
    <w:qFormat/>
    <w:uiPriority w:val="99"/>
    <w:rPr>
      <w:b/>
      <w:bCs/>
    </w:rPr>
  </w:style>
  <w:style w:type="table" w:styleId="8">
    <w:name w:val="Table Grid"/>
    <w:basedOn w:val="7"/>
    <w:qFormat/>
    <w:uiPriority w:val="39"/>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paragraph" w:customStyle="1" w:styleId="13">
    <w:name w:val="修订1"/>
    <w:hidden/>
    <w:semiHidden/>
    <w:qFormat/>
    <w:uiPriority w:val="99"/>
    <w:pPr>
      <w:spacing w:after="160" w:line="278" w:lineRule="auto"/>
    </w:pPr>
    <w:rPr>
      <w:rFonts w:asciiTheme="minorHAnsi" w:hAnsiTheme="minorHAnsi" w:eastAsiaTheme="minorEastAsia" w:cstheme="minorBidi"/>
      <w:kern w:val="2"/>
      <w:sz w:val="21"/>
      <w:szCs w:val="22"/>
      <w:lang w:val="en-US" w:eastAsia="zh-CN" w:bidi="ar-SA"/>
    </w:rPr>
  </w:style>
  <w:style w:type="character" w:customStyle="1" w:styleId="14">
    <w:name w:val="批注文字 字符"/>
    <w:basedOn w:val="9"/>
    <w:link w:val="3"/>
    <w:qFormat/>
    <w:uiPriority w:val="99"/>
    <w:rPr>
      <w:sz w:val="21"/>
      <w:szCs w:val="22"/>
      <w14:ligatures w14:val="none"/>
    </w:rPr>
  </w:style>
  <w:style w:type="character" w:customStyle="1" w:styleId="15">
    <w:name w:val="批注主题 字符"/>
    <w:basedOn w:val="14"/>
    <w:link w:val="6"/>
    <w:semiHidden/>
    <w:qFormat/>
    <w:uiPriority w:val="99"/>
    <w:rPr>
      <w:b/>
      <w:bCs/>
      <w:sz w:val="21"/>
      <w:szCs w:val="22"/>
      <w14:ligatures w14:val="none"/>
    </w:rPr>
  </w:style>
  <w:style w:type="paragraph" w:customStyle="1" w:styleId="16">
    <w:name w:val="修订2"/>
    <w:hidden/>
    <w:unhideWhenUsed/>
    <w:qFormat/>
    <w:uiPriority w:val="99"/>
    <w:pPr>
      <w:spacing w:after="160" w:line="278" w:lineRule="auto"/>
    </w:pPr>
    <w:rPr>
      <w:rFonts w:asciiTheme="minorHAnsi" w:hAnsiTheme="minorHAnsi" w:eastAsiaTheme="minorEastAsia" w:cstheme="minorBidi"/>
      <w:kern w:val="2"/>
      <w:sz w:val="21"/>
      <w:szCs w:val="22"/>
      <w:lang w:val="en-US" w:eastAsia="zh-CN" w:bidi="ar-SA"/>
    </w:rPr>
  </w:style>
  <w:style w:type="paragraph" w:customStyle="1" w:styleId="17">
    <w:name w:val="样式 首行缩进:  2 字符"/>
    <w:basedOn w:val="1"/>
    <w:qFormat/>
    <w:uiPriority w:val="0"/>
    <w:pPr>
      <w:spacing w:line="400" w:lineRule="exact"/>
      <w:ind w:firstLine="200" w:firstLineChars="200"/>
    </w:pPr>
    <w:rPr>
      <w:rFonts w:cs="宋体"/>
      <w:sz w:val="24"/>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 w:type="paragraph" w:customStyle="1" w:styleId="19">
    <w:name w:val="正文格式"/>
    <w:basedOn w:val="20"/>
    <w:qFormat/>
    <w:uiPriority w:val="0"/>
    <w:pPr>
      <w:spacing w:beforeLines="50" w:afterLines="50" w:line="360" w:lineRule="auto"/>
      <w:ind w:firstLine="480"/>
    </w:pPr>
    <w:rPr>
      <w:rFonts w:ascii="Calibri" w:hAnsi="Calibri" w:eastAsia="宋体" w:cs="Times New Roman"/>
      <w:sz w:val="24"/>
      <w:szCs w:val="22"/>
    </w:rPr>
  </w:style>
  <w:style w:type="paragraph" w:customStyle="1" w:styleId="20">
    <w:name w:val="首行缩进"/>
    <w:basedOn w:val="1"/>
    <w:qFormat/>
    <w:uiPriority w:val="0"/>
    <w:pPr>
      <w:ind w:firstLine="640" w:firstLineChars="200"/>
    </w:pPr>
    <w:rPr>
      <w:rFonts w:ascii="微软雅黑" w:hAnsi="微软雅黑" w:eastAsia="仿宋" w:cs="方正仿宋_GBK"/>
      <w:color w:val="000000"/>
      <w:sz w:val="32"/>
      <w:szCs w:val="32"/>
      <w:shd w:val="clear" w:color="auto" w:fill="FFFFF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DE98B-4AB6-4EAC-93EF-5ED6A41E1E87}">
  <ds:schemaRefs/>
</ds:datastoreItem>
</file>

<file path=docProps/app.xml><?xml version="1.0" encoding="utf-8"?>
<Properties xmlns="http://schemas.openxmlformats.org/officeDocument/2006/extended-properties" xmlns:vt="http://schemas.openxmlformats.org/officeDocument/2006/docPropsVTypes">
  <Template>Normal</Template>
  <Pages>9</Pages>
  <Words>47</Words>
  <Characters>67</Characters>
  <Lines>68</Lines>
  <Paragraphs>19</Paragraphs>
  <TotalTime>4</TotalTime>
  <ScaleCrop>false</ScaleCrop>
  <LinksUpToDate>false</LinksUpToDate>
  <CharactersWithSpaces>82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2024-03-29T22:15:00Z</dcterms:created>
  <dc:creator>书豪 任</dc:creator>
  <cp:lastModifiedBy>沁雨忧馨</cp:lastModifiedBy>
  <dcterms:modified xsi:type="dcterms:W3CDTF">2026-08-12T09:51:42Z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D843206B028546E196C755C9ECF28A7A_13</vt:lpwstr>
  </property>
  <property fmtid="{D5CDD505-2E9C-101B-9397-08002B2CF9AE}" pid="4" name="KSOTemplateDocerSaveRecord">
    <vt:lpwstr>eyJoZGlkIjoiYTdmNDk5ODQ3Y2I1ZTYzNTVkODhkYTNmODU4ZjQyNWMiLCJ1c2VySWQiOiI1NTE5NDgxOTIifQ==</vt:lpwstr>
  </property>
</Properties>
</file>