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版本号：TCZFCG-2026-0050020260812001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物业服务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TCZFCG-2026-00500</w:t>
      </w:r>
      <w:r>
        <w:br/>
      </w:r>
      <w:r>
        <w:br/>
      </w:r>
      <w:r>
        <w:br/>
      </w:r>
    </w:p>
    <w:p>
      <w:pPr>
        <w:pStyle w:val="null3"/>
        <w:jc w:val="center"/>
        <w:outlineLvl w:val="2"/>
      </w:pPr>
      <w:r>
        <w:rPr>
          <w:rFonts w:ascii="仿宋_GB2312" w:hAnsi="仿宋_GB2312" w:cs="仿宋_GB2312" w:eastAsia="仿宋_GB2312"/>
          <w:sz w:val="28"/>
          <w:b/>
        </w:rPr>
        <w:t>铜川市中心血站</w:t>
      </w:r>
    </w:p>
    <w:p>
      <w:pPr>
        <w:pStyle w:val="null3"/>
        <w:jc w:val="center"/>
        <w:outlineLvl w:val="2"/>
      </w:pPr>
      <w:r>
        <w:rPr>
          <w:rFonts w:ascii="仿宋_GB2312" w:hAnsi="仿宋_GB2312" w:cs="仿宋_GB2312" w:eastAsia="仿宋_GB2312"/>
          <w:sz w:val="28"/>
          <w:b/>
        </w:rPr>
        <w:t>铜川市政府采购中心</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铜川市政府采购中心</w:t>
      </w:r>
      <w:r>
        <w:rPr>
          <w:rFonts w:ascii="仿宋_GB2312" w:hAnsi="仿宋_GB2312" w:cs="仿宋_GB2312" w:eastAsia="仿宋_GB2312"/>
        </w:rPr>
        <w:t>（以下简称“代理机构”）受</w:t>
      </w:r>
      <w:r>
        <w:rPr>
          <w:rFonts w:ascii="仿宋_GB2312" w:hAnsi="仿宋_GB2312" w:cs="仿宋_GB2312" w:eastAsia="仿宋_GB2312"/>
        </w:rPr>
        <w:t>铜川市中心血站</w:t>
      </w:r>
      <w:r>
        <w:rPr>
          <w:rFonts w:ascii="仿宋_GB2312" w:hAnsi="仿宋_GB2312" w:cs="仿宋_GB2312" w:eastAsia="仿宋_GB2312"/>
        </w:rPr>
        <w:t>委托，拟对</w:t>
      </w:r>
      <w:r>
        <w:rPr>
          <w:rFonts w:ascii="仿宋_GB2312" w:hAnsi="仿宋_GB2312" w:cs="仿宋_GB2312" w:eastAsia="仿宋_GB2312"/>
        </w:rPr>
        <w:t>物业服务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TCZFCG-2026-00500</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物业服务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一、项目基本情况： 铜川市中心血站办公区座落于铜川市新区鸿基东路3号，占地面积6.03亩，现有办公楼宇1栋，总建筑面积约6500平方米，框架结构，地上10层，建筑面积5020平方米；地下一层，建筑面积1480平方米，建筑总高度40.5米。楼内主要设施设备包括电梯、空调、消防、供配电、监控、给排水系统及地下车库等。 二、物业服务内容与要求： 铜川市中心血站物业服务工作拟选聘具有良好的社会声誉及物业管理经验丰富的物业公司进行管理服务，双方合作的物业管理服务模式为由业主方承担物业公司在物业服务全过程中所需的人力劳务费用、管理费、法定税费等。物业服务工作主要承担区域内的建筑物、构筑物及其配套设施设备、道路、广场、环境卫生、绿化养护、会议期间倒水、秩序维护的管理服务等。具体管理服务职责与要求如下： （一）物业服务相关要求 ： 1、工程设备及维修岗位:主要包括供配电、给排水、消防、空调、电梯等主要设备系统的值守和水、电运行的维护维修岗位； 2、保洁岗位:主要包括楼宇建筑内的动态保洁和广场、道路、停车场等室外区域内的固定清扫保洁； 3、绿化养护岗位:主要包括区域内日常及季节性的绿化养护管理； 4、秩序维护管理岗位:主要包括门岗执勤、车辆管理、巡逻警戒、安防监控、公共秩序疏导等岗位。 5、公共卫生间日常耗材：含厕纸、擦手纸、洗手液等卫生间常备消耗品的采购与补充； 6、保洁作业物资：含环境卫生打扫所需的各类清洁工具、清洁剂、消杀用品等工具及耗材的补充； 7、小额维修配件：公共区域共用设施设备日常维修中，单次单项金额500元（含）以内的小型维修配件费用。 （二）工程设备及维修人员职责与要求： 1、维修人员要树立大局意识、维修养护及时到位； 2、建立巡查登记制度，定时对设施设备进行巡查、登记，及时排除隐患，树立安全第一的思想； 3、对临时突发的报修事项，要及时进行维修处理；对大型维修或改造要及时报业主方审批； 4、定期对工程维修人员进行安全教育和技术业务培训工作； 5、对设施设备系统管理要严格按照相关管理制度、规范要求定期维护和保养，做好各项管理工作记录，并及时收存和定期上交； 6、工作要细致认真、及时准确，不推、不拖、不积压，保质保量完成工作任务。 （三）保洁员职责与要求： 1、对区域环境卫生实行专人管理、专人负责； 2、要求采用定人、定地点、定时间、定任务、定质量的五定方式加强管理、进行标准化清洁； 3、区域内实行动态保洁，保洁人员每日按规定时间、地点清洁划分的责任区域； 4、根据辖区服务标准，保洁人员对辖区内公共区域保持清洁，雨天及时疏通排水部位； 5、根据季节及辖区布置，保洁人员需及时做好病媒生物防治和消毒工作，并做好相关工作记录。 （四）绿化员职责与要求： 1、认真学习绿化专业知识，了解花草树木的名称、特性及病虫害的防治，提高管理质量和工作效率。 2、负责责任区内绿化的养护管理工作，清楚各种养护规程，并按规程对花、草、树木及时进行修剪、整形、清理、施肥、防病治虫等。 3、熟练操作各种绿化工具、设备，清楚各种绿化物料的使用方法，并严格遵守各项安全操作规程。 4、进行喷洒农药、修剪树木等具有危险性的工作时要采取相应的安全防范措施，保证周围的环境及人员的安全；农药要有专人管理，有使用记录。 5、按时、按质的完成责任区内绿化的各项管养、种植，发现问题及时处理、上报，处理及上报的问题要有记录。 6、根据季节性特点，落实各项措施，做好排涝、防风、防高温、抗旱的工作。若发生不可抗力的自然灾害时，要及时采取有效的防范措施或补救措施，减少损失。 （五）秩序维护人员职责与要求： 1、秩序维护人员要有强烈的责任心和正义感； 2、门岗实行24小时值勤服务； 3、对进出物业区域的来访人员实行登记制度，机动车辆实行出入及停放管理； 4、负责对物业公共区域巡逻警戒及公共秩序的疏导； 5、安防系统24小时值班，并有详细工作记录； 6、做好疫情常态化防控管理等公共卫生事件。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采购包1（物业服务项目）：属于专门面向中小企业采购。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铜川市中心血站</w:t>
      </w:r>
    </w:p>
    <w:p>
      <w:pPr>
        <w:pStyle w:val="null3"/>
      </w:pPr>
      <w:r>
        <w:rPr>
          <w:rFonts w:ascii="仿宋_GB2312" w:hAnsi="仿宋_GB2312" w:cs="仿宋_GB2312" w:eastAsia="仿宋_GB2312"/>
        </w:rPr>
        <w:t xml:space="preserve"> 地址： </w:t>
      </w:r>
      <w:r>
        <w:rPr>
          <w:rFonts w:ascii="仿宋_GB2312" w:hAnsi="仿宋_GB2312" w:cs="仿宋_GB2312" w:eastAsia="仿宋_GB2312"/>
        </w:rPr>
        <w:t>铜川市新区鸿基东路3号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727031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0919-2586102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铜川市政府采购中心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铜川市新区齐庆路中段人社大厦3楼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727031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0919-2859994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铜川市财政局政府采购管理科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郭老师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0919-3281620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采购包1：554,040.00元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铜川市中心血站</w:t>
      </w:r>
      <w:r>
        <w:rPr>
          <w:rFonts w:ascii="仿宋_GB2312" w:hAnsi="仿宋_GB2312" w:cs="仿宋_GB2312" w:eastAsia="仿宋_GB2312"/>
        </w:rPr>
        <w:t>和</w:t>
      </w:r>
      <w:r>
        <w:rPr>
          <w:rFonts w:ascii="仿宋_GB2312" w:hAnsi="仿宋_GB2312" w:cs="仿宋_GB2312" w:eastAsia="仿宋_GB2312"/>
        </w:rPr>
        <w:t>铜川市政府采购中心</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铜川市中心血站</w:t>
      </w:r>
      <w:r>
        <w:rPr>
          <w:rFonts w:ascii="仿宋_GB2312" w:hAnsi="仿宋_GB2312" w:cs="仿宋_GB2312" w:eastAsia="仿宋_GB2312"/>
        </w:rPr>
        <w:t>负责解释。除上述磋商文件内容，其他内容由</w:t>
      </w:r>
      <w:r>
        <w:rPr>
          <w:rFonts w:ascii="仿宋_GB2312" w:hAnsi="仿宋_GB2312" w:cs="仿宋_GB2312" w:eastAsia="仿宋_GB2312"/>
        </w:rPr>
        <w:t>铜川市政府采购中心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铜川市中心血站</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铜川市政府采购中心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本项目不涉及知识产权。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按国家相关法律法规规定执行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铜川市中心血站</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铜川市政府采购中心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铜川市政府采购中心</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联系人：赵女士</w:t>
      </w:r>
    </w:p>
    <w:p>
      <w:pPr>
        <w:pStyle w:val="null3"/>
      </w:pPr>
      <w:r>
        <w:rPr>
          <w:rFonts w:ascii="仿宋_GB2312" w:hAnsi="仿宋_GB2312" w:cs="仿宋_GB2312" w:eastAsia="仿宋_GB2312"/>
        </w:rPr>
        <w:t>联系电话：0919-2859994</w:t>
      </w:r>
    </w:p>
    <w:p>
      <w:pPr>
        <w:pStyle w:val="null3"/>
      </w:pPr>
      <w:r>
        <w:rPr>
          <w:rFonts w:ascii="仿宋_GB2312" w:hAnsi="仿宋_GB2312" w:cs="仿宋_GB2312" w:eastAsia="仿宋_GB2312"/>
        </w:rPr>
        <w:t>地址：铜川市新区齐庆路中段人社大厦3楼</w:t>
      </w:r>
    </w:p>
    <w:p>
      <w:pPr>
        <w:pStyle w:val="null3"/>
      </w:pPr>
      <w:r>
        <w:rPr>
          <w:rFonts w:ascii="仿宋_GB2312" w:hAnsi="仿宋_GB2312" w:cs="仿宋_GB2312" w:eastAsia="仿宋_GB2312"/>
        </w:rPr>
        <w:t>邮编：727031</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一、项目基本情况： 铜川市中心血站办公区座落于铜川市新区鸿基东路3号，占地面积6.03亩，现有办公楼宇1栋，总建筑面积约6500平方米，框架结构，地上10层，建筑面积5020平方米；地下一层，建筑面积1480平方米，建筑总高度40.5米。楼内主要设施设备包括电梯、空调、消防、供配电、监控、给排水系统及地下车库等。 二、物业服务内容与要求： 铜川市中心血站物业服务工作拟选聘具有良好的社会声誉及物业管理经验丰富的物业公司进行管理服务，双方合作的物业管理服务模式为由业主方承担物业公司在物业服务全过程中所需的人力劳务费用、管理费、法定税费等。物业服务工作主要承担区域内的建筑物、构筑物及其配套设施设备、道路、广场、环境卫生、绿化养护、会议期间倒水、秩序维护的管理服务等。具体管理服务职责与要求如下： （一）物业服务相关要求 ： 1、工程设备及维修岗位:主要包括供配电、给排水、消防、空调、电梯等主要设备系统的值守和水、电运行的维护维修岗位； 2、保洁岗位:主要包括楼宇建筑内的动态保洁和广场、道路、停车场等室外区域内的固定清扫保洁； 3、绿化养护岗位:主要包括区域内日常及季节性的绿化养护管理； 4、秩序维护管理岗位:主要包括门岗执勤、车辆管理、巡逻警戒、安防监控、公共秩序疏导等岗位。 5、公共卫生间日常耗材：含厕纸、擦手纸、洗手液等卫生间常备消耗品的采购与补充； 6、保洁作业物资：含环境卫生打扫所需的各类清洁工具、清洁剂、消杀用品等工具及耗材的补充； 7、小额维修配件：公共区域共用设施设备日常维修中，单次单项金额500元（含）以内的小型维修配件费用。 （二）工程设备及维修人员职责与要求： 1、维修人员要树立大局意识、维修养护及时到位； 2、建立巡查登记制度，定时对设施设备进行巡查、登记，及时排除隐患，树立安全第一的思想； 3、对临时突发的报修事项，要及时进行维修处理；对大型维修或改造要及时报业主方审批； 4、定期对工程维修人员进行安全教育和技术业务培训工作； 5、对设施设备系统管理要严格按照相关管理制度、规范要求定期维护和保养，做好各项管理工作记录，并及时收存和定期上交； 6、工作要细致认真、及时准确，不推、不拖、不积压，保质保量完成工作任务。 （三）保洁员职责与要求： 1、对区域环境卫生实行专人管理、专人负责； 2、要求采用定人、定地点、定时间、定任务、定质量的五定方式加强管理、进行标准化清洁； 3、区域内实行动态保洁，保洁人员每日按规定时间、地点清洁划分的责任区域； 4、根据辖区服务标准，保洁人员对辖区内公共区域保持清洁，雨天及时疏通排水部位； 5、根据季节及辖区布置，保洁人员需及时做好病媒生物防治和消毒工作，并做好相关工作记录。 （四）绿化员职责与要求： 1、认真学习绿化专业知识，了解花草树木的名称、特性及病虫害的防治，提高管理质量和工作效率。 2、负责责任区内绿化的养护管理工作，清楚各种养护规程，并按规程对花、草、树木及时进行修剪、整形、清理、施肥、防病治虫等。 3、熟练操作各种绿化工具、设备，清楚各种绿化物料的使用方法，并严格遵守各项安全操作规程。 4、进行喷洒农药、修剪树木等具有危险性的工作时要采取相应的安全防范措施，保证周围的环境及人员的安全；农药要有专人管理，有使用记录。 5、按时、按质的完成责任区内绿化的各项管养、种植，发现问题及时处理、上报，处理及上报的问题要有记录。 6、根据季节性特点，落实各项措施，做好排涝、防风、防高温、抗旱的工作。若发生不可抗力的自然灾害时，要及时采取有效的防范措施或补救措施，减少损失。 （五）秩序维护人员职责与要求： 1、秩序维护人员要有强烈的责任心和正义感； 2、门岗实行24小时值勤服务； 3、对进出物业区域的来访人员实行登记制度，机动车辆实行出入及停放管理； 4、负责对物业公共区域巡逻警戒及公共秩序的疏导； 5、安防系统24小时值班，并有详细工作记录； 6、做好疫情常态化防控管理等公共卫生事件。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554,040.00</w:t>
      </w:r>
    </w:p>
    <w:p>
      <w:pPr>
        <w:pStyle w:val="null3"/>
      </w:pPr>
      <w:r>
        <w:rPr>
          <w:rFonts w:ascii="仿宋_GB2312" w:hAnsi="仿宋_GB2312" w:cs="仿宋_GB2312" w:eastAsia="仿宋_GB2312"/>
        </w:rPr>
        <w:t>采购包最高限价（元）: 554,040.00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业务楼物业服务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554,040.00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物业管理</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标的名称：业务楼物业服务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无</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根据铜川市中心血站实际管理服务区域的情况、管理服务特点及服务标准，物业服务项目部须组织架构健全，物业服务人员配备至少13人，各岗位人员配备合理齐全，其中项目负责人1人，工程维修1人，电梯管理员1人，秩序维护员4人，环境保洁员4人，消防管理员2人，提供相应岗位所要求的真实有效的技术岗位操作证书，男60周岁以下，女55周岁以下，全员需持健康证。</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铜川市中心血站</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其他，签订合同后10个工作日，达到付款条件起10个工作日内，支付合同总金额的100.0%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双方协商解决或是由仲裁机构解决</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合同签订之日起生效 ,计1年。服务期限到期，后两年物业服务，在采购单位对上年度服务验收合格后，按照政府采购相关要求，通过续签合同方式进行。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有效存续营业执照；社保缴纳证明：近期已缴存的社会保障资金缴存单据或社保机构开具的社会保险参保缴费情况证明。依法不需要缴纳社会保障资金的供应商应提供相关文件证明；税收缴纳证明：近期已缴纳的纳税证明或完税证明，纳税证明或完税证明上应有代收机构或税务机关的公章。依法免税的供应商应提供相关文件证明。</w:t>
            </w:r>
          </w:p>
        </w:tc>
        <w:tc>
          <w:tcPr>
            <w:tcW w:type="dxa" w:w="1661"/>
          </w:tcPr>
          <w:p>
            <w:pPr>
              <w:pStyle w:val="null3"/>
            </w:pPr>
            <w:r>
              <w:rPr>
                <w:rFonts w:ascii="仿宋_GB2312" w:hAnsi="仿宋_GB2312" w:cs="仿宋_GB2312" w:eastAsia="仿宋_GB2312"/>
              </w:rPr>
              <w:t>响应文件封面 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完善的财务制度。财务状况报告（二选一）：①提供近期经审计的财务会计报告（至少包括审计报告、资产负债表和利润表，成立时间至提交投标文件截止时间不足一年的可提供成立后任意时段的资产负债表）；②提供供应商基本存款账户信息及开标日期前三个月内其基本存款账户开户银行出具的资信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中小企业声明函、残疾人福利性单位声明函、监狱企业的证明文件</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 报价表标的清单供应商应提交的相关资格证明材料商务应答表</w:t>
            </w:r>
          </w:p>
        </w:tc>
        <w:tc>
          <w:tcPr>
            <w:tcW w:type="dxa" w:w="1661"/>
          </w:tcPr>
          <w:p>
            <w:pPr>
              <w:pStyle w:val="null3"/>
            </w:pPr>
            <w:r>
              <w:rPr>
                <w:rFonts w:ascii="仿宋_GB2312" w:hAnsi="仿宋_GB2312" w:cs="仿宋_GB2312" w:eastAsia="仿宋_GB2312"/>
              </w:rPr>
              <w:t>商务应答表 供应商应提交的相关资格证明材料 标的清单 服务内容及服务要求应答表 报价表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整体设想与实施方案</w:t>
            </w:r>
          </w:p>
        </w:tc>
        <w:tc>
          <w:tcPr>
            <w:tcW w:type="dxa" w:w="2492"/>
          </w:tcPr>
          <w:p>
            <w:pPr>
              <w:pStyle w:val="null3"/>
            </w:pPr>
            <w:r>
              <w:rPr>
                <w:rFonts w:ascii="仿宋_GB2312" w:hAnsi="仿宋_GB2312" w:cs="仿宋_GB2312" w:eastAsia="仿宋_GB2312"/>
              </w:rPr>
              <w:t>根据本项目概况制定物业管理制度、全域安全管理制度，方案内容包含（一）配套设施设备的维修养护管理（二）环境卫生管理(三)秩序维护管理（四）绿化养护管理等4项核心保障措施，且每项均提供具体落地实施细节的，得10分； - 方案包含上述4项核心保障措施，但其中2项及以下缺乏具体落地实施细节的，得6分； - 方案包含上述核心保障措施少于2项，或未提供完整叙述的，得1分； - 未提供方案或内容与本项目需求严重偏差的，不得分。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物业服务进度计划及全维度保障措施</w:t>
            </w:r>
          </w:p>
        </w:tc>
        <w:tc>
          <w:tcPr>
            <w:tcW w:type="dxa" w:w="2492"/>
          </w:tcPr>
          <w:p>
            <w:pPr>
              <w:pStyle w:val="null3"/>
            </w:pPr>
            <w:r>
              <w:rPr>
                <w:rFonts w:ascii="仿宋_GB2312" w:hAnsi="仿宋_GB2312" w:cs="仿宋_GB2312" w:eastAsia="仿宋_GB2312"/>
              </w:rPr>
              <w:t>针对本项目制定全周期物业服务进度计划，同步配套质量、安全、人员、应急四类保障措施，内容包含但不限于：①全年整体物业服务进度规划（含节假日等保障专项排班计划）；②日常服务进度过程管控措施；③服务履约进度兜底保障承诺。 进度计划及配套保障措施需适配政务接待等项目实际场景，条理清晰、内容详实、措施可落地，完全满足1-3项，得7-10分，满足2项得4-7，满足1项得0-4分。 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物业服务质量保障</w:t>
            </w:r>
          </w:p>
        </w:tc>
        <w:tc>
          <w:tcPr>
            <w:tcW w:type="dxa" w:w="2492"/>
          </w:tcPr>
          <w:p>
            <w:pPr>
              <w:pStyle w:val="null3"/>
            </w:pPr>
            <w:r>
              <w:rPr>
                <w:rFonts w:ascii="仿宋_GB2312" w:hAnsi="仿宋_GB2312" w:cs="仿宋_GB2312" w:eastAsia="仿宋_GB2312"/>
              </w:rPr>
              <w:t>针对本项目制定的管理制度中，内容包含但不限于：公共区域保洁服务标准、设施设备巡检维保规范、服务质量定期考核机制。物业服务质量保障方案需贴合市中心血站办公区地上地下特点，具备明确工作标准与计划，条理清晰、内容详实、措施合理，得5分； - 涵盖上述3项内容，但其中2项及以下缺乏明确工作标准与计划的，得3分； - 涵盖上述内容少于1项，或制度内容与本项目实际需求偏差较大的，得1分； - 未提供相关制度或内容严重缺失的，不得分。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针对各种突发事件的应急预案全面、具体、可实施性进行评审，0-5分。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拟配置物业服务人员13名，其中项目负责人1人（大专以上学历、并持有物业管理师证得2分），工程维修1人，电梯管理员1人（持电工证得1分），秩序维护员4人，环境保洁员4人，消防管理员2人（持消防证得2分）、（参加本项目的所有人员必须提供有效期内的健康证，不提供不得分）满分18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供应商应提交的相关资格证明材料</w:t>
            </w:r>
          </w:p>
        </w:tc>
      </w:tr>
      <w:tr>
        <w:tc>
          <w:tcPr>
            <w:tcW w:type="dxa" w:w="831"/>
            <w:vMerge/>
          </w:tcPr>
          <w:p/>
        </w:tc>
        <w:tc>
          <w:tcPr>
            <w:tcW w:type="dxa" w:w="1661"/>
          </w:tcPr>
          <w:p>
            <w:pPr>
              <w:pStyle w:val="null3"/>
            </w:pPr>
            <w:r>
              <w:rPr>
                <w:rFonts w:ascii="仿宋_GB2312" w:hAnsi="仿宋_GB2312" w:cs="仿宋_GB2312" w:eastAsia="仿宋_GB2312"/>
              </w:rPr>
              <w:t>专项服务</w:t>
            </w:r>
          </w:p>
        </w:tc>
        <w:tc>
          <w:tcPr>
            <w:tcW w:type="dxa" w:w="2492"/>
          </w:tcPr>
          <w:p>
            <w:pPr>
              <w:pStyle w:val="null3"/>
            </w:pPr>
            <w:r>
              <w:rPr>
                <w:rFonts w:ascii="仿宋_GB2312" w:hAnsi="仿宋_GB2312" w:cs="仿宋_GB2312" w:eastAsia="仿宋_GB2312"/>
              </w:rPr>
              <w:t>结合项目实施地点实际情况，响应商对自身服务优势、服务特点等内容进行描述，计0-5分。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客户满意度</w:t>
            </w:r>
          </w:p>
        </w:tc>
        <w:tc>
          <w:tcPr>
            <w:tcW w:type="dxa" w:w="2492"/>
          </w:tcPr>
          <w:p>
            <w:pPr>
              <w:pStyle w:val="null3"/>
            </w:pPr>
            <w:r>
              <w:rPr>
                <w:rFonts w:ascii="仿宋_GB2312" w:hAnsi="仿宋_GB2312" w:cs="仿宋_GB2312" w:eastAsia="仿宋_GB2312"/>
              </w:rPr>
              <w:t>响应商提供含奖惩机制的满意度提升方案得0-5分。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三标体系</w:t>
            </w:r>
          </w:p>
        </w:tc>
        <w:tc>
          <w:tcPr>
            <w:tcW w:type="dxa" w:w="2492"/>
          </w:tcPr>
          <w:p>
            <w:pPr>
              <w:pStyle w:val="null3"/>
            </w:pPr>
            <w:r>
              <w:rPr>
                <w:rFonts w:ascii="仿宋_GB2312" w:hAnsi="仿宋_GB2312" w:cs="仿宋_GB2312" w:eastAsia="仿宋_GB2312"/>
              </w:rPr>
              <w:t>提供三标体系（ISO9001、ISO14001、ISO45001）认证得6分。提供其中任意一项得2分；提供其中任意二项得4分。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能够提供自2024年1月至今公共物业服务的业绩，每项计2分，本项最高得6分（加盖鲜章的合同复印件及加盖鲜章中标通知书，否则不得分）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供应商应提交的相关资格证明材料</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投标价格得分</w:t>
            </w:r>
          </w:p>
        </w:tc>
        <w:tc>
          <w:tcPr>
            <w:tcW w:type="dxa" w:w="2492"/>
          </w:tcPr>
          <w:p>
            <w:pPr>
              <w:pStyle w:val="null3"/>
            </w:pPr>
            <w:r>
              <w:rPr>
                <w:rFonts w:ascii="仿宋_GB2312" w:hAnsi="仿宋_GB2312" w:cs="仿宋_GB2312" w:eastAsia="仿宋_GB2312"/>
              </w:rPr>
              <w:t xml:space="preserve"> 投标报价得分＝（评标基准价/投标报价）×价格评审值（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本项目授权磋商小组直接确认成交供应商，确认后代理机构在陕西省政府采购网上发布成交结果公告，同时向成交供应商发出成交通知书。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详见附件：（服务）合同文本.docx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