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7F78D">
      <w:pPr>
        <w:pStyle w:val="6"/>
        <w:keepNext w:val="0"/>
        <w:keepLines w:val="0"/>
        <w:pageBreakBefore w:val="0"/>
        <w:kinsoku/>
        <w:wordWrap/>
        <w:overflowPunct/>
        <w:topLinePunct w:val="0"/>
        <w:autoSpaceDE/>
        <w:autoSpaceDN/>
        <w:bidi w:val="0"/>
        <w:spacing w:line="360" w:lineRule="auto"/>
        <w:ind w:firstLine="420"/>
        <w:jc w:val="center"/>
        <w:rPr>
          <w:rFonts w:hint="eastAsia" w:ascii="宋体" w:hAnsi="宋体" w:eastAsia="宋体" w:cs="宋体"/>
          <w:b/>
          <w:bCs/>
          <w:color w:val="auto"/>
          <w:sz w:val="40"/>
          <w:szCs w:val="40"/>
          <w:highlight w:val="none"/>
          <w:lang w:val="en-US" w:eastAsia="zh-CN"/>
        </w:rPr>
      </w:pPr>
      <w:r>
        <w:rPr>
          <w:rFonts w:hint="eastAsia" w:ascii="宋体" w:hAnsi="宋体" w:eastAsia="宋体" w:cs="宋体"/>
          <w:b/>
          <w:bCs/>
          <w:color w:val="auto"/>
          <w:sz w:val="40"/>
          <w:szCs w:val="40"/>
          <w:highlight w:val="none"/>
          <w:lang w:val="en-US" w:eastAsia="zh-CN"/>
        </w:rPr>
        <w:t>政府采购合同格式</w:t>
      </w:r>
    </w:p>
    <w:p w14:paraId="5F69440F">
      <w:pPr>
        <w:pStyle w:val="6"/>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合同编号： </w:t>
      </w:r>
    </w:p>
    <w:p w14:paraId="680636FB">
      <w:pPr>
        <w:pStyle w:val="6"/>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签订地点： </w:t>
      </w:r>
    </w:p>
    <w:p w14:paraId="09CB948B">
      <w:pPr>
        <w:pStyle w:val="6"/>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签订时间: </w:t>
      </w:r>
    </w:p>
    <w:p w14:paraId="5F18AED9">
      <w:pPr>
        <w:pStyle w:val="6"/>
        <w:keepNext w:val="0"/>
        <w:keepLines w:val="0"/>
        <w:pageBreakBefore w:val="0"/>
        <w:kinsoku/>
        <w:wordWrap/>
        <w:overflowPunct/>
        <w:topLinePunct w:val="0"/>
        <w:autoSpaceDE/>
        <w:autoSpaceDN/>
        <w:bidi w:val="0"/>
        <w:adjustRightInd/>
        <w:spacing w:line="360" w:lineRule="auto"/>
        <w:ind w:firstLine="439" w:firstLineChars="183"/>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是否为专门面向中小企业的采购项目：</w:t>
      </w:r>
      <w:r>
        <w:rPr>
          <w:rFonts w:hint="eastAsia" w:ascii="宋体" w:hAnsi="宋体" w:eastAsia="宋体" w:cs="宋体"/>
          <w:color w:val="auto"/>
          <w:sz w:val="24"/>
          <w:szCs w:val="24"/>
          <w:highlight w:val="none"/>
          <w:lang w:val="en-US" w:eastAsia="zh-CN"/>
        </w:rPr>
        <w:t>是</w:t>
      </w:r>
    </w:p>
    <w:p w14:paraId="78469010">
      <w:pPr>
        <w:pStyle w:val="6"/>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采购人（甲方）：</w:t>
      </w:r>
    </w:p>
    <w:p w14:paraId="07649588">
      <w:pPr>
        <w:pStyle w:val="6"/>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供应商（乙方）：</w:t>
      </w:r>
    </w:p>
    <w:p w14:paraId="085C750E">
      <w:pPr>
        <w:pStyle w:val="3"/>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w:t>
      </w:r>
      <w:r>
        <w:rPr>
          <w:rFonts w:hint="eastAsia" w:ascii="宋体" w:hAnsi="宋体" w:cs="宋体"/>
          <w:color w:val="auto"/>
          <w:sz w:val="24"/>
          <w:szCs w:val="24"/>
          <w:highlight w:val="none"/>
          <w:lang w:eastAsia="zh-CN"/>
        </w:rPr>
        <w:t>陕西省女强制隔离戒毒所消防设施维护保养项目</w:t>
      </w:r>
      <w:r>
        <w:rPr>
          <w:rFonts w:hint="eastAsia" w:ascii="宋体" w:hAnsi="宋体" w:eastAsia="宋体" w:cs="宋体"/>
          <w:color w:val="auto"/>
          <w:sz w:val="24"/>
          <w:szCs w:val="24"/>
          <w:highlight w:val="none"/>
        </w:rPr>
        <w:t>（采购项目编号</w:t>
      </w:r>
      <w:r>
        <w:rPr>
          <w:rFonts w:hint="eastAsia" w:ascii="宋体" w:hAnsi="宋体" w:eastAsia="宋体" w:cs="宋体"/>
          <w:color w:val="auto"/>
          <w:sz w:val="24"/>
          <w:szCs w:val="24"/>
          <w:highlight w:val="none"/>
          <w:lang w:eastAsia="zh-CN"/>
        </w:rPr>
        <w:t>SXLX26-02-85Z(F)）</w:t>
      </w:r>
      <w:r>
        <w:rPr>
          <w:rFonts w:hint="eastAsia" w:ascii="宋体" w:hAnsi="宋体" w:eastAsia="宋体" w:cs="宋体"/>
          <w:color w:val="auto"/>
          <w:sz w:val="24"/>
          <w:szCs w:val="24"/>
          <w:highlight w:val="none"/>
        </w:rPr>
        <w:t>的采购文件、响应文件等有关规定，为确保甲方采购项目的顺利实施，甲、乙双方在平等自愿原则下签订本合同，并共同遵守如下条款，其主要要求如下：</w:t>
      </w:r>
      <w:bookmarkStart w:id="66" w:name="_GoBack"/>
      <w:bookmarkEnd w:id="66"/>
    </w:p>
    <w:p w14:paraId="4913D3A1">
      <w:pPr>
        <w:keepNext w:val="0"/>
        <w:keepLines w:val="0"/>
        <w:pageBreakBefore w:val="0"/>
        <w:widowControl/>
        <w:kinsoku/>
        <w:wordWrap/>
        <w:overflowPunct/>
        <w:topLinePunct w:val="0"/>
        <w:autoSpaceDE/>
        <w:autoSpaceDN/>
        <w:bidi w:val="0"/>
        <w:adjustRightInd/>
        <w:spacing w:line="360" w:lineRule="auto"/>
        <w:ind w:firstLine="482" w:firstLineChars="200"/>
        <w:jc w:val="left"/>
        <w:textAlignment w:val="auto"/>
        <w:outlineLvl w:val="1"/>
        <w:rPr>
          <w:rFonts w:hint="eastAsia" w:ascii="宋体" w:hAnsi="宋体" w:eastAsia="宋体" w:cs="宋体"/>
          <w:b/>
          <w:color w:val="auto"/>
          <w:sz w:val="24"/>
          <w:szCs w:val="24"/>
          <w:highlight w:val="none"/>
        </w:rPr>
      </w:pPr>
      <w:bookmarkStart w:id="0" w:name="_Toc11438"/>
      <w:r>
        <w:rPr>
          <w:rFonts w:hint="eastAsia" w:ascii="宋体" w:hAnsi="宋体" w:eastAsia="宋体" w:cs="宋体"/>
          <w:b/>
          <w:color w:val="auto"/>
          <w:sz w:val="24"/>
          <w:szCs w:val="24"/>
          <w:highlight w:val="none"/>
        </w:rPr>
        <w:t>第一条  项目基本情况</w:t>
      </w:r>
      <w:bookmarkEnd w:id="0"/>
    </w:p>
    <w:p w14:paraId="29A5077C">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cs="宋体"/>
          <w:color w:val="auto"/>
          <w:sz w:val="24"/>
          <w:szCs w:val="24"/>
          <w:highlight w:val="none"/>
          <w:lang w:val="en-US" w:eastAsia="zh-CN"/>
        </w:rPr>
      </w:pPr>
      <w:bookmarkStart w:id="1" w:name="_Toc24394"/>
      <w:r>
        <w:rPr>
          <w:rFonts w:hint="eastAsia" w:ascii="宋体" w:hAnsi="宋体" w:cs="宋体"/>
          <w:color w:val="auto"/>
          <w:sz w:val="24"/>
          <w:szCs w:val="24"/>
          <w:highlight w:val="none"/>
          <w:lang w:val="en-US" w:eastAsia="zh-CN"/>
        </w:rPr>
        <w:t>本项目为陕西省女强制隔离戒毒所消防设施维护保养项目，自动消防系统是一项高度智能化的系统工程，客观上存在的自动化程度高、技术含量大、系统规模复杂等特点，极易受到时间、环境及人为等因素的影响而加速自然老化，缩短使用寿命，降低可靠性。为保障消防设施正常运行，需对陕西省女强制隔离戒毒所65915平方米的设施进行消防设施维护保养及消防器材维修检测。</w:t>
      </w:r>
    </w:p>
    <w:p w14:paraId="45175C1A">
      <w:pPr>
        <w:keepNext w:val="0"/>
        <w:keepLines w:val="0"/>
        <w:pageBreakBefore w:val="0"/>
        <w:widowControl/>
        <w:numPr>
          <w:ilvl w:val="0"/>
          <w:numId w:val="1"/>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服务期限</w:t>
      </w:r>
      <w:bookmarkEnd w:id="1"/>
    </w:p>
    <w:p w14:paraId="76E54328">
      <w:pPr>
        <w:keepNext w:val="0"/>
        <w:keepLines w:val="0"/>
        <w:pageBreakBefore w:val="0"/>
        <w:widowControl/>
        <w:numPr>
          <w:ilvl w:val="0"/>
          <w:numId w:val="0"/>
        </w:numPr>
        <w:kinsoku/>
        <w:wordWrap/>
        <w:overflowPunct/>
        <w:topLinePunct w:val="0"/>
        <w:autoSpaceDE/>
        <w:autoSpaceDN/>
        <w:bidi w:val="0"/>
        <w:spacing w:line="360" w:lineRule="auto"/>
        <w:jc w:val="left"/>
        <w:outlineLvl w:val="1"/>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u w:val="single"/>
          <w:lang w:val="en-US" w:eastAsia="zh-CN"/>
        </w:rPr>
        <w:t>本项目自合同约定之日起实施，期限为1年。</w:t>
      </w:r>
    </w:p>
    <w:p w14:paraId="0FFAD9C4">
      <w:pPr>
        <w:keepNext w:val="0"/>
        <w:keepLines w:val="0"/>
        <w:pageBreakBefore w:val="0"/>
        <w:widowControl/>
        <w:tabs>
          <w:tab w:val="left" w:pos="387"/>
        </w:tabs>
        <w:kinsoku/>
        <w:wordWrap/>
        <w:overflowPunct/>
        <w:topLinePunct w:val="0"/>
        <w:autoSpaceDE/>
        <w:autoSpaceDN/>
        <w:bidi w:val="0"/>
        <w:spacing w:line="360" w:lineRule="auto"/>
        <w:ind w:firstLine="482" w:firstLineChars="200"/>
        <w:jc w:val="left"/>
        <w:outlineLvl w:val="1"/>
        <w:rPr>
          <w:rFonts w:hint="eastAsia" w:ascii="宋体" w:hAnsi="宋体" w:eastAsia="宋体" w:cs="宋体"/>
          <w:b/>
          <w:color w:val="auto"/>
          <w:sz w:val="24"/>
          <w:szCs w:val="24"/>
          <w:highlight w:val="none"/>
        </w:rPr>
      </w:pPr>
      <w:bookmarkStart w:id="2" w:name="_Toc2407"/>
      <w:bookmarkStart w:id="3" w:name="_Toc225654644"/>
      <w:bookmarkStart w:id="4" w:name="_Toc225670751"/>
      <w:bookmarkStart w:id="5" w:name="_Toc237145406"/>
      <w:bookmarkStart w:id="6" w:name="_Toc247334841"/>
      <w:bookmarkStart w:id="7" w:name="_Toc239233914"/>
      <w:bookmarkStart w:id="8" w:name="_Toc238984975"/>
      <w:bookmarkStart w:id="9" w:name="_Toc241833903"/>
      <w:bookmarkStart w:id="10" w:name="_Toc185395249"/>
      <w:bookmarkStart w:id="11" w:name="_Toc211911348"/>
      <w:bookmarkStart w:id="12" w:name="_Toc225244852"/>
      <w:bookmarkStart w:id="13" w:name="_Toc232492928"/>
      <w:bookmarkStart w:id="14" w:name="_Toc282696226"/>
      <w:bookmarkStart w:id="15" w:name="_Toc286993786"/>
      <w:bookmarkStart w:id="16" w:name="_Toc212019594"/>
      <w:bookmarkStart w:id="17" w:name="_Toc283019214"/>
      <w:bookmarkStart w:id="18" w:name="_Toc251768862"/>
      <w:bookmarkStart w:id="19" w:name="_Toc239568418"/>
      <w:bookmarkStart w:id="20" w:name="_Toc211854449"/>
      <w:r>
        <w:rPr>
          <w:rFonts w:hint="eastAsia" w:ascii="宋体" w:hAnsi="宋体" w:eastAsia="宋体" w:cs="宋体"/>
          <w:b/>
          <w:color w:val="auto"/>
          <w:sz w:val="24"/>
          <w:szCs w:val="24"/>
          <w:highlight w:val="none"/>
        </w:rPr>
        <w:t>第三条  服务内容与质量标准</w:t>
      </w:r>
      <w:bookmarkEnd w:id="2"/>
    </w:p>
    <w:p w14:paraId="102E225F">
      <w:pPr>
        <w:keepNext w:val="0"/>
        <w:keepLines w:val="0"/>
        <w:pageBreakBefore w:val="0"/>
        <w:widowControl/>
        <w:kinsoku/>
        <w:wordWrap/>
        <w:overflowPunct/>
        <w:topLinePunct w:val="0"/>
        <w:autoSpaceDE w:val="0"/>
        <w:autoSpaceDN w:val="0"/>
        <w:bidi w:val="0"/>
        <w:adjustRightInd w:val="0"/>
        <w:snapToGrid w:val="0"/>
        <w:spacing w:line="460" w:lineRule="exact"/>
        <w:ind w:right="0" w:firstLine="482" w:firstLineChars="200"/>
        <w:textAlignment w:val="bottom"/>
        <w:outlineLvl w:val="1"/>
        <w:rPr>
          <w:rFonts w:hint="eastAsia" w:ascii="宋体" w:hAnsi="宋体" w:eastAsia="宋体" w:cs="宋体"/>
          <w:b/>
          <w:bCs/>
          <w:color w:val="auto"/>
          <w:sz w:val="24"/>
          <w:szCs w:val="24"/>
          <w:highlight w:val="none"/>
        </w:rPr>
      </w:pPr>
      <w:bookmarkStart w:id="21" w:name="_Toc20078"/>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、服务内容</w:t>
      </w:r>
    </w:p>
    <w:p w14:paraId="6EE8C915">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陕西省女强制隔离戒毒所消防设施维护保养项目主要包含</w:t>
      </w:r>
      <w:r>
        <w:rPr>
          <w:rFonts w:hint="eastAsia" w:ascii="宋体" w:hAnsi="宋体" w:eastAsia="宋体" w:cs="宋体"/>
          <w:color w:val="auto"/>
          <w:sz w:val="24"/>
          <w:szCs w:val="24"/>
          <w:highlight w:val="none"/>
          <w:lang w:val="en-US" w:eastAsia="zh-CN"/>
        </w:rPr>
        <w:t>年度消防设施维护保养服务和消防控制室24小时值班值守服务</w:t>
      </w:r>
      <w:r>
        <w:rPr>
          <w:rFonts w:hint="eastAsia" w:ascii="宋体" w:hAnsi="宋体" w:eastAsia="宋体" w:cs="宋体"/>
          <w:color w:val="auto"/>
          <w:sz w:val="24"/>
          <w:szCs w:val="24"/>
          <w:highlight w:val="none"/>
          <w:lang w:eastAsia="zh-CN"/>
        </w:rPr>
        <w:t>两部分，</w:t>
      </w:r>
      <w:r>
        <w:rPr>
          <w:rFonts w:hint="eastAsia" w:ascii="宋体" w:hAnsi="宋体" w:eastAsia="宋体" w:cs="宋体"/>
          <w:color w:val="auto"/>
          <w:sz w:val="24"/>
          <w:szCs w:val="24"/>
          <w:highlight w:val="none"/>
          <w:lang w:val="en-US" w:eastAsia="zh-CN"/>
        </w:rPr>
        <w:t>乙方须全程驻场保障，严格遵守国家消防规范及《DB61/T976—2023社会单位消防安全管理规范》《陕西省消防条例》及戒毒所管理相关规定，全面保障场所消防系统完好有效、运行稳定。</w:t>
      </w:r>
    </w:p>
    <w:p w14:paraId="35BCFF67">
      <w:pPr>
        <w:keepNext w:val="0"/>
        <w:keepLines w:val="0"/>
        <w:pageBreakBefore w:val="0"/>
        <w:widowControl/>
        <w:kinsoku/>
        <w:wordWrap/>
        <w:overflowPunct/>
        <w:topLinePunct w:val="0"/>
        <w:autoSpaceDE w:val="0"/>
        <w:autoSpaceDN w:val="0"/>
        <w:bidi w:val="0"/>
        <w:adjustRightInd w:val="0"/>
        <w:snapToGrid w:val="0"/>
        <w:spacing w:line="460" w:lineRule="exact"/>
        <w:ind w:right="0" w:firstLine="482" w:firstLineChars="200"/>
        <w:textAlignment w:val="bottom"/>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年度消防设施维护保养服务</w:t>
      </w:r>
    </w:p>
    <w:p w14:paraId="18C9B7CC">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场所现有建筑10栋，</w:t>
      </w:r>
      <w:r>
        <w:rPr>
          <w:rFonts w:hint="eastAsia" w:ascii="宋体" w:hAnsi="宋体" w:eastAsia="宋体" w:cs="宋体"/>
          <w:color w:val="auto"/>
          <w:sz w:val="24"/>
          <w:szCs w:val="24"/>
          <w:highlight w:val="none"/>
        </w:rPr>
        <w:t>建筑内设有火灾自动报警系统、消防专用电话系统、消防广播系统、</w:t>
      </w:r>
      <w:r>
        <w:rPr>
          <w:rFonts w:hint="eastAsia" w:ascii="宋体" w:hAnsi="宋体" w:eastAsia="宋体" w:cs="宋体"/>
          <w:color w:val="auto"/>
          <w:sz w:val="24"/>
          <w:szCs w:val="24"/>
          <w:highlight w:val="none"/>
          <w:lang w:eastAsia="zh-CN"/>
        </w:rPr>
        <w:t>防火门安全系统</w:t>
      </w:r>
      <w:r>
        <w:rPr>
          <w:rFonts w:hint="eastAsia" w:ascii="宋体" w:hAnsi="宋体" w:eastAsia="宋体" w:cs="宋体"/>
          <w:color w:val="auto"/>
          <w:sz w:val="24"/>
          <w:szCs w:val="24"/>
          <w:highlight w:val="none"/>
        </w:rPr>
        <w:t>、防火卷帘门系统、防排烟系统、消防应急照明控制系统、水系统</w:t>
      </w:r>
      <w:r>
        <w:rPr>
          <w:rFonts w:hint="eastAsia" w:ascii="宋体" w:hAnsi="宋体" w:eastAsia="宋体" w:cs="宋体"/>
          <w:color w:val="auto"/>
          <w:sz w:val="24"/>
          <w:szCs w:val="24"/>
          <w:highlight w:val="none"/>
          <w:lang w:val="en-US" w:eastAsia="zh-CN"/>
        </w:rPr>
        <w:t>等，需按照相关法律法规进行</w:t>
      </w:r>
      <w:r>
        <w:rPr>
          <w:rFonts w:hint="eastAsia" w:ascii="宋体" w:hAnsi="宋体" w:eastAsia="宋体" w:cs="宋体"/>
          <w:color w:val="auto"/>
          <w:sz w:val="24"/>
          <w:szCs w:val="24"/>
          <w:highlight w:val="none"/>
          <w:lang w:eastAsia="zh-CN"/>
        </w:rPr>
        <w:t>消防设施维护保养</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安排</w:t>
      </w:r>
      <w:r>
        <w:rPr>
          <w:rFonts w:hint="eastAsia" w:ascii="宋体" w:hAnsi="宋体" w:eastAsia="宋体" w:cs="宋体"/>
          <w:color w:val="auto"/>
          <w:sz w:val="24"/>
          <w:szCs w:val="24"/>
          <w:highlight w:val="none"/>
          <w:lang w:eastAsia="zh-CN"/>
        </w:rPr>
        <w:t>维保</w:t>
      </w:r>
      <w:r>
        <w:rPr>
          <w:rFonts w:hint="eastAsia" w:ascii="宋体" w:hAnsi="宋体" w:eastAsia="宋体" w:cs="宋体"/>
          <w:color w:val="auto"/>
          <w:sz w:val="24"/>
          <w:szCs w:val="24"/>
          <w:highlight w:val="none"/>
        </w:rPr>
        <w:t>工作</w:t>
      </w:r>
      <w:r>
        <w:rPr>
          <w:rFonts w:hint="eastAsia" w:ascii="宋体" w:hAnsi="宋体" w:eastAsia="宋体" w:cs="宋体"/>
          <w:color w:val="auto"/>
          <w:sz w:val="24"/>
          <w:szCs w:val="24"/>
          <w:highlight w:val="none"/>
          <w:lang w:eastAsia="zh-CN"/>
        </w:rPr>
        <w:t>驻场</w:t>
      </w:r>
      <w:r>
        <w:rPr>
          <w:rFonts w:hint="eastAsia" w:ascii="宋体" w:hAnsi="宋体" w:eastAsia="宋体" w:cs="宋体"/>
          <w:color w:val="auto"/>
          <w:sz w:val="24"/>
          <w:szCs w:val="24"/>
          <w:highlight w:val="none"/>
        </w:rPr>
        <w:t>人员，提供24小时</w:t>
      </w:r>
      <w:r>
        <w:rPr>
          <w:rFonts w:hint="eastAsia" w:ascii="宋体" w:hAnsi="宋体" w:eastAsia="宋体" w:cs="宋体"/>
          <w:color w:val="auto"/>
          <w:sz w:val="24"/>
          <w:szCs w:val="24"/>
          <w:highlight w:val="none"/>
          <w:lang w:eastAsia="zh-CN"/>
        </w:rPr>
        <w:t>消防系统运行与维护等相关保障任务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每天巡检一次，具体以甲方实际要求为准，服务内容包含但不限于：</w:t>
      </w:r>
    </w:p>
    <w:p w14:paraId="18BDF95F">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1.1室内外消火栓系统、消火栓管网、阀门、水压、配件完好性的日常维护、保养、测试与隐患整改；</w:t>
      </w:r>
    </w:p>
    <w:p w14:paraId="2359CC0F">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1.2消防水泵房全套设备（消防主泵、稳压泵、控制柜、管路、阀门、仪表等）的日常巡检、保养、启停测试、联动调试及故障处置；</w:t>
      </w:r>
    </w:p>
    <w:p w14:paraId="4E1CBB96">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1.3自动喷水灭火系统管网、喷头、水流指示器、信号阀、末端试水装置等设备的维护、调试与保养；</w:t>
      </w:r>
    </w:p>
    <w:p w14:paraId="0EFBDC76">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1.4火灾自动报警系统主机、回路、探测器、手报、模块、线路、联动信号的日常巡检、除尘、调试、故障修复、点位核对及系统优化；</w:t>
      </w:r>
    </w:p>
    <w:p w14:paraId="585946C7">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1.5防火卷帘系统控制箱、电机、限位装置、联动触发功能的定期保养、测试、故障排查与维修；</w:t>
      </w:r>
    </w:p>
    <w:p w14:paraId="4EBBCCAD">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1.6消防专用电话、应急通讯系统的全线通断测试、保养、调试，确保通讯畅通、响应正常；</w:t>
      </w:r>
    </w:p>
    <w:p w14:paraId="7D71DD89">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1.7消防应急广播系统音源、功放、分区广播、联动广播功能的测试、保养与调试，确保火灾情况下正常联动播报；</w:t>
      </w:r>
    </w:p>
    <w:p w14:paraId="3CD6791C">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1.8消防全套联动系统（含正压送风、排烟风机、排烟口、送风阀等防排烟系统）的季度联动测试、点位调试、功能校验、故障整改；</w:t>
      </w:r>
    </w:p>
    <w:p w14:paraId="102A89C4">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1.9消防水池、消防水箱、稳压设施、全套消防控制柜、联动控制柜的日常巡检、清洁、保养、功能测试、线路紧固及隐患治理；</w:t>
      </w:r>
    </w:p>
    <w:p w14:paraId="7F093E46">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1.10消防应急照明、疏散指示标志、智能疏散系统的全面维保、点亮测试、故障更换、逻辑调试，确保疏散系统完好有效；</w:t>
      </w:r>
    </w:p>
    <w:p w14:paraId="39B3201B">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1.11每日开展消防安全专项巡查，重点排查消防通道、安全出口、防火分隔、设施完好性、违规封堵、用电用火隐患，形成巡查记录并闭环整改；</w:t>
      </w:r>
    </w:p>
    <w:p w14:paraId="5671524B">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1.12协助开展消防控制室日常规范化管理，配合值班人员完成设备巡检、台账填报、故障上报、火警处置等工作；</w:t>
      </w:r>
    </w:p>
    <w:p w14:paraId="53C18189">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1.13常态化开展全员消防知识、岗位操作、应急处置专项培训，针对民警、职工、值守人员开展分层分类培训指导；</w:t>
      </w:r>
    </w:p>
    <w:p w14:paraId="7EC23B5A">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1.14全年协助采购方制定消防应急疏散演练方案，指导开展月度、季度、年度消防演练，完善演练记录、评估总结、问题整改闭环；</w:t>
      </w:r>
    </w:p>
    <w:p w14:paraId="3529E40C">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1.15全程提供消防技术咨询、合规自查、消防检查迎检、隐患整改方案编制、消防合规提升建议等技术支持服务；</w:t>
      </w:r>
    </w:p>
    <w:p w14:paraId="7F82E148">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1.16建立全套消防设施纸质+电子档案，做到维保记录、巡检记录、故障记录、整改记录、培训演练记录、设备台账、检测资料齐全规范、可查可溯、按期归档。</w:t>
      </w:r>
    </w:p>
    <w:p w14:paraId="21C03984">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（具体任务</w:t>
      </w:r>
      <w:r>
        <w:rPr>
          <w:rFonts w:hint="eastAsia" w:ascii="宋体" w:hAnsi="宋体" w:eastAsia="宋体" w:cs="宋体"/>
          <w:color w:val="auto"/>
          <w:kern w:val="2"/>
          <w:sz w:val="24"/>
          <w:szCs w:val="24"/>
          <w:highlight w:val="none"/>
          <w:lang w:val="en-US" w:eastAsia="zh-CN" w:bidi="ar-SA"/>
        </w:rPr>
        <w:t>见附件1：消防维保人员工作职责）</w:t>
      </w:r>
    </w:p>
    <w:p w14:paraId="05C2FDB6">
      <w:pPr>
        <w:keepNext w:val="0"/>
        <w:keepLines w:val="0"/>
        <w:pageBreakBefore w:val="0"/>
        <w:widowControl/>
        <w:kinsoku/>
        <w:wordWrap/>
        <w:overflowPunct/>
        <w:topLinePunct w:val="0"/>
        <w:autoSpaceDE w:val="0"/>
        <w:autoSpaceDN w:val="0"/>
        <w:bidi w:val="0"/>
        <w:adjustRightInd w:val="0"/>
        <w:snapToGrid w:val="0"/>
        <w:spacing w:line="460" w:lineRule="exact"/>
        <w:ind w:right="0" w:firstLine="482"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消防控制</w:t>
      </w:r>
      <w:r>
        <w:rPr>
          <w:rFonts w:hint="eastAsia" w:ascii="宋体" w:hAnsi="宋体" w:eastAsia="宋体" w:cs="宋体"/>
          <w:b/>
          <w:bCs/>
          <w:color w:val="auto"/>
          <w:sz w:val="24"/>
          <w:szCs w:val="24"/>
          <w:highlight w:val="none"/>
          <w:lang w:val="en-US" w:eastAsia="zh-CN"/>
        </w:rPr>
        <w:t>值班</w:t>
      </w:r>
      <w:r>
        <w:rPr>
          <w:rFonts w:hint="eastAsia" w:ascii="宋体" w:hAnsi="宋体" w:eastAsia="宋体" w:cs="宋体"/>
          <w:b/>
          <w:bCs/>
          <w:color w:val="auto"/>
          <w:sz w:val="24"/>
          <w:szCs w:val="24"/>
          <w:highlight w:val="none"/>
          <w:lang w:eastAsia="zh-CN"/>
        </w:rPr>
        <w:t>室24小时值班服务</w:t>
      </w:r>
    </w:p>
    <w:p w14:paraId="7DBAE231">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派驻值班员，与</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值班员组合实现每班双人在岗，24小时在岗值守，服从</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统一管理。</w:t>
      </w:r>
    </w:p>
    <w:p w14:paraId="54FBFA67">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2.1派驻值班人员需熟练掌握本项目全套消防系统操作、火警判别、误报复位、故障上报、初期处置、联动启停、台账填写、应急上报等全流程工作；</w:t>
      </w:r>
    </w:p>
    <w:p w14:paraId="620D45DE">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2.2所有值班人员需服从甲方统一管理、统一排班、统一考核，严格遵守戒毒所封闭式管理、安全保密及各项规章制度；</w:t>
      </w:r>
    </w:p>
    <w:p w14:paraId="34B9C51B">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2.3乙方派驻人员如需更换、调岗、替岗，须提前7个工作日书面报备甲方，提交新任人员资质材料审核通过后方可更换，严禁私自换人、无证顶岗。</w:t>
      </w:r>
    </w:p>
    <w:p w14:paraId="22A62AFD">
      <w:pPr>
        <w:pStyle w:val="2"/>
        <w:keepNext w:val="0"/>
        <w:keepLines w:val="0"/>
        <w:pageBreakBefore w:val="0"/>
        <w:widowControl w:val="0"/>
        <w:kinsoku/>
        <w:wordWrap/>
        <w:overflowPunct/>
        <w:topLinePunct w:val="0"/>
        <w:bidi w:val="0"/>
        <w:adjustRightInd w:val="0"/>
        <w:snapToGrid w:val="0"/>
        <w:spacing w:after="0" w:line="460" w:lineRule="exact"/>
        <w:ind w:right="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bidi="ar-SA"/>
        </w:rPr>
        <w:t>（具体任务见附件2：消防控制室值班员工作职责）</w:t>
      </w:r>
    </w:p>
    <w:p w14:paraId="1B1EFBC7">
      <w:pPr>
        <w:keepNext w:val="0"/>
        <w:keepLines w:val="0"/>
        <w:pageBreakBefore w:val="0"/>
        <w:widowControl/>
        <w:kinsoku/>
        <w:wordWrap/>
        <w:overflowPunct/>
        <w:topLinePunct w:val="0"/>
        <w:autoSpaceDE w:val="0"/>
        <w:autoSpaceDN w:val="0"/>
        <w:bidi w:val="0"/>
        <w:adjustRightInd w:val="0"/>
        <w:snapToGrid w:val="0"/>
        <w:spacing w:line="460" w:lineRule="exact"/>
        <w:ind w:right="0" w:firstLine="482" w:firstLineChars="200"/>
        <w:textAlignment w:val="bottom"/>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、服务要求</w:t>
      </w:r>
    </w:p>
    <w:p w14:paraId="33D41FCE">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乙方维保</w:t>
      </w:r>
      <w:r>
        <w:rPr>
          <w:rFonts w:hint="eastAsia" w:ascii="宋体" w:hAnsi="宋体" w:eastAsia="宋体" w:cs="宋体"/>
          <w:color w:val="auto"/>
          <w:sz w:val="24"/>
          <w:szCs w:val="24"/>
          <w:highlight w:val="none"/>
        </w:rPr>
        <w:t>人员需认真做好消防设施维护保养，同时做好有关工作人员消防知识培训和指导。</w:t>
      </w:r>
    </w:p>
    <w:p w14:paraId="12637687">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在合同执行期间有义务及时为</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提供合理化</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建设建议。</w:t>
      </w:r>
    </w:p>
    <w:p w14:paraId="40367F90">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维保工作人员须遵守</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规章制度，听从</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有关人员的领导，严格按照操作规程作业，确保施工安全。</w:t>
      </w:r>
    </w:p>
    <w:p w14:paraId="49336D9A">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维保</w:t>
      </w:r>
      <w:r>
        <w:rPr>
          <w:rFonts w:hint="eastAsia" w:ascii="宋体" w:hAnsi="宋体" w:eastAsia="宋体" w:cs="宋体"/>
          <w:color w:val="auto"/>
          <w:sz w:val="24"/>
          <w:szCs w:val="24"/>
          <w:highlight w:val="none"/>
        </w:rPr>
        <w:t>人员根据《火灾自动报警系统施工及验收规范》、《自动喷水灭火系统施工及验收规范》、《建筑自动消防设施及消防控制室规范化管理标准》,严格对建筑消防设施进行维护保养，认真做好消防设施维保记录，确保维保工作的各项工作记录或表格完善。</w:t>
      </w:r>
    </w:p>
    <w:p w14:paraId="515B5842">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.故障维修响应时间：24小时内解决；</w:t>
      </w:r>
      <w:r>
        <w:rPr>
          <w:rFonts w:hint="eastAsia" w:ascii="宋体" w:hAnsi="宋体" w:eastAsia="宋体" w:cs="宋体"/>
          <w:color w:val="auto"/>
          <w:sz w:val="24"/>
          <w:szCs w:val="24"/>
          <w:highlight w:val="none"/>
          <w:lang w:val="en-US" w:eastAsia="zh-CN"/>
        </w:rPr>
        <w:t>如</w:t>
      </w:r>
      <w:r>
        <w:rPr>
          <w:rFonts w:hint="eastAsia" w:ascii="宋体" w:hAnsi="宋体" w:eastAsia="宋体" w:cs="宋体"/>
          <w:color w:val="auto"/>
          <w:sz w:val="24"/>
          <w:szCs w:val="24"/>
          <w:highlight w:val="none"/>
        </w:rPr>
        <w:t>确实无法在规定时间内完成的，出专门报告，说明原因和方法，并妥善做足善后措施，确保</w:t>
      </w:r>
      <w:r>
        <w:rPr>
          <w:rFonts w:hint="eastAsia" w:ascii="宋体" w:hAnsi="宋体" w:eastAsia="宋体" w:cs="宋体"/>
          <w:color w:val="auto"/>
          <w:sz w:val="24"/>
          <w:szCs w:val="24"/>
          <w:highlight w:val="none"/>
          <w:lang w:val="en-US" w:eastAsia="zh-CN"/>
        </w:rPr>
        <w:t>所</w:t>
      </w:r>
      <w:r>
        <w:rPr>
          <w:rFonts w:hint="eastAsia" w:ascii="宋体" w:hAnsi="宋体" w:eastAsia="宋体" w:cs="宋体"/>
          <w:color w:val="auto"/>
          <w:sz w:val="24"/>
          <w:szCs w:val="24"/>
          <w:highlight w:val="none"/>
        </w:rPr>
        <w:t>内的防火安全。</w:t>
      </w:r>
    </w:p>
    <w:p w14:paraId="11605DA3">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.维护保养过程中，更换的设备配件必须是合格产品。</w:t>
      </w:r>
    </w:p>
    <w:p w14:paraId="4676DB96">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.每月维保后，</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应提供一份由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技术人员签名的维保记录，并由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主管领导或指定代表签字确认，并对本次工作情况</w:t>
      </w:r>
      <w:r>
        <w:rPr>
          <w:rFonts w:hint="eastAsia" w:ascii="宋体" w:hAnsi="宋体" w:eastAsia="宋体" w:cs="宋体"/>
          <w:color w:val="auto"/>
          <w:sz w:val="24"/>
          <w:szCs w:val="24"/>
          <w:highlight w:val="none"/>
          <w:lang w:eastAsia="zh-CN"/>
        </w:rPr>
        <w:t>作出评价</w:t>
      </w:r>
      <w:r>
        <w:rPr>
          <w:rFonts w:hint="eastAsia" w:ascii="宋体" w:hAnsi="宋体" w:eastAsia="宋体" w:cs="宋体"/>
          <w:color w:val="auto"/>
          <w:sz w:val="24"/>
          <w:szCs w:val="24"/>
          <w:highlight w:val="none"/>
        </w:rPr>
        <w:t>。</w:t>
      </w:r>
    </w:p>
    <w:p w14:paraId="7796ACAB">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.当</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检测、调试或维护保养消防系统将可能影响到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的日常生产办公时，须提前报请</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批准后方可进行。</w:t>
      </w:r>
    </w:p>
    <w:p w14:paraId="23FDE5A3">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保证消防系统原设计所有功能正常，若因维保不到位或维保过失，造成事故的，由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负责。其他原因造成事故的，由公安消防部门进行裁定，由责任方负责。</w:t>
      </w:r>
    </w:p>
    <w:p w14:paraId="6A2499D6">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提供消防业务支持服务(如配合</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消防改造项目检查等)。</w:t>
      </w:r>
    </w:p>
    <w:p w14:paraId="78B505BB">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11.乙方提供为期一年的消防教育培训、应急演练指导服务。</w:t>
      </w:r>
    </w:p>
    <w:p w14:paraId="662E0F89">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12.乙方提供消防系统设备设施的建档服务。</w:t>
      </w:r>
    </w:p>
    <w:p w14:paraId="203F72CD">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消防设备在使用过程中发生损坏需要维修或更换时(非乙方操作失误造成的损坏),每次需要维修或更换的零部件总价在200元(含200元)以下的，由乙方直接维修；每次需要维修或更换的零部件总价在200元以上的，乙方应向甲方提出书面情况说明及更换配件的相关报价单，甲方评定后由乙方进行维修更换；维修产生的费用年度累计在2000元（含2000元）以下的由乙方支付，乙方承诺提供年度累计不超过2000元的维修费用，维修产生的费用超过2000元的，超出部分由甲方承担。主要配件按照市场价格报价(在维修报价中，乙方根据甲方消防设施设备的实际情况，对主要配件报价)。</w:t>
      </w:r>
    </w:p>
    <w:p w14:paraId="5909A687">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14.服务期内所有消防巡检、维保、调试、故障排查、维修更换、培训演练、资料整理等人工费用，均由服务商自行承担，甲方不再另行支付任何人工费用。</w:t>
      </w:r>
    </w:p>
    <w:p w14:paraId="6289938A">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5</w:t>
      </w:r>
      <w:r>
        <w:rPr>
          <w:rFonts w:hint="default" w:ascii="宋体" w:hAnsi="宋体" w:eastAsia="宋体" w:cs="宋体"/>
          <w:color w:val="auto"/>
          <w:sz w:val="24"/>
          <w:szCs w:val="24"/>
          <w:highlight w:val="none"/>
          <w:lang w:val="en-US" w:eastAsia="zh-CN"/>
        </w:rPr>
        <w:t>.消防控制室严格执行24小时双人同时在岗制度，甲方、乙方值班人员不得擅自脱岗、替岗、睡岗、离岗、串岗；火警、故障报警必须规范处置、及时上报、全程留痕，台账记录真实完整，满足消防检查规范要求。</w:t>
      </w:r>
    </w:p>
    <w:p w14:paraId="7A959CD2">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16.乙方应针对各类突发状况制定完善的应急预案，包括但不限于设备故障或事故、工伤处置及医疗救护、自然灾害及其他突发事件等情形。</w:t>
      </w:r>
    </w:p>
    <w:p w14:paraId="6FDCC025">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17.服务期内，乙方应持续提升消防设施维护管理水平和消防安全管理能力，注重节能降耗，不断优化设备运行。</w:t>
      </w:r>
    </w:p>
    <w:p w14:paraId="2B19A19D">
      <w:pPr>
        <w:pStyle w:val="7"/>
        <w:widowControl w:val="0"/>
        <w:spacing w:line="360" w:lineRule="auto"/>
        <w:ind w:firstLine="482" w:firstLineChars="200"/>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三、商务要求：</w:t>
      </w:r>
    </w:p>
    <w:p w14:paraId="11DA4DC9">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.合同生效之日即为</w:t>
      </w:r>
      <w:r>
        <w:rPr>
          <w:rFonts w:hint="eastAsia" w:ascii="宋体" w:hAnsi="宋体" w:eastAsia="宋体" w:cs="宋体"/>
          <w:color w:val="auto"/>
          <w:sz w:val="24"/>
          <w:szCs w:val="24"/>
          <w:highlight w:val="none"/>
          <w:lang w:eastAsia="zh-CN"/>
        </w:rPr>
        <w:t>乙方维保</w:t>
      </w:r>
      <w:r>
        <w:rPr>
          <w:rFonts w:hint="eastAsia" w:ascii="宋体" w:hAnsi="宋体" w:eastAsia="宋体" w:cs="宋体"/>
          <w:color w:val="auto"/>
          <w:sz w:val="24"/>
          <w:szCs w:val="24"/>
          <w:highlight w:val="none"/>
        </w:rPr>
        <w:t>人员工作日，开始进行消防设施维护保养工作。</w:t>
      </w:r>
    </w:p>
    <w:p w14:paraId="070CD34F">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根据磋商文件、合同等相关文件，进行验收，确认服务标准和服务方式是否达到采购要求。</w:t>
      </w:r>
    </w:p>
    <w:p w14:paraId="6E338F76">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组织</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进行验收，验收合格后，填写政府采购项目验收单作为对项目的最终认可。</w:t>
      </w:r>
    </w:p>
    <w:p w14:paraId="155F7A23">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提供服务过程中的所有资料，以便</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日后管理。</w:t>
      </w:r>
    </w:p>
    <w:p w14:paraId="0382F8B1">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.合同期内，</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接受</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的检查，每检查一次发现消防维保存在安全隐患的问题，</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有权扣除合同总价款的1%作为违约金，若三次抽查发现消防维保存在安全隐患的问题，</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有权单方解除本合同。</w:t>
      </w:r>
    </w:p>
    <w:p w14:paraId="12B22459">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违反合同任何一条即</w:t>
      </w:r>
      <w:r>
        <w:rPr>
          <w:rFonts w:hint="eastAsia" w:ascii="宋体" w:hAnsi="宋体" w:eastAsia="宋体" w:cs="宋体"/>
          <w:color w:val="auto"/>
          <w:sz w:val="24"/>
          <w:szCs w:val="24"/>
          <w:highlight w:val="none"/>
          <w:lang w:eastAsia="zh-CN"/>
        </w:rPr>
        <w:t>视为</w:t>
      </w:r>
      <w:r>
        <w:rPr>
          <w:rFonts w:hint="eastAsia" w:ascii="宋体" w:hAnsi="宋体" w:eastAsia="宋体" w:cs="宋体"/>
          <w:color w:val="auto"/>
          <w:sz w:val="24"/>
          <w:szCs w:val="24"/>
          <w:highlight w:val="none"/>
        </w:rPr>
        <w:t>违约，承担由此造成的相应损失，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有权要求</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赔偿由此造成的损失</w:t>
      </w:r>
      <w:r>
        <w:rPr>
          <w:rFonts w:hint="eastAsia" w:ascii="宋体" w:hAnsi="宋体" w:eastAsia="宋体" w:cs="宋体"/>
          <w:color w:val="auto"/>
          <w:sz w:val="24"/>
          <w:szCs w:val="24"/>
          <w:highlight w:val="none"/>
          <w:lang w:eastAsia="zh-CN"/>
        </w:rPr>
        <w:t>。</w:t>
      </w:r>
    </w:p>
    <w:p w14:paraId="33F2C0C0">
      <w:pPr>
        <w:keepNext w:val="0"/>
        <w:keepLines w:val="0"/>
        <w:pageBreakBefore w:val="0"/>
        <w:widowControl/>
        <w:kinsoku/>
        <w:wordWrap/>
        <w:overflowPunct/>
        <w:topLinePunct w:val="0"/>
        <w:autoSpaceDE w:val="0"/>
        <w:autoSpaceDN w:val="0"/>
        <w:bidi w:val="0"/>
        <w:adjustRightInd w:val="0"/>
        <w:snapToGrid w:val="0"/>
        <w:spacing w:line="460" w:lineRule="exact"/>
        <w:ind w:right="0" w:firstLine="482" w:firstLineChars="200"/>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其他要求</w:t>
      </w:r>
    </w:p>
    <w:p w14:paraId="73B531DE">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在维修灭火器后要向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提供灌装药剂检验报告及药剂生产批次号。</w:t>
      </w:r>
    </w:p>
    <w:p w14:paraId="2D8606A5">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灭火器材维修更换分批进行检测维修，同一箱内灭火器分两次更换，以免出现空箱现象。</w:t>
      </w:r>
    </w:p>
    <w:p w14:paraId="7B50F9E9">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灭火器材维修费用包含检测、换药、灭火器摆放、搬运费、运输费、灭火器材损坏补充、配件更换。</w:t>
      </w:r>
    </w:p>
    <w:p w14:paraId="1645AE09">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维修后的灭火器表面清洁、合格证清晰规范。</w:t>
      </w:r>
    </w:p>
    <w:p w14:paraId="474665C9">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灭火器如有失压情况，应及时更换，不得拖延。</w:t>
      </w:r>
    </w:p>
    <w:p w14:paraId="7474211F">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损坏灭火器应将罐体交回</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，经核实后，方可补充灭火器。</w:t>
      </w:r>
    </w:p>
    <w:p w14:paraId="32B84221">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在充粉（药）时应将罐体清空，由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派专人现场检查签字后方可充装粉剂。</w:t>
      </w:r>
    </w:p>
    <w:p w14:paraId="09B35593">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提供购置货物必须有检验报告、合格证。</w:t>
      </w:r>
    </w:p>
    <w:p w14:paraId="798A2583">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依据</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现有消防配电柜和应急照明控制柜进行维修更换。</w:t>
      </w:r>
    </w:p>
    <w:p w14:paraId="2C5D029D">
      <w:pPr>
        <w:keepNext w:val="0"/>
        <w:keepLines w:val="0"/>
        <w:pageBreakBefore w:val="0"/>
        <w:widowControl/>
        <w:kinsoku/>
        <w:wordWrap/>
        <w:overflowPunct/>
        <w:topLinePunct w:val="0"/>
        <w:autoSpaceDE w:val="0"/>
        <w:autoSpaceDN w:val="0"/>
        <w:bidi w:val="0"/>
        <w:adjustRightInd w:val="0"/>
        <w:snapToGrid w:val="0"/>
        <w:spacing w:line="460" w:lineRule="exact"/>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维修好的消防应急照明控制柜和消防配电柜应和消防设施联动正常工作。</w:t>
      </w:r>
    </w:p>
    <w:p w14:paraId="3C62D46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必须将消防软管盘安装到位，喷水测试，报废消防软管盘搬运到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指定位置。</w:t>
      </w:r>
    </w:p>
    <w:p w14:paraId="540D2019">
      <w:pPr>
        <w:keepNext w:val="0"/>
        <w:keepLines w:val="0"/>
        <w:pageBreakBefore w:val="0"/>
        <w:widowControl/>
        <w:kinsoku/>
        <w:wordWrap/>
        <w:overflowPunct/>
        <w:topLinePunct w:val="0"/>
        <w:autoSpaceDE w:val="0"/>
        <w:autoSpaceDN w:val="0"/>
        <w:bidi w:val="0"/>
        <w:adjustRightInd w:val="0"/>
        <w:snapToGrid w:val="0"/>
        <w:spacing w:line="360" w:lineRule="auto"/>
        <w:ind w:right="0" w:firstLine="482" w:firstLineChars="200"/>
        <w:textAlignment w:val="bottom"/>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三、商务要求：</w:t>
      </w:r>
    </w:p>
    <w:p w14:paraId="1BE8D151">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.合同生效之日即为</w:t>
      </w:r>
      <w:r>
        <w:rPr>
          <w:rFonts w:hint="eastAsia" w:ascii="宋体" w:hAnsi="宋体" w:eastAsia="宋体" w:cs="宋体"/>
          <w:color w:val="auto"/>
          <w:sz w:val="24"/>
          <w:szCs w:val="24"/>
          <w:highlight w:val="none"/>
          <w:lang w:eastAsia="zh-CN"/>
        </w:rPr>
        <w:t>乙方维保</w:t>
      </w:r>
      <w:r>
        <w:rPr>
          <w:rFonts w:hint="eastAsia" w:ascii="宋体" w:hAnsi="宋体" w:eastAsia="宋体" w:cs="宋体"/>
          <w:color w:val="auto"/>
          <w:sz w:val="24"/>
          <w:szCs w:val="24"/>
          <w:highlight w:val="none"/>
        </w:rPr>
        <w:t>人员工作日，开始进行消防设施维护保养工作。</w:t>
      </w:r>
    </w:p>
    <w:p w14:paraId="1FEB3BF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根据磋商文件、合同等相关文件，进行验收，确认服务标准和服务方式是否达到采购要求。</w:t>
      </w:r>
    </w:p>
    <w:p w14:paraId="57D23DE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组织</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进行验收，验收合格后，填写政府采购项目验收单作为对项目的最终认可。</w:t>
      </w:r>
    </w:p>
    <w:p w14:paraId="59FF63C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提供服务过程中的所有资料，以便</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日后管理。</w:t>
      </w:r>
    </w:p>
    <w:p w14:paraId="3544B97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.合同期内，</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接受</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的检查，每检查一次发现消防维保存在安全隐患的问题，</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有权扣除合同总价款的1%作为违约金，若三次抽查发现消防维保存在安全隐患的问题，</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有权单方解除本合同。</w:t>
      </w:r>
    </w:p>
    <w:p w14:paraId="11C8BC06">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违反合同任何一条即</w:t>
      </w:r>
      <w:r>
        <w:rPr>
          <w:rFonts w:hint="eastAsia" w:ascii="宋体" w:hAnsi="宋体" w:eastAsia="宋体" w:cs="宋体"/>
          <w:color w:val="auto"/>
          <w:sz w:val="24"/>
          <w:szCs w:val="24"/>
          <w:highlight w:val="none"/>
          <w:lang w:eastAsia="zh-CN"/>
        </w:rPr>
        <w:t>视为</w:t>
      </w:r>
      <w:r>
        <w:rPr>
          <w:rFonts w:hint="eastAsia" w:ascii="宋体" w:hAnsi="宋体" w:eastAsia="宋体" w:cs="宋体"/>
          <w:color w:val="auto"/>
          <w:sz w:val="24"/>
          <w:szCs w:val="24"/>
          <w:highlight w:val="none"/>
        </w:rPr>
        <w:t>违约，承担由此造成的相应损失，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有权要求</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赔偿由此造成的损失</w:t>
      </w:r>
      <w:r>
        <w:rPr>
          <w:rFonts w:hint="eastAsia" w:ascii="宋体" w:hAnsi="宋体" w:eastAsia="宋体" w:cs="宋体"/>
          <w:color w:val="auto"/>
          <w:sz w:val="24"/>
          <w:szCs w:val="24"/>
          <w:highlight w:val="none"/>
          <w:lang w:eastAsia="zh-CN"/>
        </w:rPr>
        <w:t>。</w:t>
      </w:r>
    </w:p>
    <w:p w14:paraId="4B36B0F3">
      <w:pPr>
        <w:keepNext w:val="0"/>
        <w:keepLines w:val="0"/>
        <w:pageBreakBefore w:val="0"/>
        <w:widowControl/>
        <w:kinsoku/>
        <w:wordWrap/>
        <w:overflowPunct/>
        <w:topLinePunct w:val="0"/>
        <w:autoSpaceDE w:val="0"/>
        <w:autoSpaceDN w:val="0"/>
        <w:bidi w:val="0"/>
        <w:adjustRightInd w:val="0"/>
        <w:snapToGrid w:val="0"/>
        <w:spacing w:line="360" w:lineRule="auto"/>
        <w:ind w:right="0" w:firstLine="482" w:firstLineChars="200"/>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其他要求</w:t>
      </w:r>
    </w:p>
    <w:p w14:paraId="6166EEA9">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在维修灭火器后要向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提供灌装药剂检验报告及药剂生产批次号。</w:t>
      </w:r>
    </w:p>
    <w:p w14:paraId="238DCB9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灭火器材维修更换分批进行检测维修，同一箱内灭火器分两次更换，以免出现空箱现象。</w:t>
      </w:r>
    </w:p>
    <w:p w14:paraId="2B6821BB">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灭火器材维修费用包含检测、换药、灭火器摆放、搬运费、运输费、灭火器材损坏补充、配件更换。</w:t>
      </w:r>
    </w:p>
    <w:p w14:paraId="1677DE17">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维修后的灭火器表面清洁、合格证清晰规范。</w:t>
      </w:r>
    </w:p>
    <w:p w14:paraId="1D2F050A">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灭火器如有失压情况，应及时更换，不得拖延。</w:t>
      </w:r>
    </w:p>
    <w:p w14:paraId="16CA6FC7">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损坏灭火器应将罐体交回</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，经核实后，方可补充灭火器。</w:t>
      </w:r>
    </w:p>
    <w:p w14:paraId="03C14387">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在充粉（药）时应将罐体清空，由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派专人现场检查签字后方可充装粉剂。</w:t>
      </w:r>
    </w:p>
    <w:p w14:paraId="023498D9">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提供购置货物必须有检验报告、合格证。</w:t>
      </w:r>
    </w:p>
    <w:p w14:paraId="310697D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依据</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现有消防配电柜和应急照明控制柜进行维修更换。</w:t>
      </w:r>
    </w:p>
    <w:p w14:paraId="026D529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维修好的消防应急照明控制柜和消防配电柜应和消防设施联动正常工作。</w:t>
      </w:r>
    </w:p>
    <w:p w14:paraId="5478769A">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必须将消防软管盘安装到位，喷水测试，报废消防软管盘搬运到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指定位置。</w:t>
      </w:r>
    </w:p>
    <w:p w14:paraId="102FE6FF">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第四条  服务费用及支付方式</w:t>
      </w:r>
      <w:bookmarkEnd w:id="21"/>
    </w:p>
    <w:p w14:paraId="577EA4CE">
      <w:pPr>
        <w:pStyle w:val="7"/>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服务费按下列比例支付价款</w:t>
      </w:r>
    </w:p>
    <w:p w14:paraId="09B6659E">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服务总费用为人民币（大写）：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项目执行固定总价合同，该项目不受市场价格变化因素影响。</w:t>
      </w:r>
    </w:p>
    <w:p w14:paraId="04ADF03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支付方式：</w:t>
      </w:r>
      <w:r>
        <w:rPr>
          <w:rFonts w:hint="eastAsia" w:ascii="宋体" w:hAnsi="宋体" w:eastAsia="宋体" w:cs="宋体"/>
          <w:snapToGrid w:val="0"/>
          <w:color w:val="auto"/>
          <w:kern w:val="0"/>
          <w:sz w:val="24"/>
          <w:szCs w:val="24"/>
          <w:highlight w:val="none"/>
          <w:lang w:val="en-US" w:eastAsia="en-US" w:bidi="ar-SA"/>
        </w:rPr>
        <w:t>预付款，</w:t>
      </w:r>
      <w:r>
        <w:rPr>
          <w:rFonts w:hint="eastAsia" w:ascii="宋体" w:hAnsi="宋体" w:eastAsia="宋体" w:cs="宋体"/>
          <w:color w:val="auto"/>
          <w:sz w:val="24"/>
          <w:szCs w:val="24"/>
          <w:highlight w:val="none"/>
        </w:rPr>
        <w:t>合同签订完成后起分次支付款项，</w:t>
      </w:r>
      <w:r>
        <w:rPr>
          <w:rFonts w:hint="eastAsia" w:ascii="宋体" w:hAnsi="宋体" w:cs="宋体"/>
          <w:color w:val="auto"/>
          <w:sz w:val="24"/>
          <w:szCs w:val="24"/>
          <w:highlight w:val="none"/>
          <w:lang w:eastAsia="zh-CN"/>
        </w:rPr>
        <w:t>乙方</w:t>
      </w:r>
      <w:r>
        <w:rPr>
          <w:rFonts w:hint="eastAsia" w:ascii="宋体" w:hAnsi="宋体" w:eastAsia="宋体" w:cs="宋体"/>
          <w:color w:val="auto"/>
          <w:sz w:val="24"/>
          <w:szCs w:val="24"/>
          <w:highlight w:val="none"/>
        </w:rPr>
        <w:t>持成交通知书、服务合同、发票</w:t>
      </w:r>
      <w:r>
        <w:rPr>
          <w:rFonts w:hint="eastAsia" w:ascii="宋体" w:hAnsi="宋体" w:eastAsia="宋体" w:cs="宋体"/>
          <w:color w:val="auto"/>
          <w:sz w:val="24"/>
          <w:szCs w:val="24"/>
          <w:highlight w:val="none"/>
          <w:lang w:val="en-US" w:eastAsia="zh-CN"/>
        </w:rPr>
        <w:t>等文件与</w:t>
      </w:r>
      <w:r>
        <w:rPr>
          <w:rFonts w:hint="eastAsia" w:ascii="宋体" w:hAnsi="宋体" w:cs="宋体"/>
          <w:color w:val="auto"/>
          <w:sz w:val="24"/>
          <w:szCs w:val="24"/>
          <w:highlight w:val="none"/>
          <w:lang w:eastAsia="zh-CN"/>
        </w:rPr>
        <w:t>甲方</w:t>
      </w:r>
      <w:r>
        <w:rPr>
          <w:rFonts w:hint="eastAsia" w:ascii="宋体" w:hAnsi="宋体" w:eastAsia="宋体" w:cs="宋体"/>
          <w:color w:val="auto"/>
          <w:sz w:val="24"/>
          <w:szCs w:val="24"/>
          <w:highlight w:val="none"/>
        </w:rPr>
        <w:t>结算，</w:t>
      </w:r>
      <w:r>
        <w:rPr>
          <w:rFonts w:hint="eastAsia" w:ascii="宋体" w:hAnsi="宋体" w:eastAsia="宋体" w:cs="宋体"/>
          <w:color w:val="auto"/>
          <w:sz w:val="24"/>
          <w:szCs w:val="24"/>
          <w:highlight w:val="none"/>
          <w:lang w:val="en-US" w:eastAsia="zh-CN"/>
        </w:rPr>
        <w:t>合同签订后，</w:t>
      </w:r>
      <w:r>
        <w:rPr>
          <w:rFonts w:hint="eastAsia" w:ascii="宋体" w:hAnsi="宋体" w:eastAsia="宋体" w:cs="宋体"/>
          <w:snapToGrid w:val="0"/>
          <w:color w:val="auto"/>
          <w:kern w:val="0"/>
          <w:sz w:val="24"/>
          <w:szCs w:val="24"/>
          <w:highlight w:val="none"/>
          <w:lang w:val="en-US" w:eastAsia="en-US" w:bidi="ar-SA"/>
        </w:rPr>
        <w:t>达到付款条件起10个工作日内，支付</w:t>
      </w:r>
      <w:r>
        <w:rPr>
          <w:rFonts w:hint="eastAsia" w:ascii="宋体" w:hAnsi="宋体" w:eastAsia="宋体" w:cs="宋体"/>
          <w:color w:val="auto"/>
          <w:sz w:val="24"/>
          <w:szCs w:val="24"/>
          <w:highlight w:val="none"/>
          <w:lang w:val="en-US" w:eastAsia="zh-CN"/>
        </w:rPr>
        <w:t>合同总金额的60%</w:t>
      </w:r>
      <w:r>
        <w:rPr>
          <w:rFonts w:hint="eastAsia" w:ascii="宋体" w:hAnsi="宋体" w:cs="宋体"/>
          <w:color w:val="auto"/>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en-US" w:bidi="ar-SA"/>
        </w:rPr>
        <w:t>进度款，</w:t>
      </w:r>
      <w:r>
        <w:rPr>
          <w:rFonts w:hint="eastAsia" w:ascii="宋体" w:hAnsi="宋体" w:eastAsia="宋体" w:cs="宋体"/>
          <w:color w:val="auto"/>
          <w:sz w:val="24"/>
          <w:szCs w:val="24"/>
          <w:highlight w:val="none"/>
          <w:lang w:val="en-US" w:eastAsia="zh-CN"/>
        </w:rPr>
        <w:t>年度维保任务结束后</w:t>
      </w:r>
      <w:r>
        <w:rPr>
          <w:rFonts w:hint="eastAsia" w:ascii="宋体" w:hAnsi="宋体" w:eastAsia="宋体" w:cs="宋体"/>
          <w:snapToGrid w:val="0"/>
          <w:color w:val="auto"/>
          <w:kern w:val="0"/>
          <w:sz w:val="24"/>
          <w:szCs w:val="24"/>
          <w:highlight w:val="none"/>
          <w:lang w:val="en-US" w:eastAsia="en-US" w:bidi="ar-SA"/>
        </w:rPr>
        <w:t>，</w:t>
      </w:r>
      <w:r>
        <w:rPr>
          <w:rFonts w:hint="eastAsia" w:ascii="宋体" w:hAnsi="宋体" w:cs="宋体"/>
          <w:snapToGrid w:val="0"/>
          <w:color w:val="auto"/>
          <w:kern w:val="0"/>
          <w:sz w:val="24"/>
          <w:szCs w:val="24"/>
          <w:highlight w:val="none"/>
          <w:lang w:val="en-US" w:eastAsia="zh-CN" w:bidi="ar-SA"/>
        </w:rPr>
        <w:t>支付</w:t>
      </w:r>
      <w:r>
        <w:rPr>
          <w:rFonts w:hint="eastAsia" w:ascii="宋体" w:hAnsi="宋体" w:eastAsia="宋体" w:cs="宋体"/>
          <w:color w:val="auto"/>
          <w:sz w:val="24"/>
          <w:szCs w:val="24"/>
          <w:highlight w:val="none"/>
          <w:lang w:val="en-US" w:eastAsia="zh-CN"/>
        </w:rPr>
        <w:t>合同总金额</w:t>
      </w:r>
      <w:r>
        <w:rPr>
          <w:rFonts w:hint="eastAsia" w:ascii="宋体" w:hAnsi="宋体" w:cs="宋体"/>
          <w:color w:val="auto"/>
          <w:sz w:val="24"/>
          <w:szCs w:val="24"/>
          <w:highlight w:val="none"/>
          <w:lang w:val="en-US" w:eastAsia="zh-CN"/>
        </w:rPr>
        <w:t>的</w:t>
      </w:r>
      <w:r>
        <w:rPr>
          <w:rFonts w:hint="eastAsia" w:ascii="宋体" w:hAnsi="宋体" w:eastAsia="宋体" w:cs="宋体"/>
          <w:color w:val="auto"/>
          <w:sz w:val="24"/>
          <w:szCs w:val="24"/>
          <w:highlight w:val="none"/>
          <w:lang w:val="en-US" w:eastAsia="zh-CN"/>
        </w:rPr>
        <w:t>40%</w:t>
      </w:r>
      <w:r>
        <w:rPr>
          <w:rFonts w:hint="eastAsia" w:ascii="宋体" w:hAnsi="宋体" w:cs="宋体"/>
          <w:color w:val="auto"/>
          <w:sz w:val="24"/>
          <w:szCs w:val="24"/>
          <w:highlight w:val="none"/>
          <w:lang w:val="en-US" w:eastAsia="zh-CN"/>
        </w:rPr>
        <w:t>。</w:t>
      </w:r>
    </w:p>
    <w:p w14:paraId="2C547B31">
      <w:pPr>
        <w:pStyle w:val="7"/>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结算方式：银行转账</w:t>
      </w:r>
    </w:p>
    <w:p w14:paraId="4ADAC609">
      <w:pPr>
        <w:pStyle w:val="7"/>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乙方收款账户</w:t>
      </w:r>
    </w:p>
    <w:p w14:paraId="597C35F4">
      <w:pPr>
        <w:pStyle w:val="7"/>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账户名称：                 </w:t>
      </w:r>
    </w:p>
    <w:p w14:paraId="7C933AE9">
      <w:pPr>
        <w:pStyle w:val="7"/>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开户银行：                  </w:t>
      </w:r>
    </w:p>
    <w:p w14:paraId="4BD5843A">
      <w:pPr>
        <w:pStyle w:val="7"/>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银行账号：</w:t>
      </w:r>
      <w:r>
        <w:rPr>
          <w:rFonts w:hint="eastAsia" w:ascii="宋体" w:hAnsi="宋体" w:eastAsia="宋体" w:cs="宋体"/>
          <w:color w:val="auto"/>
          <w:sz w:val="24"/>
          <w:szCs w:val="24"/>
          <w:highlight w:val="none"/>
          <w:lang w:val="en-US" w:eastAsia="zh-CN"/>
        </w:rPr>
        <w:t xml:space="preserve">                  </w:t>
      </w:r>
    </w:p>
    <w:p w14:paraId="75357904">
      <w:pPr>
        <w:keepNext w:val="0"/>
        <w:keepLines w:val="0"/>
        <w:pageBreakBefore w:val="0"/>
        <w:kinsoku/>
        <w:wordWrap/>
        <w:overflowPunct/>
        <w:topLinePunct w:val="0"/>
        <w:autoSpaceDE/>
        <w:autoSpaceDN/>
        <w:bidi w:val="0"/>
        <w:spacing w:line="360" w:lineRule="auto"/>
        <w:ind w:firstLine="482" w:firstLineChars="200"/>
        <w:outlineLvl w:val="1"/>
        <w:rPr>
          <w:rFonts w:hint="eastAsia" w:ascii="宋体" w:hAnsi="宋体" w:eastAsia="宋体" w:cs="宋体"/>
          <w:b/>
          <w:color w:val="auto"/>
          <w:sz w:val="24"/>
          <w:szCs w:val="24"/>
          <w:highlight w:val="none"/>
        </w:rPr>
      </w:pPr>
      <w:bookmarkStart w:id="22" w:name="_Toc22959"/>
      <w:r>
        <w:rPr>
          <w:rFonts w:hint="eastAsia" w:ascii="宋体" w:hAnsi="宋体" w:eastAsia="宋体" w:cs="宋体"/>
          <w:b/>
          <w:color w:val="auto"/>
          <w:sz w:val="24"/>
          <w:szCs w:val="24"/>
          <w:highlight w:val="none"/>
        </w:rPr>
        <w:t>第五条  知识产权（若有）</w:t>
      </w:r>
      <w:bookmarkEnd w:id="22"/>
    </w:p>
    <w:p w14:paraId="6AFC329C">
      <w:pPr>
        <w:keepNext w:val="0"/>
        <w:keepLines w:val="0"/>
        <w:pageBreakBefore w:val="0"/>
        <w:tabs>
          <w:tab w:val="left" w:pos="144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p w14:paraId="5BC6286F">
      <w:pPr>
        <w:keepNext w:val="0"/>
        <w:keepLines w:val="0"/>
        <w:pageBreakBefore w:val="0"/>
        <w:kinsoku/>
        <w:wordWrap/>
        <w:overflowPunct/>
        <w:topLinePunct w:val="0"/>
        <w:autoSpaceDE/>
        <w:autoSpaceDN/>
        <w:bidi w:val="0"/>
        <w:spacing w:line="360" w:lineRule="auto"/>
        <w:ind w:firstLine="482" w:firstLineChars="200"/>
        <w:outlineLvl w:val="1"/>
        <w:rPr>
          <w:rFonts w:hint="eastAsia" w:ascii="宋体" w:hAnsi="宋体" w:eastAsia="宋体" w:cs="宋体"/>
          <w:b/>
          <w:color w:val="auto"/>
          <w:sz w:val="24"/>
          <w:szCs w:val="24"/>
          <w:highlight w:val="none"/>
        </w:rPr>
      </w:pPr>
      <w:bookmarkStart w:id="23" w:name="_Toc31647"/>
      <w:r>
        <w:rPr>
          <w:rFonts w:hint="eastAsia" w:ascii="宋体" w:hAnsi="宋体" w:eastAsia="宋体" w:cs="宋体"/>
          <w:b/>
          <w:color w:val="auto"/>
          <w:sz w:val="24"/>
          <w:szCs w:val="24"/>
          <w:highlight w:val="none"/>
        </w:rPr>
        <w:t>第六条  无产权瑕疵条款（如有）</w:t>
      </w:r>
      <w:bookmarkEnd w:id="23"/>
    </w:p>
    <w:p w14:paraId="7C592E72">
      <w:pPr>
        <w:keepNext w:val="0"/>
        <w:keepLines w:val="0"/>
        <w:pageBreakBefore w:val="0"/>
        <w:tabs>
          <w:tab w:val="left" w:pos="144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452C1842">
      <w:pPr>
        <w:keepNext w:val="0"/>
        <w:keepLines w:val="0"/>
        <w:pageBreakBefore w:val="0"/>
        <w:widowControl/>
        <w:kinsoku/>
        <w:wordWrap/>
        <w:overflowPunct/>
        <w:topLinePunct w:val="0"/>
        <w:autoSpaceDE/>
        <w:autoSpaceDN/>
        <w:bidi w:val="0"/>
        <w:spacing w:line="360" w:lineRule="auto"/>
        <w:ind w:firstLine="482" w:firstLineChars="200"/>
        <w:jc w:val="left"/>
        <w:outlineLvl w:val="1"/>
        <w:rPr>
          <w:rFonts w:hint="eastAsia" w:ascii="宋体" w:hAnsi="宋体" w:eastAsia="宋体" w:cs="宋体"/>
          <w:b/>
          <w:color w:val="auto"/>
          <w:sz w:val="24"/>
          <w:szCs w:val="24"/>
          <w:highlight w:val="none"/>
        </w:rPr>
      </w:pPr>
      <w:bookmarkStart w:id="24" w:name="_Toc4779"/>
      <w:r>
        <w:rPr>
          <w:rFonts w:hint="eastAsia" w:ascii="宋体" w:hAnsi="宋体" w:eastAsia="宋体" w:cs="宋体"/>
          <w:b/>
          <w:color w:val="auto"/>
          <w:sz w:val="24"/>
          <w:szCs w:val="24"/>
          <w:highlight w:val="none"/>
        </w:rPr>
        <w:t>第七条  履约保证金（如有）</w:t>
      </w:r>
      <w:bookmarkEnd w:id="24"/>
    </w:p>
    <w:p w14:paraId="6C515ECE">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1.乙方在签订本合同之前，向甲方提交履约保证金人民币</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元，</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DF20C9F">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color w:val="auto"/>
          <w:kern w:val="0"/>
          <w:sz w:val="24"/>
          <w:szCs w:val="24"/>
          <w:highlight w:val="none"/>
        </w:rPr>
        <w:t>履约保证金的有效期为乙方承诺的服务期限。</w:t>
      </w:r>
    </w:p>
    <w:p w14:paraId="2D2CC0C4">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3.履约保证金作为用于补偿甲方因乙方不能履行合同义务而蒙受的损失。</w:t>
      </w:r>
    </w:p>
    <w:p w14:paraId="2F8752EC">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sz w:val="24"/>
          <w:szCs w:val="24"/>
          <w:highlight w:val="none"/>
        </w:rPr>
        <w:t>服务期限结束后，甲方财务部门接到甲方确认本合同服务等约定事项已经履行完毕的正式书面文件后的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日内，向乙方退还履约保证金。</w:t>
      </w:r>
    </w:p>
    <w:p w14:paraId="2D7C4697">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47AE0C9">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highlight w:val="none"/>
        </w:rPr>
      </w:pPr>
      <w:bookmarkStart w:id="25" w:name="_Toc16162"/>
      <w:r>
        <w:rPr>
          <w:rFonts w:hint="eastAsia" w:ascii="宋体" w:hAnsi="宋体" w:eastAsia="宋体" w:cs="宋体"/>
          <w:b/>
          <w:color w:val="auto"/>
          <w:sz w:val="24"/>
          <w:szCs w:val="24"/>
          <w:highlight w:val="none"/>
        </w:rPr>
        <w:t>第八条  甲方的权利和义务</w:t>
      </w:r>
      <w:bookmarkEnd w:id="25"/>
    </w:p>
    <w:p w14:paraId="4C1034E5">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3E4AD6C">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2.负责检查监督乙方管理工作的实施及制度的执行情况。</w:t>
      </w:r>
    </w:p>
    <w:p w14:paraId="7FC2A711">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3.根据本合同规定，按时向乙方支付应付服务费用。</w:t>
      </w:r>
    </w:p>
    <w:p w14:paraId="22C7C954">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4.国家</w:t>
      </w:r>
      <w:r>
        <w:rPr>
          <w:rFonts w:hint="eastAsia" w:ascii="宋体" w:hAnsi="宋体" w:eastAsia="宋体" w:cs="宋体"/>
          <w:bCs/>
          <w:color w:val="auto"/>
          <w:sz w:val="24"/>
          <w:szCs w:val="24"/>
          <w:highlight w:val="none"/>
          <w:lang w:eastAsia="zh-CN"/>
        </w:rPr>
        <w:t>法律法规</w:t>
      </w:r>
      <w:r>
        <w:rPr>
          <w:rFonts w:hint="eastAsia" w:ascii="宋体" w:hAnsi="宋体" w:eastAsia="宋体" w:cs="宋体"/>
          <w:bCs/>
          <w:color w:val="auto"/>
          <w:sz w:val="24"/>
          <w:szCs w:val="24"/>
          <w:highlight w:val="none"/>
        </w:rPr>
        <w:t>所规定由甲方承担的</w:t>
      </w:r>
      <w:r>
        <w:rPr>
          <w:rFonts w:hint="eastAsia" w:ascii="宋体" w:hAnsi="宋体" w:eastAsia="宋体" w:cs="宋体"/>
          <w:bCs/>
          <w:color w:val="auto"/>
          <w:sz w:val="24"/>
          <w:szCs w:val="24"/>
          <w:highlight w:val="none"/>
          <w:lang w:eastAsia="zh-CN"/>
        </w:rPr>
        <w:t>其他</w:t>
      </w:r>
      <w:r>
        <w:rPr>
          <w:rFonts w:hint="eastAsia" w:ascii="宋体" w:hAnsi="宋体" w:eastAsia="宋体" w:cs="宋体"/>
          <w:bCs/>
          <w:color w:val="auto"/>
          <w:sz w:val="24"/>
          <w:szCs w:val="24"/>
          <w:highlight w:val="none"/>
        </w:rPr>
        <w:t>责任。</w:t>
      </w:r>
    </w:p>
    <w:p w14:paraId="5D81D69A">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highlight w:val="none"/>
        </w:rPr>
      </w:pPr>
      <w:bookmarkStart w:id="26" w:name="_Toc27740"/>
      <w:r>
        <w:rPr>
          <w:rFonts w:hint="eastAsia" w:ascii="宋体" w:hAnsi="宋体" w:eastAsia="宋体" w:cs="宋体"/>
          <w:b/>
          <w:color w:val="auto"/>
          <w:sz w:val="24"/>
          <w:szCs w:val="24"/>
          <w:highlight w:val="none"/>
        </w:rPr>
        <w:t>第九条  乙方的权利和义务</w:t>
      </w:r>
      <w:bookmarkEnd w:id="26"/>
    </w:p>
    <w:p w14:paraId="658C05EE">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1.对本合同规定的委托服务范围内的项目享有管理权及服务义务。</w:t>
      </w:r>
    </w:p>
    <w:p w14:paraId="68A4BB40">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2.根据本合同的规定向甲方收取相关服务费用，并有权在本项目管理范围内管理及合理使用。</w:t>
      </w:r>
    </w:p>
    <w:p w14:paraId="76268590">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5ED30550">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接受项目行业管理部门及政府有关部门的指导，接受甲方的监督。</w:t>
      </w:r>
    </w:p>
    <w:p w14:paraId="41882508">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5.国家</w:t>
      </w:r>
      <w:r>
        <w:rPr>
          <w:rFonts w:hint="eastAsia" w:ascii="宋体" w:hAnsi="宋体" w:eastAsia="宋体" w:cs="宋体"/>
          <w:bCs/>
          <w:color w:val="auto"/>
          <w:sz w:val="24"/>
          <w:szCs w:val="24"/>
          <w:highlight w:val="none"/>
          <w:lang w:eastAsia="zh-CN"/>
        </w:rPr>
        <w:t>法律法规</w:t>
      </w:r>
      <w:r>
        <w:rPr>
          <w:rFonts w:hint="eastAsia" w:ascii="宋体" w:hAnsi="宋体" w:eastAsia="宋体" w:cs="宋体"/>
          <w:bCs/>
          <w:color w:val="auto"/>
          <w:sz w:val="24"/>
          <w:szCs w:val="24"/>
          <w:highlight w:val="none"/>
        </w:rPr>
        <w:t>所规定由乙方承担的</w:t>
      </w:r>
      <w:r>
        <w:rPr>
          <w:rFonts w:hint="eastAsia" w:ascii="宋体" w:hAnsi="宋体" w:eastAsia="宋体" w:cs="宋体"/>
          <w:bCs/>
          <w:color w:val="auto"/>
          <w:sz w:val="24"/>
          <w:szCs w:val="24"/>
          <w:highlight w:val="none"/>
          <w:lang w:eastAsia="zh-CN"/>
        </w:rPr>
        <w:t>其他</w:t>
      </w:r>
      <w:r>
        <w:rPr>
          <w:rFonts w:hint="eastAsia" w:ascii="宋体" w:hAnsi="宋体" w:eastAsia="宋体" w:cs="宋体"/>
          <w:bCs/>
          <w:color w:val="auto"/>
          <w:sz w:val="24"/>
          <w:szCs w:val="24"/>
          <w:highlight w:val="none"/>
        </w:rPr>
        <w:t>责任。</w:t>
      </w:r>
    </w:p>
    <w:p w14:paraId="472ABF24">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highlight w:val="none"/>
        </w:rPr>
      </w:pPr>
      <w:bookmarkStart w:id="27" w:name="_Toc25988"/>
      <w:r>
        <w:rPr>
          <w:rFonts w:hint="eastAsia" w:ascii="宋体" w:hAnsi="宋体" w:eastAsia="宋体" w:cs="宋体"/>
          <w:b/>
          <w:color w:val="auto"/>
          <w:sz w:val="24"/>
          <w:szCs w:val="24"/>
          <w:highlight w:val="none"/>
        </w:rPr>
        <w:t>第十条  违约责任</w:t>
      </w:r>
      <w:bookmarkEnd w:id="27"/>
    </w:p>
    <w:p w14:paraId="4B639A0D">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1.甲乙双方必须遵守本合同并执行合同中的各项规定，保证本合同的正常履行。</w:t>
      </w:r>
    </w:p>
    <w:p w14:paraId="013E2AF5">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2.如因乙方工作人员在履行职务过程中</w:t>
      </w:r>
      <w:r>
        <w:rPr>
          <w:rFonts w:hint="eastAsia" w:ascii="宋体" w:hAnsi="宋体" w:eastAsia="宋体" w:cs="宋体"/>
          <w:bCs/>
          <w:color w:val="auto"/>
          <w:sz w:val="24"/>
          <w:szCs w:val="24"/>
          <w:highlight w:val="none"/>
          <w:lang w:eastAsia="zh-CN"/>
        </w:rPr>
        <w:t>的</w:t>
      </w:r>
      <w:r>
        <w:rPr>
          <w:rFonts w:hint="eastAsia" w:ascii="宋体" w:hAnsi="宋体" w:eastAsia="宋体" w:cs="宋体"/>
          <w:bCs/>
          <w:color w:val="auto"/>
          <w:sz w:val="24"/>
          <w:szCs w:val="24"/>
          <w:highlight w:val="none"/>
        </w:rPr>
        <w:t>疏忽、失职、过错等故意或者过失原因给甲方造成损失或侵害，包括但不限于甲方本身的财产损失、由此而导致的甲方对任何第三方的法律责任等，乙方对此均应承担全部的赔偿责任。</w:t>
      </w:r>
    </w:p>
    <w:p w14:paraId="02064158">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highlight w:val="none"/>
        </w:rPr>
      </w:pPr>
      <w:bookmarkStart w:id="28" w:name="_Toc26448"/>
      <w:r>
        <w:rPr>
          <w:rFonts w:hint="eastAsia" w:ascii="宋体" w:hAnsi="宋体" w:eastAsia="宋体" w:cs="宋体"/>
          <w:b/>
          <w:color w:val="auto"/>
          <w:sz w:val="24"/>
          <w:szCs w:val="24"/>
          <w:highlight w:val="none"/>
        </w:rPr>
        <w:t>第十一条  不可抗力事件处理</w:t>
      </w:r>
      <w:bookmarkEnd w:id="28"/>
    </w:p>
    <w:p w14:paraId="0104C617">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29" w:name="_Toc247334846"/>
      <w:bookmarkStart w:id="30" w:name="_Toc238984980"/>
      <w:bookmarkStart w:id="31" w:name="_Toc239233919"/>
      <w:bookmarkStart w:id="32" w:name="_Toc225670756"/>
      <w:bookmarkStart w:id="33" w:name="_Toc225244857"/>
      <w:bookmarkStart w:id="34" w:name="_Toc286993792"/>
      <w:bookmarkStart w:id="35" w:name="_Toc211911353"/>
      <w:bookmarkStart w:id="36" w:name="_Toc251768867"/>
      <w:bookmarkStart w:id="37" w:name="_Toc239568423"/>
      <w:bookmarkStart w:id="38" w:name="_Toc232492933"/>
      <w:bookmarkStart w:id="39" w:name="_Toc225654649"/>
      <w:bookmarkStart w:id="40" w:name="_Toc241833908"/>
      <w:bookmarkStart w:id="41" w:name="_Toc237145411"/>
      <w:bookmarkStart w:id="42" w:name="_Toc211854454"/>
      <w:bookmarkStart w:id="43" w:name="_Toc212019599"/>
      <w:bookmarkStart w:id="44" w:name="_Toc185395254"/>
      <w:r>
        <w:rPr>
          <w:rFonts w:hint="eastAsia" w:ascii="宋体" w:hAnsi="宋体" w:eastAsia="宋体" w:cs="宋体"/>
          <w:color w:val="auto"/>
          <w:sz w:val="24"/>
          <w:szCs w:val="24"/>
          <w:highlight w:val="none"/>
        </w:rPr>
        <w:t>1.在合同有效期内，任何一方因不可抗力事件导致不能履行合同，则合同履行期可延长，其延长期与不可抗力影响期相同。</w:t>
      </w:r>
    </w:p>
    <w:p w14:paraId="44564AA3">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2.不可抗力事件发生后，应立即通知对方，并寄送有关权威机构出具的证明。</w:t>
      </w:r>
    </w:p>
    <w:p w14:paraId="0D6499AA">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3.不可抗力事件延续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天以上，双方应通过友好协商，确定是否继续履行合同。</w:t>
      </w:r>
    </w:p>
    <w:p w14:paraId="67757857">
      <w:pPr>
        <w:keepNext w:val="0"/>
        <w:keepLines w:val="0"/>
        <w:pageBreakBefore w:val="0"/>
        <w:widowControl/>
        <w:kinsoku/>
        <w:wordWrap/>
        <w:overflowPunct/>
        <w:topLinePunct w:val="0"/>
        <w:autoSpaceDE/>
        <w:autoSpaceDN/>
        <w:bidi w:val="0"/>
        <w:spacing w:before="120" w:beforeLines="50" w:after="120" w:afterLines="50" w:line="360" w:lineRule="auto"/>
        <w:ind w:firstLine="482" w:firstLineChars="200"/>
        <w:jc w:val="left"/>
        <w:outlineLvl w:val="1"/>
        <w:rPr>
          <w:rFonts w:hint="eastAsia" w:ascii="宋体" w:hAnsi="宋体" w:eastAsia="宋体" w:cs="宋体"/>
          <w:color w:val="auto"/>
          <w:kern w:val="0"/>
          <w:sz w:val="24"/>
          <w:szCs w:val="24"/>
          <w:highlight w:val="none"/>
        </w:rPr>
      </w:pPr>
      <w:bookmarkStart w:id="45" w:name="_Toc20448"/>
      <w:r>
        <w:rPr>
          <w:rFonts w:hint="eastAsia" w:ascii="宋体" w:hAnsi="宋体" w:eastAsia="宋体" w:cs="宋体"/>
          <w:b/>
          <w:color w:val="auto"/>
          <w:sz w:val="24"/>
          <w:szCs w:val="24"/>
          <w:highlight w:val="none"/>
        </w:rPr>
        <w:t xml:space="preserve">第十二条  </w:t>
      </w:r>
      <w:r>
        <w:rPr>
          <w:rFonts w:hint="eastAsia" w:ascii="宋体" w:hAnsi="宋体" w:eastAsia="宋体" w:cs="宋体"/>
          <w:b/>
          <w:color w:val="auto"/>
          <w:kern w:val="0"/>
          <w:sz w:val="24"/>
          <w:szCs w:val="24"/>
          <w:highlight w:val="none"/>
        </w:rPr>
        <w:t>合同的变更和终止</w:t>
      </w:r>
      <w:bookmarkEnd w:id="45"/>
    </w:p>
    <w:p w14:paraId="2BAC56A1">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除《中华人民共和国政府采购法》第49条、第50条第二款规定的情形外，本合同一经签订，甲乙双方不得擅自变更、中止或终止合同。</w:t>
      </w:r>
    </w:p>
    <w:p w14:paraId="2F1FFD90">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highlight w:val="none"/>
        </w:rPr>
      </w:pPr>
      <w:bookmarkStart w:id="46" w:name="_Toc32004"/>
      <w:r>
        <w:rPr>
          <w:rFonts w:hint="eastAsia" w:ascii="宋体" w:hAnsi="宋体" w:eastAsia="宋体" w:cs="宋体"/>
          <w:b/>
          <w:color w:val="auto"/>
          <w:sz w:val="24"/>
          <w:szCs w:val="24"/>
          <w:highlight w:val="none"/>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19C5FB3C">
      <w:pPr>
        <w:pStyle w:val="6"/>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在执行本合同中发生的或与本合同有关的争端，双方应通过友好协商解决，经协商在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天内不能达成协议时，</w:t>
      </w:r>
      <w:r>
        <w:rPr>
          <w:rFonts w:hint="eastAsia" w:ascii="宋体" w:hAnsi="宋体" w:eastAsia="宋体" w:cs="宋体"/>
          <w:color w:val="auto"/>
          <w:kern w:val="0"/>
          <w:sz w:val="24"/>
          <w:szCs w:val="24"/>
          <w:highlight w:val="none"/>
        </w:rPr>
        <w:t>则采取以下第</w:t>
      </w:r>
      <w:r>
        <w:rPr>
          <w:rFonts w:hint="eastAsia" w:ascii="宋体" w:hAnsi="宋体" w:eastAsia="宋体" w:cs="宋体"/>
          <w:color w:val="auto"/>
          <w:kern w:val="0"/>
          <w:sz w:val="24"/>
          <w:szCs w:val="24"/>
          <w:highlight w:val="none"/>
          <w:u w:val="single"/>
        </w:rPr>
        <w:t xml:space="preserve"> 1 </w:t>
      </w:r>
      <w:r>
        <w:rPr>
          <w:rFonts w:hint="eastAsia" w:ascii="宋体" w:hAnsi="宋体" w:eastAsia="宋体" w:cs="宋体"/>
          <w:color w:val="auto"/>
          <w:kern w:val="0"/>
          <w:sz w:val="24"/>
          <w:szCs w:val="24"/>
          <w:highlight w:val="none"/>
        </w:rPr>
        <w:t>种方式解决争议：</w:t>
      </w:r>
    </w:p>
    <w:p w14:paraId="2C6128B2">
      <w:pPr>
        <w:pStyle w:val="6"/>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（1）向甲方所在地有管辖权的人民法院提起诉讼；</w:t>
      </w:r>
    </w:p>
    <w:p w14:paraId="6929DC0C">
      <w:pPr>
        <w:pStyle w:val="6"/>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（2）向</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仲裁委员会按其仲裁规则申请仲裁。</w:t>
      </w:r>
    </w:p>
    <w:p w14:paraId="61AA08D0">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2.</w:t>
      </w:r>
      <w:r>
        <w:rPr>
          <w:rFonts w:hint="eastAsia" w:ascii="宋体" w:hAnsi="宋体" w:eastAsia="宋体" w:cs="宋体"/>
          <w:color w:val="auto"/>
          <w:kern w:val="0"/>
          <w:sz w:val="24"/>
          <w:szCs w:val="24"/>
          <w:highlight w:val="none"/>
        </w:rPr>
        <w:t>在仲裁期间，本合同应继续履行。</w:t>
      </w:r>
    </w:p>
    <w:p w14:paraId="6A9409AE">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highlight w:val="none"/>
        </w:rPr>
      </w:pPr>
      <w:bookmarkStart w:id="47" w:name="_Toc286993793"/>
      <w:bookmarkStart w:id="48" w:name="_Toc238984981"/>
      <w:bookmarkStart w:id="49" w:name="_Toc212019600"/>
      <w:bookmarkStart w:id="50" w:name="_Toc239233920"/>
      <w:bookmarkStart w:id="51" w:name="_Toc232492934"/>
      <w:bookmarkStart w:id="52" w:name="_Toc225670757"/>
      <w:bookmarkStart w:id="53" w:name="_Toc185395255"/>
      <w:bookmarkStart w:id="54" w:name="_Toc241833909"/>
      <w:bookmarkStart w:id="55" w:name="_Toc211911354"/>
      <w:bookmarkStart w:id="56" w:name="_Toc251768868"/>
      <w:bookmarkStart w:id="57" w:name="_Toc282696231"/>
      <w:bookmarkStart w:id="58" w:name="_Toc283019219"/>
      <w:bookmarkStart w:id="59" w:name="_Toc225244858"/>
      <w:bookmarkStart w:id="60" w:name="_Toc247334847"/>
      <w:bookmarkStart w:id="61" w:name="_Toc225654650"/>
      <w:bookmarkStart w:id="62" w:name="_Toc239568424"/>
      <w:bookmarkStart w:id="63" w:name="_Toc237145412"/>
      <w:bookmarkStart w:id="64" w:name="_Toc211854455"/>
      <w:bookmarkStart w:id="65" w:name="_Toc28433"/>
      <w:r>
        <w:rPr>
          <w:rFonts w:hint="eastAsia" w:ascii="宋体" w:hAnsi="宋体" w:eastAsia="宋体" w:cs="宋体"/>
          <w:b/>
          <w:color w:val="auto"/>
          <w:sz w:val="24"/>
          <w:szCs w:val="24"/>
          <w:highlight w:val="none"/>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color w:val="auto"/>
          <w:sz w:val="24"/>
          <w:szCs w:val="24"/>
          <w:highlight w:val="none"/>
        </w:rPr>
        <w:t>生效及其他</w:t>
      </w:r>
      <w:bookmarkEnd w:id="65"/>
    </w:p>
    <w:p w14:paraId="75E7D6AF">
      <w:pPr>
        <w:pStyle w:val="8"/>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合同经双方法定代表人（单位负责人）或授权委托代理人签字并加盖单位公章并由采购代理机构盖章后生效。</w:t>
      </w:r>
    </w:p>
    <w:p w14:paraId="644EF91E">
      <w:pPr>
        <w:pStyle w:val="8"/>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合同执行中涉及采购资金和采购内容修改或补充的，须经政府采购监管部门审批，并</w:t>
      </w:r>
      <w:r>
        <w:rPr>
          <w:rFonts w:hint="eastAsia" w:ascii="宋体" w:hAnsi="宋体" w:eastAsia="宋体" w:cs="宋体"/>
          <w:color w:val="auto"/>
          <w:sz w:val="24"/>
          <w:szCs w:val="24"/>
          <w:highlight w:val="none"/>
          <w:lang w:eastAsia="zh-CN"/>
        </w:rPr>
        <w:t>签订</w:t>
      </w:r>
      <w:r>
        <w:rPr>
          <w:rFonts w:hint="eastAsia" w:ascii="宋体" w:hAnsi="宋体" w:eastAsia="宋体" w:cs="宋体"/>
          <w:color w:val="auto"/>
          <w:sz w:val="24"/>
          <w:szCs w:val="24"/>
          <w:highlight w:val="none"/>
        </w:rPr>
        <w:t>书面补充协议报政府采购监督管理部门备案，方可作为主合同不可分割的一部分。</w:t>
      </w:r>
    </w:p>
    <w:p w14:paraId="59A0B590">
      <w:pPr>
        <w:pStyle w:val="8"/>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lang w:val="en-US" w:eastAsia="zh-CN"/>
        </w:rPr>
        <w:t>陆</w:t>
      </w:r>
      <w:r>
        <w:rPr>
          <w:rFonts w:hint="eastAsia" w:ascii="宋体" w:hAnsi="宋体" w:eastAsia="宋体" w:cs="宋体"/>
          <w:color w:val="auto"/>
          <w:sz w:val="24"/>
          <w:szCs w:val="24"/>
          <w:highlight w:val="none"/>
        </w:rPr>
        <w:t>份，自双方签章之日起</w:t>
      </w:r>
      <w:r>
        <w:rPr>
          <w:rFonts w:hint="eastAsia" w:ascii="宋体" w:hAnsi="宋体" w:eastAsia="宋体" w:cs="宋体"/>
          <w:color w:val="auto"/>
          <w:sz w:val="24"/>
          <w:szCs w:val="24"/>
          <w:highlight w:val="none"/>
          <w:lang w:eastAsia="zh-CN"/>
        </w:rPr>
        <w:t>生效</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份，乙方</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份，政府采购代理机构壹份，同级财政部门备案壹份，具有同等法律效力。</w:t>
      </w:r>
    </w:p>
    <w:p w14:paraId="29D956B2">
      <w:pPr>
        <w:pStyle w:val="8"/>
        <w:keepNext w:val="0"/>
        <w:keepLines w:val="0"/>
        <w:pageBreakBefore w:val="0"/>
        <w:kinsoku/>
        <w:wordWrap/>
        <w:overflowPunct/>
        <w:topLinePunct w:val="0"/>
        <w:autoSpaceDE/>
        <w:autoSpaceDN/>
        <w:bidi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第十五条 附件</w:t>
      </w:r>
    </w:p>
    <w:p w14:paraId="500B1238">
      <w:pPr>
        <w:pStyle w:val="8"/>
        <w:keepNext w:val="0"/>
        <w:keepLines w:val="0"/>
        <w:pageBreakBefore w:val="0"/>
        <w:kinsoku/>
        <w:wordWrap/>
        <w:overflowPunct/>
        <w:topLinePunct w:val="0"/>
        <w:autoSpaceDE/>
        <w:autoSpaceDN/>
        <w:bidi w:val="0"/>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1.消防维保人员工作职责，见附件1；</w:t>
      </w:r>
    </w:p>
    <w:p w14:paraId="3A70770A">
      <w:pPr>
        <w:pStyle w:val="8"/>
        <w:keepNext w:val="0"/>
        <w:keepLines w:val="0"/>
        <w:pageBreakBefore w:val="0"/>
        <w:kinsoku/>
        <w:wordWrap/>
        <w:overflowPunct/>
        <w:topLinePunct w:val="0"/>
        <w:autoSpaceDE/>
        <w:autoSpaceDN/>
        <w:bidi w:val="0"/>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default" w:ascii="宋体" w:hAnsi="宋体" w:eastAsia="宋体" w:cs="宋体"/>
          <w:color w:val="auto"/>
          <w:sz w:val="24"/>
          <w:szCs w:val="24"/>
          <w:highlight w:val="none"/>
          <w:lang w:val="en-US" w:eastAsia="zh-CN"/>
        </w:rPr>
        <w:t>消防控制室值班员工作职责</w:t>
      </w:r>
      <w:r>
        <w:rPr>
          <w:rFonts w:hint="eastAsia" w:ascii="宋体" w:hAnsi="宋体" w:eastAsia="宋体" w:cs="宋体"/>
          <w:color w:val="auto"/>
          <w:sz w:val="24"/>
          <w:szCs w:val="24"/>
          <w:highlight w:val="none"/>
          <w:lang w:val="en-US" w:eastAsia="zh-CN"/>
        </w:rPr>
        <w:t>，见附件2；</w:t>
      </w:r>
    </w:p>
    <w:p w14:paraId="7D73A765">
      <w:pPr>
        <w:pStyle w:val="8"/>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项目采购文件</w:t>
      </w:r>
      <w:r>
        <w:rPr>
          <w:rFonts w:hint="eastAsia" w:ascii="宋体" w:hAnsi="宋体" w:eastAsia="宋体" w:cs="宋体"/>
          <w:color w:val="auto"/>
          <w:sz w:val="24"/>
          <w:szCs w:val="24"/>
          <w:highlight w:val="none"/>
          <w:lang w:eastAsia="zh-CN"/>
        </w:rPr>
        <w:t>；</w:t>
      </w:r>
    </w:p>
    <w:p w14:paraId="3F71FCD3">
      <w:pPr>
        <w:pStyle w:val="8"/>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项目修改澄清文件</w:t>
      </w:r>
      <w:r>
        <w:rPr>
          <w:rFonts w:hint="eastAsia" w:ascii="宋体" w:hAnsi="宋体" w:eastAsia="宋体" w:cs="宋体"/>
          <w:color w:val="auto"/>
          <w:sz w:val="24"/>
          <w:szCs w:val="24"/>
          <w:highlight w:val="none"/>
          <w:lang w:eastAsia="zh-CN"/>
        </w:rPr>
        <w:t>；</w:t>
      </w:r>
    </w:p>
    <w:p w14:paraId="714C87E2">
      <w:pPr>
        <w:pStyle w:val="8"/>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项目响应文件</w:t>
      </w:r>
      <w:r>
        <w:rPr>
          <w:rFonts w:hint="eastAsia" w:ascii="宋体" w:hAnsi="宋体" w:eastAsia="宋体" w:cs="宋体"/>
          <w:color w:val="auto"/>
          <w:sz w:val="24"/>
          <w:szCs w:val="24"/>
          <w:highlight w:val="none"/>
          <w:lang w:eastAsia="zh-CN"/>
        </w:rPr>
        <w:t>；</w:t>
      </w:r>
    </w:p>
    <w:p w14:paraId="46603151">
      <w:pPr>
        <w:pStyle w:val="8"/>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成交通知书</w:t>
      </w:r>
      <w:r>
        <w:rPr>
          <w:rFonts w:hint="eastAsia" w:ascii="宋体" w:hAnsi="宋体" w:eastAsia="宋体" w:cs="宋体"/>
          <w:color w:val="auto"/>
          <w:sz w:val="24"/>
          <w:szCs w:val="24"/>
          <w:highlight w:val="none"/>
          <w:lang w:eastAsia="zh-CN"/>
        </w:rPr>
        <w:t>；</w:t>
      </w:r>
    </w:p>
    <w:p w14:paraId="15977BC0">
      <w:pPr>
        <w:pStyle w:val="8"/>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其他</w:t>
      </w:r>
      <w:r>
        <w:rPr>
          <w:rFonts w:hint="eastAsia" w:ascii="宋体" w:hAnsi="宋体" w:eastAsia="宋体" w:cs="宋体"/>
          <w:color w:val="auto"/>
          <w:sz w:val="24"/>
          <w:szCs w:val="24"/>
          <w:highlight w:val="none"/>
          <w:lang w:eastAsia="zh-CN"/>
        </w:rPr>
        <w:t>。</w:t>
      </w:r>
    </w:p>
    <w:p w14:paraId="5159B980">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p w14:paraId="25F96755">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p w14:paraId="53530345">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p w14:paraId="154F8658">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p w14:paraId="08B1A4F4">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   （盖章）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   （盖章）</w:t>
      </w:r>
    </w:p>
    <w:p w14:paraId="58AFF167">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法定代表人：（单位负责人）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法定代表人：（单位负责人）</w:t>
      </w:r>
    </w:p>
    <w:p w14:paraId="40ECD5C3">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地    址：</w:t>
      </w:r>
    </w:p>
    <w:p w14:paraId="2683685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                           开户银行：</w:t>
      </w:r>
    </w:p>
    <w:p w14:paraId="4129AD09">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                               账号：</w:t>
      </w:r>
    </w:p>
    <w:p w14:paraId="4037E52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电    话：</w:t>
      </w:r>
    </w:p>
    <w:p w14:paraId="43BC1BD1">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                           传    真：</w:t>
      </w:r>
    </w:p>
    <w:p w14:paraId="69B725B7">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签约日期：  年  月  日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签约日期：  年  月  日</w:t>
      </w:r>
    </w:p>
    <w:p w14:paraId="5A7F30F2">
      <w:pPr>
        <w:keepNext w:val="0"/>
        <w:keepLines w:val="0"/>
        <w:pageBreakBefore w:val="0"/>
        <w:wordWrap/>
        <w:overflowPunct/>
        <w:topLinePunct w:val="0"/>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216F08C7">
      <w:pPr>
        <w:pStyle w:val="2"/>
        <w:keepNext w:val="0"/>
        <w:keepLines w:val="0"/>
        <w:pageBreakBefore w:val="0"/>
        <w:widowControl w:val="0"/>
        <w:wordWrap/>
        <w:overflowPunct/>
        <w:topLinePunct w:val="0"/>
        <w:bidi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附件1：</w:t>
      </w:r>
    </w:p>
    <w:p w14:paraId="776ACEF6">
      <w:pPr>
        <w:pStyle w:val="2"/>
        <w:keepNext w:val="0"/>
        <w:keepLines w:val="0"/>
        <w:pageBreakBefore w:val="0"/>
        <w:widowControl w:val="0"/>
        <w:wordWrap/>
        <w:overflowPunct/>
        <w:topLinePunct w:val="0"/>
        <w:bidi w:val="0"/>
        <w:spacing w:line="360" w:lineRule="auto"/>
        <w:jc w:val="center"/>
        <w:rPr>
          <w:rFonts w:hint="eastAsia" w:ascii="宋体" w:hAnsi="宋体" w:eastAsia="宋体" w:cs="宋体"/>
          <w:b w:val="0"/>
          <w:bCs w:val="0"/>
          <w:color w:val="auto"/>
          <w:spacing w:val="-3"/>
          <w:kern w:val="2"/>
          <w:sz w:val="24"/>
          <w:szCs w:val="24"/>
          <w:highlight w:val="none"/>
          <w:lang w:val="en-US" w:eastAsia="zh-CN" w:bidi="ar-SA"/>
        </w:rPr>
      </w:pPr>
      <w:r>
        <w:rPr>
          <w:rFonts w:hint="eastAsia" w:ascii="宋体" w:hAnsi="宋体" w:eastAsia="宋体" w:cs="宋体"/>
          <w:b w:val="0"/>
          <w:bCs w:val="0"/>
          <w:color w:val="auto"/>
          <w:spacing w:val="-3"/>
          <w:kern w:val="2"/>
          <w:sz w:val="24"/>
          <w:szCs w:val="24"/>
          <w:highlight w:val="none"/>
          <w:lang w:val="en-US" w:eastAsia="zh-CN" w:bidi="ar-SA"/>
        </w:rPr>
        <w:t>消防维保人员工作职责</w:t>
      </w:r>
    </w:p>
    <w:p w14:paraId="5A5ED94E">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一、消防栓灭火系统的维护保养</w:t>
      </w:r>
    </w:p>
    <w:p w14:paraId="41920649">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检查消防栓箱配置是否完整齐全，包括检查每个消防栓口的静压是否符合设计或规范要求，检查栓口橡胶是否老化、龟裂或脱落，检查水带是否霉烂、穿孔，检查卷盘胶管是否老化、龟裂，检查消火栓按钮是否完好。</w:t>
      </w:r>
    </w:p>
    <w:p w14:paraId="5E63553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2.检查测试消防栓联动系统，按下消火栓按钮，每月检查消防水泵是否启动、消控室是否有报警信号及消防水泵状态显示。</w:t>
      </w:r>
    </w:p>
    <w:p w14:paraId="6A48442C">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3.每月检查各阀门是否处于正常工作状态，是否完好不渗漏。</w:t>
      </w:r>
    </w:p>
    <w:p w14:paraId="07E3BF36">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4.检查保养消防栓系统的水泵接合器，确保完整、不渗漏。</w:t>
      </w:r>
    </w:p>
    <w:p w14:paraId="777E20B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5.定期试验消防栓，检查其喷水充实水柱是否达到规范或设计要求；</w:t>
      </w:r>
    </w:p>
    <w:p w14:paraId="11112D4D">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6.定期试验安全泄压阀是否灵敏、可靠，检查水锤吸纳器工作是否有效。</w:t>
      </w:r>
    </w:p>
    <w:p w14:paraId="26884D67">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7.检查消防栓管网的减压阀及其过滤器是否正常，定期清洗过滤器。</w:t>
      </w:r>
    </w:p>
    <w:p w14:paraId="70BBDB2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二、水泵房系统</w:t>
      </w:r>
    </w:p>
    <w:p w14:paraId="32BE87B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1.系统设施、设备要求</w:t>
      </w:r>
    </w:p>
    <w:p w14:paraId="2EC3DEE9">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(1)增压泵及气压水罐进出口阀门应常开；启动运行应正常；启泵与停泵压力应符合设定值；压力表显示应正常。</w:t>
      </w:r>
    </w:p>
    <w:p w14:paraId="1E16E65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(2)消防水泵应有注明系统名称和编号的标志牌；进出口阀门应常开，标志牌应正确；压力表、试水阀及防超压装置等均应正常；启动运行应正常，应有向消防控制</w:t>
      </w:r>
      <w:r>
        <w:rPr>
          <w:rFonts w:hint="eastAsia" w:ascii="宋体" w:hAnsi="宋体" w:eastAsia="宋体" w:cs="宋体"/>
          <w:color w:val="auto"/>
          <w:sz w:val="24"/>
          <w:szCs w:val="24"/>
          <w:highlight w:val="none"/>
          <w:lang w:val="en-US" w:eastAsia="zh-CN"/>
        </w:rPr>
        <w:t>设</w:t>
      </w:r>
      <w:r>
        <w:rPr>
          <w:rFonts w:hint="eastAsia" w:ascii="宋体" w:hAnsi="宋体" w:eastAsia="宋体" w:cs="宋体"/>
          <w:color w:val="auto"/>
          <w:sz w:val="24"/>
          <w:szCs w:val="24"/>
          <w:highlight w:val="none"/>
          <w:lang w:eastAsia="zh-CN"/>
        </w:rPr>
        <w:t>备反馈水泵状态的信号。</w:t>
      </w:r>
    </w:p>
    <w:p w14:paraId="44F445E7">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(3)水泵控制柜应注明所属系统及编号的标志；按钮、指示灯及仪表应正常，应能通过按钮启停每台水泵；主泵不能正常投入运行时，应能自动切换启动备用泵。</w:t>
      </w:r>
    </w:p>
    <w:p w14:paraId="5FDB1E0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(4)消火栓启泵按钮外观完好，有透明罩保护，并配有击碎工具；被触发时，应直接启动消防泵，同时确认灯显示；按钮手动复位，确认灯随之复位。</w:t>
      </w:r>
    </w:p>
    <w:p w14:paraId="26C4EC9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(5)喷淋泵应有注明系统名称和编号的标志牌；进出口阀门应常开，标志牌应正确；压力表、试水阀及防超压装置等均应正常；启动运行应正常，应有向消防控制设备反馈水泵状态的信号。</w:t>
      </w:r>
    </w:p>
    <w:p w14:paraId="448FA79D">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2.每月系统检查</w:t>
      </w:r>
    </w:p>
    <w:p w14:paraId="39B2321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消防供水设施：查看消防水池、消防水箱外观，消防水泵及控制柜工作状态，增压泵、气压水罐工作状态，管网控制阀门启闭状态，泵房工作环境；查看消防水池水位及消防用水不被他用的设施；查看补水设施；查看防冻设施。查看消防水箱水位及消防用水不被他用的设施；消防水泵启动后，查看水位是否上升；查看防冻设施。查看稳压泵、增压泵及气压水罐进出口阀门开启程度；核对启泵与停泵压力，查看运行情况。</w:t>
      </w:r>
    </w:p>
    <w:p w14:paraId="00994DB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(2)消防泵：查看水泵和阀门的标志；转动阀门手轮，检查阀门状态；在泵房控制柜启泵按钮处启动水泵，查看运行情况；在消防控制室启动水泵，查看运行及反馈信号。</w:t>
      </w:r>
    </w:p>
    <w:p w14:paraId="60A8B4A1">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(3)水泵控制柜：查看仪表、指示灯、控制按钮和标识；模拟主泵故障，查看自动切换启动备用泵情况，同时查看仪表及指示灯显示。</w:t>
      </w:r>
    </w:p>
    <w:p w14:paraId="0E8E5D8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(4)喷淋泵：查看水泵和阀门的标志；转动阀门手轮，检查阀门状态；在泵房控制柜处启动水泵，查看运行情况；在消防控制室启动水泵，查看运行及反馈信号。</w:t>
      </w:r>
    </w:p>
    <w:p w14:paraId="1E59FEF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3.系统功能检查试验</w:t>
      </w:r>
    </w:p>
    <w:p w14:paraId="4B4117C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(1)消防泵启动功能试验。消防水泵应每月启动运转一次。当消防水泵为自动控制启动时，应每月模拟自动控制的条件启动运转一次。</w:t>
      </w:r>
    </w:p>
    <w:p w14:paraId="2164D3DA">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消防水泵房现场启动消防泵检查试验。每个季度应至少进行一次如下检查和试验。操作步骤、方法：一是查看消防水泵房是否设置通讯、火灾应急照明设备，消防泵控制开关是否设置在自动状态。二是在消防泵房水泵控制柜上手动操作消防泵启、停按钮，观察消防泵动作情况和控制室消防控制设备信号显示情况，用秒表测试消防泵启动运行时间。检查标准要求：一是消防水泵房应设置火灾应急照明设备，设置与消防控制室直接联络的通讯设备，消火栓控制柜的转换开关应设置在自动状态。二是消防泵启、停功能正常，应在60S内投入正常运行，并向控制室消防控制设备反馈其动作信号。</w:t>
      </w:r>
    </w:p>
    <w:p w14:paraId="710E06CC">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控制室远程启动消防泵检查试验。每月应至少进行一次如下检查和试验。操作步骤、方法：在控制室消防控制设备和手动直接控制装置上分别手动操作消防泵启、停按钮，观察消防泵动作情况及消防控制设备启动的信号显示情况，用秒表测试消防泵启动运行时间。消防控制设备应能接收并显示水泵的动作信号。</w:t>
      </w:r>
    </w:p>
    <w:p w14:paraId="45D1D01A">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三、自动喷水灭火系统的维护保养</w:t>
      </w:r>
    </w:p>
    <w:p w14:paraId="7E25D96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1.检查试验楼层喷淋管网末端试验装置是否正常(水压、流量是否达到要求)。</w:t>
      </w:r>
    </w:p>
    <w:p w14:paraId="086A604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2.检查试验水流指示器动作是否灵敏，报警是否及时准确，复位是否正常，消控室是否有显示等。</w:t>
      </w:r>
    </w:p>
    <w:p w14:paraId="7A17511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3.检查喷淋头、管道是否完好，有无爆裂隐患。</w:t>
      </w:r>
    </w:p>
    <w:p w14:paraId="33A6D4D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4.每季定期检查各个阀门是否处于正常开启状态，试验楼层信号阀门开关是否灵活，消控室是否有关闭信号显示。</w:t>
      </w:r>
    </w:p>
    <w:p w14:paraId="19F8168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5.检查保养喷淋系统的水泵接合器，确保完整不渗漏。</w:t>
      </w:r>
    </w:p>
    <w:p w14:paraId="1F25B08D">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6.每月定期试验安全泄压阀是否灵敏可靠，检查水锤吸纳器工作是否有效。</w:t>
      </w:r>
    </w:p>
    <w:p w14:paraId="19A9405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7.检查喷淋立管的自动排气阀的工作状态是否正常。</w:t>
      </w:r>
    </w:p>
    <w:p w14:paraId="0B0992F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四、火灾自动报警系统的维护保养</w:t>
      </w:r>
    </w:p>
    <w:p w14:paraId="7B8BA68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1.每季用专用测试仪器分期分批次全面测试探测器的动作及确认灯的显示，试验烟、温感探测器动作是否灵敏。</w:t>
      </w:r>
    </w:p>
    <w:p w14:paraId="192E05A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2.检查试验主控屏是否正常，有报警信号源时是否正确显示某区探测器动作，警铃蜂鸣是否鸣响。</w:t>
      </w:r>
    </w:p>
    <w:p w14:paraId="30C7DF8A">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3.每月试验手报按钮报警，本层及其上、下各一层警铃是否动作鸣响，消控室显示报警区域是否准确。</w:t>
      </w:r>
    </w:p>
    <w:p w14:paraId="6011247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4.检查主控屏和联动控制屏的各项输入、输出显示功能是否正常，并全面清洁、保养。</w:t>
      </w:r>
    </w:p>
    <w:p w14:paraId="47EA20B1">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5.检查各个界面(模块)和主机系统外围设备的通信、控制信号是否正常，检查界面(模块)输出电压是否正常，确保正常运行。</w:t>
      </w:r>
    </w:p>
    <w:p w14:paraId="114CF55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6.检查工作电池组、充电器的工作状态以及检查备用电池的电压及其他指标参数是否符合要求。</w:t>
      </w:r>
    </w:p>
    <w:p w14:paraId="737EAF4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7.检查系统设备所有接线端子是否松动、破损和脱落。</w:t>
      </w:r>
    </w:p>
    <w:p w14:paraId="04E2648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五、防火卷帘的维护保养</w:t>
      </w:r>
    </w:p>
    <w:p w14:paraId="717632A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1.试验感烟、感温探测器的联动卷帘降落的功能是否正常。</w:t>
      </w:r>
    </w:p>
    <w:p w14:paraId="163CD0F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2.试验现场手动控制按钮的功能是否正常，试验防火卷帘远程启降功能是否正常。</w:t>
      </w:r>
    </w:p>
    <w:p w14:paraId="2F1609EB">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3.试验防火卷帘控制器的功能是否正常。</w:t>
      </w:r>
    </w:p>
    <w:p w14:paraId="2325C4C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4.检查试验卷帘导轨和转动机构(含链条)运转是否正常，检查卷帘叶片有无变形。</w:t>
      </w:r>
    </w:p>
    <w:p w14:paraId="57AB338D">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5.试验防火卷帘的联动功能是否正常，降落时消控室有无显示。</w:t>
      </w:r>
    </w:p>
    <w:p w14:paraId="3E95F67C">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六、通讯系统的维护保养</w:t>
      </w:r>
    </w:p>
    <w:p w14:paraId="038FBEAA">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1.检查消防专用电话或插孔是否完好；</w:t>
      </w:r>
    </w:p>
    <w:p w14:paraId="403B9A9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2.每月定期试验每个消防专用电话或插孔的通讯是否畅通，语音是否清晰、响亮，消控室电话主机显示通话部位是否正确。</w:t>
      </w:r>
    </w:p>
    <w:p w14:paraId="31ED9E5E">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七、消防广播的维护保养</w:t>
      </w:r>
    </w:p>
    <w:p w14:paraId="66715FB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1.每季度试验火灾应急广播设备的功能是否正常。在试验中不论扬声器当时处于何种工作状态，都应能紧急切换到火灾事故广播上，音响清晰。</w:t>
      </w:r>
    </w:p>
    <w:p w14:paraId="42267E2E">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2.每月检查保养消防扬声器，测试楼层扬声器的效果，声响是否响亮清晰。</w:t>
      </w:r>
    </w:p>
    <w:p w14:paraId="2B02D62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3.每月定期对消防广播主机进行一次检测维护保养。</w:t>
      </w:r>
    </w:p>
    <w:p w14:paraId="74EAC93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八、消防联动系统(含防排烟系统)的维护保养</w:t>
      </w:r>
    </w:p>
    <w:p w14:paraId="6447A2CA">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1.检查试验消防正压送风机(排烟风机)及正压送风阀(排烟阀)的联动功能是否正常。</w:t>
      </w:r>
    </w:p>
    <w:p w14:paraId="70A7666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2.测试空调通风系统、排风系统的防火阀功能及联动讯号功能是否正常。</w:t>
      </w:r>
    </w:p>
    <w:p w14:paraId="227289A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3.测试消防电梯的人工迫降的信号功能是否正常。</w:t>
      </w:r>
    </w:p>
    <w:p w14:paraId="78CD7727">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4.测试非消防电梯迫降首层的信号和联锁信号功能是否正常。</w:t>
      </w:r>
    </w:p>
    <w:p w14:paraId="748BDAB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5.测试以上各联动机构消控室相应控制屏的讯号是否正常。</w:t>
      </w:r>
    </w:p>
    <w:p w14:paraId="2EFE2D37">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6.测试楼层非消防电源自动切断功能是否正常。</w:t>
      </w:r>
    </w:p>
    <w:p w14:paraId="423C649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7.检查试验联动警铃的功能是否正常。</w:t>
      </w:r>
    </w:p>
    <w:p w14:paraId="062F3ED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8.检查试验联动广播的功能是否正常。</w:t>
      </w:r>
    </w:p>
    <w:p w14:paraId="0DA301B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九、水泵、水箱、水池、控制柜、联动柜的维护保养</w:t>
      </w:r>
    </w:p>
    <w:p w14:paraId="2FC71846">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1.每月检查试验自动和手动启动消防水泵，观察流量、压力、运行电流是否正常，并做好记录存档。</w:t>
      </w:r>
    </w:p>
    <w:p w14:paraId="229A8EA9">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2.检查各控制柜到消控室信号是否正常，控制柜各指示灯各功能是否正常。</w:t>
      </w:r>
    </w:p>
    <w:p w14:paraId="3F5FB60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3.定期检查联动柜内部电路，测试其功能是否正常，并进行吸尘、紧固接线的保养工作。</w:t>
      </w:r>
    </w:p>
    <w:p w14:paraId="2C15366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4.每季定期检查消防水泵主备电源自动切换装置是否正常。打开水泵出水管上的放水试验阀，用主电源启动消防水泵，消防水泵启动应正常；关掉主电源，主、备电源切换正常，试验4次。</w:t>
      </w:r>
    </w:p>
    <w:p w14:paraId="67EA2D0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5.定期测试水泵的相间及对地电阻是否符合要求，并做好记录。</w:t>
      </w:r>
    </w:p>
    <w:p w14:paraId="172E8A8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十、应急疏散系统的维护保养</w:t>
      </w:r>
    </w:p>
    <w:p w14:paraId="110B269E">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1.检查防火门的开启力度是否适中，闭门器有无漏油或松动。</w:t>
      </w:r>
    </w:p>
    <w:p w14:paraId="667BC3B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2.检查双扇防火门的关闭顺序是否正确。</w:t>
      </w:r>
    </w:p>
    <w:p w14:paraId="107D1DEA">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3.每季度启闭一次防火门，检查防火门的密封性是否良好，防火门有无生锈、脱漆现象。</w:t>
      </w:r>
    </w:p>
    <w:p w14:paraId="067B9B3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十一、安全</w:t>
      </w:r>
      <w:r>
        <w:rPr>
          <w:rFonts w:hint="eastAsia" w:ascii="宋体" w:hAnsi="宋体" w:eastAsia="宋体" w:cs="宋体"/>
          <w:b w:val="0"/>
          <w:bCs w:val="0"/>
          <w:color w:val="auto"/>
          <w:sz w:val="24"/>
          <w:szCs w:val="24"/>
          <w:highlight w:val="none"/>
          <w:lang w:val="en-US" w:eastAsia="zh-CN"/>
        </w:rPr>
        <w:t>检查</w:t>
      </w:r>
      <w:r>
        <w:rPr>
          <w:rFonts w:hint="eastAsia" w:ascii="宋体" w:hAnsi="宋体" w:eastAsia="宋体" w:cs="宋体"/>
          <w:b w:val="0"/>
          <w:bCs w:val="0"/>
          <w:color w:val="auto"/>
          <w:sz w:val="24"/>
          <w:szCs w:val="24"/>
          <w:highlight w:val="none"/>
          <w:lang w:eastAsia="zh-CN"/>
        </w:rPr>
        <w:t>巡查</w:t>
      </w:r>
    </w:p>
    <w:p w14:paraId="76104E41">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1.维保人员每月对维保建筑物内消火栓箱进行安全检查，发现消防箱玻璃破损及时给予更换并清理箱内破碎玻璃。</w:t>
      </w:r>
    </w:p>
    <w:p w14:paraId="584568C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2.对建筑物内消防箱缺少安全标识及时给予补充粘贴。</w:t>
      </w:r>
    </w:p>
    <w:p w14:paraId="2385021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3.清洁消防箱内卫生，保障消防箱干净整洁。</w:t>
      </w:r>
    </w:p>
    <w:p w14:paraId="03C1755C">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4.每周检查水泵房排污泵、除湿机自动运转情况，查看蓄水池水位、管道压力、阀门情况并做好记录。</w:t>
      </w:r>
    </w:p>
    <w:p w14:paraId="4A27C89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5.巡查消防通道、应急疏散通道，确保通道畅通。</w:t>
      </w:r>
    </w:p>
    <w:p w14:paraId="439E235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.协助甲方</w:t>
      </w:r>
      <w:r>
        <w:rPr>
          <w:rFonts w:hint="eastAsia" w:ascii="宋体" w:hAnsi="宋体" w:eastAsia="宋体" w:cs="宋体"/>
          <w:color w:val="auto"/>
          <w:sz w:val="24"/>
          <w:szCs w:val="24"/>
          <w:highlight w:val="none"/>
          <w:lang w:val="en-US" w:eastAsia="zh-CN"/>
        </w:rPr>
        <w:t>开展</w:t>
      </w:r>
      <w:r>
        <w:rPr>
          <w:rFonts w:hint="eastAsia" w:ascii="宋体" w:hAnsi="宋体" w:eastAsia="宋体" w:cs="宋体"/>
          <w:color w:val="auto"/>
          <w:sz w:val="24"/>
          <w:szCs w:val="24"/>
          <w:highlight w:val="none"/>
          <w:lang w:eastAsia="zh-CN"/>
        </w:rPr>
        <w:t>消防大检查工作。</w:t>
      </w:r>
    </w:p>
    <w:p w14:paraId="17D71F0A">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.协助甲方做好上级部门的消防检查工作。</w:t>
      </w:r>
    </w:p>
    <w:p w14:paraId="45CEDE9B">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十二、消防控制室日常工作</w:t>
      </w:r>
    </w:p>
    <w:p w14:paraId="79F2066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1.严格执行工作制度，遵守工作纪律，做好日常工作记录。</w:t>
      </w:r>
    </w:p>
    <w:p w14:paraId="7DBDE66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2.熟悉消防设备运行及联动功能，熟练掌握各类消防控制设备操作规程，并能排除一般故障，保证系统正常运行。</w:t>
      </w:r>
    </w:p>
    <w:p w14:paraId="52E1F5B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3.熟悉</w:t>
      </w:r>
      <w:r>
        <w:rPr>
          <w:rFonts w:hint="eastAsia" w:ascii="宋体" w:hAnsi="宋体" w:eastAsia="宋体" w:cs="宋体"/>
          <w:color w:val="auto"/>
          <w:sz w:val="24"/>
          <w:szCs w:val="24"/>
          <w:highlight w:val="none"/>
          <w:lang w:val="en-US" w:eastAsia="zh-CN"/>
        </w:rPr>
        <w:t>所</w:t>
      </w:r>
      <w:r>
        <w:rPr>
          <w:rFonts w:hint="eastAsia" w:ascii="宋体" w:hAnsi="宋体" w:eastAsia="宋体" w:cs="宋体"/>
          <w:color w:val="auto"/>
          <w:sz w:val="24"/>
          <w:szCs w:val="24"/>
          <w:highlight w:val="none"/>
          <w:lang w:eastAsia="zh-CN"/>
        </w:rPr>
        <w:t>内消防报警处置程序并熟练操作有关消防设备。</w:t>
      </w:r>
    </w:p>
    <w:p w14:paraId="70409F8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4.发现设备发生故障应及时报告，做好记录，不得擅自拆卸、挪用或停用设备。</w:t>
      </w:r>
    </w:p>
    <w:p w14:paraId="3FFAA969">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5.对监控区域内发案部位及重点部位异常情况进行监控，及时发现和上报，妥善处理，并做好详细记录。</w:t>
      </w:r>
    </w:p>
    <w:p w14:paraId="21553D6A">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6.对消防控制室值班人员进行技术指导，提高消控室值班人员业务水平。</w:t>
      </w:r>
    </w:p>
    <w:p w14:paraId="58A5DC1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十三、消防培训</w:t>
      </w:r>
    </w:p>
    <w:p w14:paraId="11F8697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1.协助甲方做好全年消防培训计划。</w:t>
      </w:r>
    </w:p>
    <w:p w14:paraId="1911253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2.协助甲方每年至少组织两次消防知识培训。</w:t>
      </w:r>
    </w:p>
    <w:p w14:paraId="2D90237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3.义务为甲方相关人员进行消防知识宣传活动。</w:t>
      </w:r>
    </w:p>
    <w:p w14:paraId="6A0225D1">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4.义务为甲方培训应急人员</w:t>
      </w:r>
    </w:p>
    <w:p w14:paraId="25ACA446">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十四、消防演练</w:t>
      </w:r>
    </w:p>
    <w:p w14:paraId="4455981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1.协助甲方做好全年消防演练计划。</w:t>
      </w:r>
    </w:p>
    <w:p w14:paraId="091A7E4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2.协助甲方每年至少组织</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次消防演练活动。</w:t>
      </w:r>
    </w:p>
    <w:p w14:paraId="48406D1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十五、技术咨询服务</w:t>
      </w:r>
    </w:p>
    <w:p w14:paraId="03AC37F7">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1.免费为甲方提供消防知识咨询服务。</w:t>
      </w:r>
    </w:p>
    <w:p w14:paraId="04F03756">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2.义务对甲方消防进行技术指导，协助甲方完善消防设施。</w:t>
      </w:r>
    </w:p>
    <w:p w14:paraId="33D419FB">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十</w:t>
      </w:r>
      <w:r>
        <w:rPr>
          <w:rFonts w:hint="eastAsia" w:ascii="宋体" w:hAnsi="宋体" w:eastAsia="宋体" w:cs="宋体"/>
          <w:b w:val="0"/>
          <w:bCs w:val="0"/>
          <w:color w:val="auto"/>
          <w:sz w:val="24"/>
          <w:szCs w:val="24"/>
          <w:highlight w:val="none"/>
          <w:lang w:val="en-US" w:eastAsia="zh-CN"/>
        </w:rPr>
        <w:t>六</w:t>
      </w:r>
      <w:r>
        <w:rPr>
          <w:rFonts w:hint="eastAsia" w:ascii="宋体" w:hAnsi="宋体" w:eastAsia="宋体" w:cs="宋体"/>
          <w:b w:val="0"/>
          <w:bCs w:val="0"/>
          <w:color w:val="auto"/>
          <w:sz w:val="24"/>
          <w:szCs w:val="24"/>
          <w:highlight w:val="none"/>
          <w:lang w:eastAsia="zh-CN"/>
        </w:rPr>
        <w:t>、资料</w:t>
      </w:r>
      <w:r>
        <w:rPr>
          <w:rFonts w:hint="eastAsia" w:ascii="宋体" w:hAnsi="宋体" w:eastAsia="宋体" w:cs="宋体"/>
          <w:b w:val="0"/>
          <w:bCs w:val="0"/>
          <w:color w:val="auto"/>
          <w:sz w:val="24"/>
          <w:szCs w:val="24"/>
          <w:highlight w:val="none"/>
          <w:lang w:val="en-US" w:eastAsia="zh-CN"/>
        </w:rPr>
        <w:t>归档工作</w:t>
      </w:r>
    </w:p>
    <w:p w14:paraId="2A543BE2">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.协助甲方做好消防档案的管理工作。</w:t>
      </w:r>
    </w:p>
    <w:p w14:paraId="6EE15115">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p>
    <w:p w14:paraId="5BB4A014">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19BC0C4C">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附件2：</w:t>
      </w:r>
    </w:p>
    <w:p w14:paraId="7FA8E8B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val="en-US" w:eastAsia="zh-CN"/>
        </w:rPr>
      </w:pPr>
    </w:p>
    <w:p w14:paraId="5A1C72EB">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jc w:val="center"/>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消防控制室值班员工作职责</w:t>
      </w:r>
    </w:p>
    <w:p w14:paraId="4425A4C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一、日常值守基本要求</w:t>
      </w:r>
    </w:p>
    <w:p w14:paraId="4DFFC15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 严格执行24小时双人持证值班制度，坚守岗位，不脱岗、睡岗、串岗，做好交接班记录。</w:t>
      </w:r>
    </w:p>
    <w:p w14:paraId="4B1C0D7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2. 熟练操作火灾自动报警系统、消防联动设备、应急广播、消防电话、监控等全部设施。</w:t>
      </w:r>
    </w:p>
    <w:p w14:paraId="5A198190">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3. 每日班前检查设备运行状态、电源、线路、显示屏，发现异常第一时间上报。</w:t>
      </w:r>
    </w:p>
    <w:p w14:paraId="5F4856B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二、火警处置流程</w:t>
      </w:r>
    </w:p>
    <w:p w14:paraId="0556476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 接到火灾报警信号后，立即通过监控、现场巡查核实真假火警。</w:t>
      </w:r>
    </w:p>
    <w:p w14:paraId="3340AC16">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2. 确认为真实火情：第一时间拨打119报警，启动消防联动设备，通知单位消防安全负责人，组织初期扑救与人员疏散。</w:t>
      </w:r>
    </w:p>
    <w:p w14:paraId="1766F87B">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3. 判定为误报/故障：现场复位设备，记录报警时间、位置、原因，及时报修处理。</w:t>
      </w:r>
    </w:p>
    <w:p w14:paraId="1F993168">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三、设备运维与管理</w:t>
      </w:r>
    </w:p>
    <w:p w14:paraId="576AFD0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 按规定开展设备日常巡检、测试，做好巡检、测试、维修台账记录。</w:t>
      </w:r>
    </w:p>
    <w:p w14:paraId="0812F2DB">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2. 严禁擅自关闭、屏蔽、拆卸消防设施，严禁违规改动系统参数。</w:t>
      </w:r>
    </w:p>
    <w:p w14:paraId="1CD7DD0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3. 保持控制室环境卫生，器材、图纸、档案摆放整齐，消防通道畅通。</w:t>
      </w:r>
    </w:p>
    <w:p w14:paraId="004C1524">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四、应急与配合工作</w:t>
      </w:r>
    </w:p>
    <w:p w14:paraId="31986BE6">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 熟悉本单位消防平面图、疏散路线、消防设施位置及应急预案。</w:t>
      </w:r>
    </w:p>
    <w:p w14:paraId="3761880F">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2. 发生停电、设备故障、突发事件时，按预案采取应急措施并上报。</w:t>
      </w:r>
    </w:p>
    <w:p w14:paraId="304B7D17">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3. 配合消防监督检查、消防演练、设施维保工作，如实提供值班记录。</w:t>
      </w:r>
    </w:p>
    <w:p w14:paraId="7DAB60E5">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五、台账与资料管理</w:t>
      </w:r>
    </w:p>
    <w:p w14:paraId="47D8924B">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 规范填写值班记录、火警记录、故障记录、维修记录、交接班记录，内容真实、字迹清晰。</w:t>
      </w:r>
    </w:p>
    <w:p w14:paraId="1D69255D">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2. 妥善保管消防图纸、设备说明书、检测报告等资料，不得遗失。</w:t>
      </w:r>
    </w:p>
    <w:p w14:paraId="37F79652">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六、安全纪律</w:t>
      </w:r>
    </w:p>
    <w:p w14:paraId="3A892B2D">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 控制室严禁吸烟、使用明火、堆放杂物，禁止无关人员进入。</w:t>
      </w:r>
    </w:p>
    <w:p w14:paraId="6A9AFB7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bottom"/>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2. 认真参加消防安全培训、应急演练，不断提升应急处置能力。</w:t>
      </w:r>
    </w:p>
    <w:p w14:paraId="55642F09">
      <w:pPr>
        <w:rPr>
          <w:color w:val="auto"/>
          <w:highlight w:val="none"/>
        </w:rPr>
      </w:pPr>
    </w:p>
    <w:sectPr>
      <w:footerReference r:id="rId5"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0E6C2">
                          <w:pPr>
                            <w:pStyle w:val="3"/>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AC0E6C2">
                    <w:pPr>
                      <w:pStyle w:val="3"/>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35F9A">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7D35F9A">
                    <w:pPr>
                      <w:pStyle w:val="3"/>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693ED"/>
    <w:multiLevelType w:val="singleLevel"/>
    <w:tmpl w:val="1C7693ED"/>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500E71"/>
    <w:rsid w:val="5CEC3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null3"/>
    <w:qFormat/>
    <w:uiPriority w:val="0"/>
    <w:rPr>
      <w:rFonts w:hint="eastAsia" w:ascii="Calibri" w:hAnsi="Calibri" w:eastAsia="宋体" w:cs="Times New Roman"/>
      <w:lang w:val="en-US" w:eastAsia="zh-Hans"/>
    </w:rPr>
  </w:style>
  <w:style w:type="paragraph" w:styleId="8">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10218</Words>
  <Characters>10544</Characters>
  <Lines>0</Lines>
  <Paragraphs>0</Paragraphs>
  <TotalTime>3</TotalTime>
  <ScaleCrop>false</ScaleCrop>
  <LinksUpToDate>false</LinksUpToDate>
  <CharactersWithSpaces>10898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2026-06-12T11:55:00Z</dcterms:created>
  <dc:creator>LX</dc:creator>
  <cp:lastModifiedBy>哆啦A梦</cp:lastModifiedBy>
  <dcterms:modified xsi:type="dcterms:W3CDTF">2026-06-12T12:54:27Z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ABE95CE6978F4997952439A907C17EB7_12</vt:lpwstr>
  </property>
</Properties>
</file>