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A007A">
      <w:pPr>
        <w:pStyle w:val="6"/>
        <w:jc w:val="center"/>
        <w:outlineLvl w:val="1"/>
        <w:rPr>
          <w:rFonts w:hint="default" w:ascii="仿宋" w:hAnsi="仿宋" w:eastAsia="仿宋"/>
          <w:b/>
          <w:color w:val="auto"/>
          <w:sz w:val="36"/>
          <w:highlight w:val="none"/>
        </w:rPr>
      </w:pPr>
      <w:r>
        <w:rPr>
          <w:rFonts w:ascii="仿宋" w:hAnsi="仿宋" w:eastAsia="仿宋"/>
          <w:b/>
          <w:color w:val="auto"/>
          <w:sz w:val="36"/>
          <w:highlight w:val="none"/>
        </w:rPr>
        <w:t>拟签订采购合同文本</w:t>
      </w:r>
    </w:p>
    <w:p w14:paraId="16E22441">
      <w:pPr>
        <w:spacing w:line="500" w:lineRule="atLeast"/>
        <w:rPr>
          <w:rFonts w:ascii="仿宋" w:hAnsi="仿宋" w:eastAsia="仿宋" w:cs="仿宋"/>
          <w:b/>
          <w:bCs/>
          <w:color w:val="auto"/>
          <w:sz w:val="40"/>
          <w:szCs w:val="40"/>
          <w:highlight w:val="none"/>
        </w:rPr>
      </w:pPr>
    </w:p>
    <w:p w14:paraId="6C878020">
      <w:pPr>
        <w:rPr>
          <w:rFonts w:ascii="仿宋" w:hAnsi="仿宋" w:eastAsia="仿宋" w:cs="仿宋"/>
          <w:color w:val="auto"/>
          <w:highlight w:val="none"/>
        </w:rPr>
      </w:pPr>
    </w:p>
    <w:p w14:paraId="7729419D">
      <w:pPr>
        <w:spacing w:line="360" w:lineRule="auto"/>
        <w:jc w:val="center"/>
        <w:rPr>
          <w:rFonts w:ascii="仿宋" w:hAnsi="仿宋" w:eastAsia="仿宋" w:cs="仿宋"/>
          <w:b/>
          <w:bCs/>
          <w:color w:val="auto"/>
          <w:sz w:val="36"/>
          <w:szCs w:val="36"/>
          <w:highlight w:val="none"/>
          <w:lang w:val="zh-CN"/>
        </w:rPr>
      </w:pPr>
      <w:r>
        <w:rPr>
          <w:rFonts w:hint="eastAsia" w:ascii="仿宋" w:hAnsi="仿宋" w:eastAsia="仿宋" w:cs="仿宋"/>
          <w:b/>
          <w:bCs/>
          <w:color w:val="auto"/>
          <w:sz w:val="36"/>
          <w:szCs w:val="36"/>
          <w:highlight w:val="none"/>
          <w:lang w:val="zh-CN"/>
        </w:rPr>
        <w:t>HIS、EMR系统定制开发服务项目</w:t>
      </w:r>
    </w:p>
    <w:p w14:paraId="1EB93565">
      <w:pPr>
        <w:jc w:val="center"/>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lang w:val="en-US" w:eastAsia="zh-CN"/>
        </w:rPr>
        <w:t xml:space="preserve"> </w:t>
      </w:r>
    </w:p>
    <w:p w14:paraId="0922A3C7">
      <w:pPr>
        <w:rPr>
          <w:color w:val="auto"/>
          <w:sz w:val="36"/>
          <w:szCs w:val="36"/>
          <w:highlight w:val="none"/>
        </w:rPr>
      </w:pPr>
    </w:p>
    <w:p w14:paraId="4CA40571">
      <w:pPr>
        <w:spacing w:line="540" w:lineRule="exact"/>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 同 主 要 条 款</w:t>
      </w:r>
    </w:p>
    <w:p w14:paraId="0519F1B1">
      <w:pPr>
        <w:spacing w:line="540" w:lineRule="exact"/>
        <w:jc w:val="center"/>
        <w:rPr>
          <w:rFonts w:ascii="仿宋" w:hAnsi="仿宋" w:eastAsia="仿宋" w:cs="仿宋"/>
          <w:b/>
          <w:color w:val="auto"/>
          <w:kern w:val="0"/>
          <w:sz w:val="36"/>
          <w:szCs w:val="36"/>
          <w:highlight w:val="none"/>
        </w:rPr>
      </w:pPr>
    </w:p>
    <w:p w14:paraId="72D51837">
      <w:pPr>
        <w:spacing w:line="60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（本格式条款供双方签订合同参考，采购人可根据项目的实际情况增加条款和内容）</w:t>
      </w:r>
    </w:p>
    <w:p w14:paraId="5C780D41">
      <w:pPr>
        <w:rPr>
          <w:color w:val="auto"/>
          <w:highlight w:val="none"/>
        </w:rPr>
      </w:pPr>
    </w:p>
    <w:p w14:paraId="165225AF">
      <w:pPr>
        <w:jc w:val="center"/>
        <w:rPr>
          <w:rFonts w:ascii="仿宋" w:hAnsi="仿宋" w:eastAsia="仿宋" w:cs="仿宋"/>
          <w:b/>
          <w:color w:val="auto"/>
          <w:sz w:val="48"/>
          <w:szCs w:val="48"/>
          <w:highlight w:val="none"/>
        </w:rPr>
      </w:pPr>
    </w:p>
    <w:p w14:paraId="5CC42D36">
      <w:pPr>
        <w:jc w:val="center"/>
        <w:rPr>
          <w:rFonts w:ascii="仿宋" w:hAnsi="仿宋" w:eastAsia="仿宋" w:cs="仿宋"/>
          <w:b/>
          <w:bCs/>
          <w:color w:val="auto"/>
          <w:sz w:val="36"/>
          <w:szCs w:val="36"/>
          <w:highlight w:val="none"/>
        </w:rPr>
      </w:pPr>
      <w:r>
        <w:rPr>
          <w:rFonts w:hint="eastAsia" w:ascii="仿宋" w:hAnsi="仿宋" w:eastAsia="仿宋" w:cs="仿宋"/>
          <w:b/>
          <w:color w:val="auto"/>
          <w:sz w:val="36"/>
          <w:szCs w:val="36"/>
          <w:highlight w:val="none"/>
        </w:rPr>
        <w:t>合同编号：</w:t>
      </w:r>
      <w:r>
        <w:rPr>
          <w:rFonts w:hint="eastAsia" w:ascii="仿宋" w:hAnsi="仿宋" w:eastAsia="仿宋" w:cs="仿宋"/>
          <w:b/>
          <w:bCs/>
          <w:color w:val="auto"/>
          <w:sz w:val="36"/>
          <w:szCs w:val="36"/>
          <w:highlight w:val="none"/>
        </w:rPr>
        <w:t>XXXX</w:t>
      </w:r>
    </w:p>
    <w:p w14:paraId="106C9151">
      <w:pPr>
        <w:pStyle w:val="7"/>
        <w:rPr>
          <w:color w:val="auto"/>
          <w:sz w:val="36"/>
          <w:szCs w:val="36"/>
          <w:highlight w:val="none"/>
        </w:rPr>
      </w:pPr>
    </w:p>
    <w:p w14:paraId="40FA7F53">
      <w:pPr>
        <w:pStyle w:val="7"/>
        <w:rPr>
          <w:color w:val="auto"/>
          <w:sz w:val="36"/>
          <w:szCs w:val="36"/>
          <w:highlight w:val="none"/>
        </w:rPr>
      </w:pPr>
    </w:p>
    <w:p w14:paraId="5DD8C72D">
      <w:pPr>
        <w:pStyle w:val="7"/>
        <w:rPr>
          <w:color w:val="auto"/>
          <w:sz w:val="36"/>
          <w:szCs w:val="36"/>
          <w:highlight w:val="none"/>
        </w:rPr>
      </w:pPr>
    </w:p>
    <w:p w14:paraId="7F63964B">
      <w:pPr>
        <w:pStyle w:val="7"/>
        <w:rPr>
          <w:color w:val="auto"/>
          <w:sz w:val="36"/>
          <w:szCs w:val="36"/>
          <w:highlight w:val="none"/>
        </w:rPr>
      </w:pPr>
    </w:p>
    <w:p w14:paraId="795BC84D">
      <w:pPr>
        <w:pStyle w:val="7"/>
        <w:rPr>
          <w:color w:val="auto"/>
          <w:sz w:val="36"/>
          <w:szCs w:val="36"/>
          <w:highlight w:val="none"/>
        </w:rPr>
      </w:pPr>
    </w:p>
    <w:p w14:paraId="0EF624C8">
      <w:pPr>
        <w:pStyle w:val="7"/>
        <w:rPr>
          <w:color w:val="auto"/>
          <w:sz w:val="36"/>
          <w:szCs w:val="36"/>
          <w:highlight w:val="none"/>
        </w:rPr>
      </w:pPr>
    </w:p>
    <w:p w14:paraId="56BDC917">
      <w:pPr>
        <w:spacing w:line="360" w:lineRule="auto"/>
        <w:ind w:left="1630" w:hanging="1630" w:hangingChars="400"/>
        <w:jc w:val="center"/>
        <w:rPr>
          <w:rFonts w:ascii="仿宋" w:hAnsi="仿宋" w:eastAsia="仿宋" w:cs="仿宋"/>
          <w:b/>
          <w:color w:val="auto"/>
          <w:spacing w:val="23"/>
          <w:sz w:val="36"/>
          <w:szCs w:val="36"/>
          <w:highlight w:val="none"/>
        </w:rPr>
      </w:pPr>
      <w:r>
        <w:rPr>
          <w:rFonts w:hint="eastAsia" w:ascii="仿宋" w:hAnsi="仿宋" w:eastAsia="仿宋" w:cs="仿宋"/>
          <w:b/>
          <w:color w:val="auto"/>
          <w:spacing w:val="23"/>
          <w:sz w:val="36"/>
          <w:szCs w:val="36"/>
          <w:highlight w:val="none"/>
          <w:u w:val="none"/>
        </w:rPr>
        <w:t>甲方(</w:t>
      </w:r>
      <w:r>
        <w:rPr>
          <w:color w:val="auto"/>
          <w:highlight w:val="none"/>
          <w:u w:val="none"/>
        </w:rPr>
        <w:fldChar w:fldCharType="begin"/>
      </w:r>
      <w:r>
        <w:rPr>
          <w:color w:val="auto"/>
          <w:highlight w:val="none"/>
          <w:u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u w:val="none"/>
        </w:rPr>
        <w:fldChar w:fldCharType="separate"/>
      </w:r>
      <w:r>
        <w:rPr>
          <w:rStyle w:val="5"/>
          <w:rFonts w:hint="eastAsia" w:ascii="仿宋" w:hAnsi="仿宋" w:eastAsia="仿宋" w:cs="仿宋"/>
          <w:b/>
          <w:color w:val="auto"/>
          <w:spacing w:val="23"/>
          <w:sz w:val="36"/>
          <w:szCs w:val="36"/>
          <w:highlight w:val="none"/>
          <w:u w:val="none"/>
        </w:rPr>
        <w:t>采购人</w:t>
      </w:r>
      <w:r>
        <w:rPr>
          <w:rStyle w:val="5"/>
          <w:rFonts w:hint="eastAsia" w:ascii="仿宋" w:hAnsi="仿宋" w:eastAsia="仿宋" w:cs="仿宋"/>
          <w:b/>
          <w:color w:val="auto"/>
          <w:spacing w:val="23"/>
          <w:sz w:val="36"/>
          <w:szCs w:val="36"/>
          <w:highlight w:val="none"/>
          <w:u w:val="none"/>
        </w:rPr>
        <w:fldChar w:fldCharType="end"/>
      </w:r>
      <w:r>
        <w:rPr>
          <w:rFonts w:hint="eastAsia" w:ascii="仿宋" w:hAnsi="仿宋" w:eastAsia="仿宋" w:cs="仿宋"/>
          <w:b/>
          <w:color w:val="auto"/>
          <w:spacing w:val="23"/>
          <w:sz w:val="36"/>
          <w:szCs w:val="36"/>
          <w:highlight w:val="none"/>
          <w:u w:val="none"/>
        </w:rPr>
        <w:t>)：</w:t>
      </w:r>
      <w:r>
        <w:rPr>
          <w:rFonts w:hint="eastAsia" w:ascii="仿宋" w:hAnsi="仿宋" w:eastAsia="仿宋" w:cs="仿宋"/>
          <w:color w:val="auto"/>
          <w:spacing w:val="23"/>
          <w:sz w:val="36"/>
          <w:szCs w:val="36"/>
          <w:highlight w:val="none"/>
          <w:u w:val="single"/>
        </w:rPr>
        <w:t></w:t>
      </w:r>
    </w:p>
    <w:p w14:paraId="1C723C41">
      <w:pPr>
        <w:spacing w:line="360" w:lineRule="auto"/>
        <w:ind w:left="840" w:hanging="840" w:hangingChars="400"/>
        <w:jc w:val="center"/>
        <w:rPr>
          <w:rFonts w:ascii="仿宋" w:hAnsi="仿宋" w:eastAsia="仿宋" w:cs="仿宋"/>
          <w:color w:val="auto"/>
          <w:spacing w:val="23"/>
          <w:sz w:val="36"/>
          <w:szCs w:val="36"/>
          <w:highlight w:val="none"/>
          <w:u w:val="single"/>
        </w:rPr>
      </w:pPr>
      <w:r>
        <w:rPr>
          <w:color w:val="auto"/>
          <w:highlight w:val="none"/>
          <w:u w:val="none"/>
        </w:rPr>
        <w:fldChar w:fldCharType="begin"/>
      </w:r>
      <w:r>
        <w:rPr>
          <w:color w:val="auto"/>
          <w:highlight w:val="none"/>
          <w:u w:val="none"/>
        </w:rPr>
        <w:instrText xml:space="preserve"> HYPERLINK "http://set2.mail.qq.com/cgi-bin/mail_spam?action=check_link&amp;spam=0&amp;url=http%3A%2F%2Fwww%2Ebaidu%2Ecom%2Fs%3Fwd%3D%25E4%25B9%2599%25E6%2596%25B9%26hl_tag%3Dtextlink%26tn%3DSE_hldp01350_v6v6zkg6" </w:instrText>
      </w:r>
      <w:r>
        <w:rPr>
          <w:color w:val="auto"/>
          <w:highlight w:val="none"/>
          <w:u w:val="none"/>
        </w:rPr>
        <w:fldChar w:fldCharType="separate"/>
      </w:r>
      <w:r>
        <w:rPr>
          <w:rStyle w:val="5"/>
          <w:rFonts w:hint="eastAsia" w:ascii="仿宋" w:hAnsi="仿宋" w:eastAsia="仿宋" w:cs="仿宋"/>
          <w:b/>
          <w:color w:val="auto"/>
          <w:spacing w:val="23"/>
          <w:sz w:val="36"/>
          <w:szCs w:val="36"/>
          <w:highlight w:val="none"/>
          <w:u w:val="none"/>
        </w:rPr>
        <w:t>乙方</w:t>
      </w:r>
      <w:r>
        <w:rPr>
          <w:rStyle w:val="5"/>
          <w:rFonts w:hint="eastAsia" w:ascii="仿宋" w:hAnsi="仿宋" w:eastAsia="仿宋" w:cs="仿宋"/>
          <w:b/>
          <w:color w:val="auto"/>
          <w:spacing w:val="23"/>
          <w:sz w:val="36"/>
          <w:szCs w:val="36"/>
          <w:highlight w:val="none"/>
          <w:u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color w:val="auto"/>
          <w:spacing w:val="23"/>
          <w:sz w:val="36"/>
          <w:szCs w:val="36"/>
          <w:highlight w:val="none"/>
          <w:u w:val="single"/>
        </w:rPr>
        <w:t></w:t>
      </w:r>
    </w:p>
    <w:p w14:paraId="7E2FDA56">
      <w:pPr>
        <w:spacing w:line="500" w:lineRule="atLeast"/>
        <w:jc w:val="center"/>
        <w:rPr>
          <w:rFonts w:ascii="仿宋" w:hAnsi="仿宋" w:eastAsia="仿宋" w:cs="仿宋"/>
          <w:b/>
          <w:color w:val="auto"/>
          <w:spacing w:val="23"/>
          <w:sz w:val="36"/>
          <w:szCs w:val="36"/>
          <w:highlight w:val="none"/>
        </w:rPr>
      </w:pPr>
      <w:r>
        <w:rPr>
          <w:rFonts w:hint="eastAsia" w:ascii="仿宋" w:hAnsi="仿宋" w:eastAsia="仿宋" w:cs="仿宋"/>
          <w:b/>
          <w:color w:val="auto"/>
          <w:spacing w:val="23"/>
          <w:sz w:val="36"/>
          <w:szCs w:val="36"/>
          <w:highlight w:val="none"/>
        </w:rPr>
        <w:t>签订时间：</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年</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月</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日</w:t>
      </w:r>
    </w:p>
    <w:p w14:paraId="387E2DC5">
      <w:pPr>
        <w:snapToGrid w:val="0"/>
        <w:spacing w:line="360" w:lineRule="auto"/>
        <w:jc w:val="center"/>
        <w:rPr>
          <w:rFonts w:hint="eastAsia" w:ascii="仿宋" w:hAnsi="仿宋" w:eastAsia="仿宋" w:cs="仿宋"/>
          <w:b/>
          <w:color w:val="auto"/>
          <w:sz w:val="36"/>
          <w:szCs w:val="36"/>
          <w:highlight w:val="none"/>
          <w:lang w:bidi="ar"/>
        </w:rPr>
      </w:pPr>
    </w:p>
    <w:p w14:paraId="3E21B51B">
      <w:pPr>
        <w:snapToGrid w:val="0"/>
        <w:spacing w:line="360" w:lineRule="auto"/>
        <w:jc w:val="center"/>
        <w:rPr>
          <w:rFonts w:hint="eastAsia" w:ascii="仿宋_GB2312" w:hAnsi="仿宋_GB2312" w:eastAsia="仿宋_GB2312" w:cs="仿宋_GB2312"/>
          <w:b/>
          <w:bCs/>
          <w:color w:val="auto"/>
          <w:sz w:val="32"/>
          <w:szCs w:val="32"/>
          <w:highlight w:val="none"/>
        </w:rPr>
      </w:pPr>
      <w:r>
        <w:rPr>
          <w:rFonts w:hint="eastAsia" w:ascii="仿宋" w:hAnsi="仿宋" w:eastAsia="仿宋" w:cs="仿宋"/>
          <w:b/>
          <w:color w:val="auto"/>
          <w:sz w:val="36"/>
          <w:szCs w:val="36"/>
          <w:highlight w:val="none"/>
          <w:lang w:bidi="ar"/>
        </w:rPr>
        <w:t>合同主要条款</w:t>
      </w:r>
    </w:p>
    <w:p w14:paraId="19603F7C">
      <w:pPr>
        <w:keepNext w:val="0"/>
        <w:keepLines w:val="0"/>
        <w:pageBreakBefore w:val="0"/>
        <w:kinsoku/>
        <w:wordWrap/>
        <w:overflowPunct/>
        <w:topLinePunct w:val="0"/>
        <w:autoSpaceDE/>
        <w:autoSpaceDN/>
        <w:bidi w:val="0"/>
        <w:snapToGrid w:val="0"/>
        <w:spacing w:line="360" w:lineRule="auto"/>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采购人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1945BA06">
      <w:pPr>
        <w:keepNext w:val="0"/>
        <w:keepLines w:val="0"/>
        <w:pageBreakBefore w:val="0"/>
        <w:kinsoku/>
        <w:wordWrap/>
        <w:overflowPunct/>
        <w:topLinePunct w:val="0"/>
        <w:autoSpaceDE/>
        <w:autoSpaceDN/>
        <w:bidi w:val="0"/>
        <w:snapToGrid w:val="0"/>
        <w:spacing w:line="360" w:lineRule="auto"/>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lang w:val="en-US" w:eastAsia="zh-CN"/>
        </w:rPr>
        <w:t xml:space="preserve">                     </w:t>
      </w:r>
    </w:p>
    <w:p w14:paraId="77F699FF">
      <w:pPr>
        <w:pStyle w:val="8"/>
        <w:keepNext w:val="0"/>
        <w:keepLines w:val="0"/>
        <w:pageBreakBefore w:val="0"/>
        <w:widowControl/>
        <w:kinsoku/>
        <w:wordWrap/>
        <w:overflowPunct/>
        <w:topLinePunct w:val="0"/>
        <w:autoSpaceDE/>
        <w:autoSpaceDN/>
        <w:bidi w:val="0"/>
        <w:snapToGrid w:val="0"/>
        <w:spacing w:before="0" w:after="0" w:line="360" w:lineRule="auto"/>
        <w:ind w:left="0" w:leftChars="0" w:firstLine="560" w:firstLineChars="200"/>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甲乙双方根据</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月HIS、EMR系统定制开发服务项目第</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采购结果及相关竞争性磋商文件及竞争性磋商响应文件，本合同经双方友好协商平等、诚信、协作的原则，按照《中华人民共和国政府采购法》和《中华人民共和国民法典》，经协商一致，订立本合同，供双方共同遵守：</w:t>
      </w:r>
    </w:p>
    <w:p w14:paraId="026FB533">
      <w:pPr>
        <w:keepNext w:val="0"/>
        <w:keepLines w:val="0"/>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第一条  服务内容</w:t>
      </w:r>
    </w:p>
    <w:p w14:paraId="5A09A9DB">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1、服务范围：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w:t>
      </w:r>
    </w:p>
    <w:p w14:paraId="62C02052">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2、服务内容：</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w:t>
      </w:r>
    </w:p>
    <w:p w14:paraId="044ADE64">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textAlignment w:val="auto"/>
        <w:rPr>
          <w:rFonts w:hint="default"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 xml:space="preserve">3、服务地点：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none"/>
          <w:lang w:val="en-US" w:eastAsia="zh-CN"/>
        </w:rPr>
        <w:t>。</w:t>
      </w:r>
    </w:p>
    <w:p w14:paraId="16E403A6">
      <w:pPr>
        <w:pStyle w:val="6"/>
        <w:spacing w:line="240" w:lineRule="auto"/>
        <w:ind w:firstLine="0" w:firstLineChars="0"/>
        <w:jc w:val="both"/>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 xml:space="preserve">第二条  </w:t>
      </w:r>
      <w:r>
        <w:rPr>
          <w:rFonts w:hint="eastAsia" w:ascii="仿宋" w:hAnsi="仿宋" w:eastAsia="仿宋" w:cs="仿宋"/>
          <w:b/>
          <w:bCs/>
          <w:color w:val="auto"/>
          <w:kern w:val="0"/>
          <w:sz w:val="28"/>
          <w:szCs w:val="28"/>
          <w:highlight w:val="none"/>
          <w:lang w:val="zh-CN"/>
        </w:rPr>
        <w:t>服务期限：</w:t>
      </w:r>
      <w:r>
        <w:rPr>
          <w:rFonts w:hint="eastAsia" w:ascii="仿宋" w:hAnsi="仿宋" w:eastAsia="仿宋" w:cs="仿宋"/>
          <w:b w:val="0"/>
          <w:bCs w:val="0"/>
          <w:color w:val="auto"/>
          <w:kern w:val="0"/>
          <w:sz w:val="28"/>
          <w:szCs w:val="28"/>
          <w:highlight w:val="none"/>
          <w:lang w:val="en-US" w:eastAsia="zh-CN"/>
        </w:rPr>
        <w:t>一年</w:t>
      </w:r>
      <w:r>
        <w:rPr>
          <w:rFonts w:hint="eastAsia" w:ascii="仿宋" w:hAnsi="仿宋" w:eastAsia="仿宋" w:cstheme="minorBidi"/>
          <w:b w:val="0"/>
          <w:bCs w:val="0"/>
          <w:color w:val="auto"/>
          <w:kern w:val="0"/>
          <w:sz w:val="28"/>
          <w:szCs w:val="28"/>
          <w:highlight w:val="none"/>
          <w:lang w:val="en-US" w:eastAsia="zh-CN" w:bidi="ar-SA"/>
        </w:rPr>
        <w:t>。</w:t>
      </w:r>
    </w:p>
    <w:p w14:paraId="6E66CD37">
      <w:pPr>
        <w:keepNext w:val="0"/>
        <w:keepLines w:val="0"/>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第三条  合同价款</w:t>
      </w:r>
    </w:p>
    <w:p w14:paraId="035FC4F9">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1、合同价款方式：固定总价合同</w:t>
      </w:r>
    </w:p>
    <w:p w14:paraId="0517CA9D">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合同</w:t>
      </w:r>
      <w:r>
        <w:rPr>
          <w:rFonts w:hint="eastAsia" w:ascii="仿宋" w:hAnsi="仿宋" w:eastAsia="仿宋" w:cs="仿宋"/>
          <w:bCs/>
          <w:color w:val="auto"/>
          <w:sz w:val="28"/>
          <w:szCs w:val="28"/>
          <w:highlight w:val="none"/>
          <w:lang w:val="en-US" w:eastAsia="zh-CN"/>
        </w:rPr>
        <w:t>总</w:t>
      </w:r>
      <w:r>
        <w:rPr>
          <w:rFonts w:hint="eastAsia" w:ascii="仿宋" w:hAnsi="仿宋" w:eastAsia="仿宋" w:cs="仿宋"/>
          <w:bCs/>
          <w:color w:val="auto"/>
          <w:sz w:val="28"/>
          <w:szCs w:val="28"/>
          <w:highlight w:val="none"/>
        </w:rPr>
        <w:t>价款：大写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人民币</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rPr>
        <w:t>，小写:￥</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 xml:space="preserve">元 </w:t>
      </w:r>
      <w:r>
        <w:rPr>
          <w:rFonts w:hint="eastAsia" w:ascii="仿宋" w:hAnsi="仿宋" w:eastAsia="仿宋" w:cs="仿宋"/>
          <w:bCs/>
          <w:color w:val="auto"/>
          <w:sz w:val="28"/>
          <w:szCs w:val="28"/>
          <w:highlight w:val="none"/>
          <w:lang w:val="en-US" w:eastAsia="zh-CN"/>
        </w:rPr>
        <w:t xml:space="preserve"> </w:t>
      </w:r>
    </w:p>
    <w:p w14:paraId="76F3DF27">
      <w:pPr>
        <w:keepNext w:val="0"/>
        <w:keepLines w:val="0"/>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第四条  付款方式及依据</w:t>
      </w:r>
    </w:p>
    <w:p w14:paraId="66BADA71">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1、付款方式：</w:t>
      </w:r>
      <w:r>
        <w:rPr>
          <w:rFonts w:hint="eastAsia" w:ascii="仿宋" w:hAnsi="仿宋" w:eastAsia="仿宋" w:cs="仿宋"/>
          <w:bCs/>
          <w:color w:val="auto"/>
          <w:sz w:val="28"/>
          <w:szCs w:val="28"/>
          <w:highlight w:val="none"/>
          <w:lang w:val="en-US" w:eastAsia="zh-CN"/>
        </w:rPr>
        <w:t>合同签订后支付服务费的50%，一年服务期到期后支付剩余50%。</w:t>
      </w:r>
    </w:p>
    <w:p w14:paraId="425767AF">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2、甲方付款前，乙方开具对应金额的增值税普通发票。</w:t>
      </w:r>
    </w:p>
    <w:p w14:paraId="733CE7E7">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、付款依据：竞争性磋商文件、竞争性磋商响应文件、采购合同、</w:t>
      </w:r>
      <w:r>
        <w:rPr>
          <w:rFonts w:hint="eastAsia" w:ascii="仿宋" w:hAnsi="仿宋" w:eastAsia="仿宋" w:cs="仿宋"/>
          <w:bCs/>
          <w:color w:val="auto"/>
          <w:sz w:val="28"/>
          <w:szCs w:val="28"/>
          <w:highlight w:val="none"/>
          <w:lang w:val="en-US" w:eastAsia="zh-CN"/>
        </w:rPr>
        <w:t>乙方开具的发票</w:t>
      </w:r>
      <w:r>
        <w:rPr>
          <w:rFonts w:hint="eastAsia" w:ascii="仿宋" w:hAnsi="仿宋" w:eastAsia="仿宋" w:cs="仿宋"/>
          <w:bCs/>
          <w:color w:val="auto"/>
          <w:sz w:val="28"/>
          <w:szCs w:val="28"/>
          <w:highlight w:val="none"/>
        </w:rPr>
        <w:t>。</w:t>
      </w:r>
    </w:p>
    <w:p w14:paraId="5DAE7966">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甲方的权利和义务</w:t>
      </w:r>
    </w:p>
    <w:p w14:paraId="2DD4158D">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1、甲方有权对合同规定范围内乙方的服务行为进行监督和检查，拥有监管权；有权定期核对乙方提供服务所配备的人员数量；甲方认为不合理的部分有权下达整改通知书，并要求乙方限期整改。</w:t>
      </w:r>
    </w:p>
    <w:p w14:paraId="2F3F00FB">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2、甲方有权要求乙方服务人员遵守甲方的规章制度，并对甲方相关信息资料进行保密。</w:t>
      </w:r>
    </w:p>
    <w:p w14:paraId="2A8581D8">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3、甲方有权依据双方签订的</w:t>
      </w:r>
      <w:r>
        <w:rPr>
          <w:rFonts w:hint="eastAsia" w:ascii="仿宋" w:hAnsi="仿宋" w:eastAsia="仿宋" w:cs="仿宋_GB2312"/>
          <w:color w:val="auto"/>
          <w:sz w:val="28"/>
          <w:szCs w:val="28"/>
          <w:lang w:val="en-US" w:eastAsia="zh-CN"/>
        </w:rPr>
        <w:t>合同条款</w:t>
      </w:r>
      <w:r>
        <w:rPr>
          <w:rFonts w:hint="eastAsia" w:ascii="仿宋" w:hAnsi="仿宋" w:eastAsia="仿宋" w:cs="仿宋_GB2312"/>
          <w:color w:val="auto"/>
          <w:sz w:val="28"/>
          <w:szCs w:val="28"/>
        </w:rPr>
        <w:t>对乙方提供的服务进行验收，</w:t>
      </w:r>
      <w:r>
        <w:rPr>
          <w:rFonts w:hint="eastAsia" w:ascii="仿宋" w:hAnsi="仿宋" w:eastAsia="仿宋" w:cs="仿宋_GB2312"/>
          <w:color w:val="auto"/>
          <w:sz w:val="28"/>
          <w:szCs w:val="28"/>
          <w:lang w:val="en-US" w:eastAsia="zh-CN"/>
        </w:rPr>
        <w:t>验收</w:t>
      </w:r>
      <w:r>
        <w:rPr>
          <w:rFonts w:hint="eastAsia" w:ascii="仿宋" w:hAnsi="仿宋" w:eastAsia="仿宋" w:cs="仿宋_GB2312"/>
          <w:color w:val="auto"/>
          <w:sz w:val="28"/>
          <w:szCs w:val="28"/>
        </w:rPr>
        <w:t>不合格时，甲方有权要求乙方限期整改。</w:t>
      </w:r>
    </w:p>
    <w:p w14:paraId="7C7739AE">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4、负责检查监督乙方管理工作的实施及制度的执行情况。</w:t>
      </w:r>
    </w:p>
    <w:p w14:paraId="45E65F01">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5、甲方应按合同约定及时向乙方支付服务费用。</w:t>
      </w:r>
    </w:p>
    <w:p w14:paraId="6B769691">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6</w:t>
      </w:r>
      <w:r>
        <w:rPr>
          <w:rFonts w:hint="eastAsia" w:ascii="仿宋" w:hAnsi="仿宋" w:eastAsia="仿宋" w:cs="仿宋_GB2312"/>
          <w:color w:val="auto"/>
          <w:sz w:val="28"/>
          <w:szCs w:val="28"/>
        </w:rPr>
        <w:t>、甲方需指定专人负责协调甲方各部门、组织共同配合乙方的</w:t>
      </w:r>
      <w:r>
        <w:rPr>
          <w:rFonts w:hint="eastAsia" w:ascii="仿宋" w:hAnsi="仿宋" w:eastAsia="仿宋" w:cs="仿宋_GB2312"/>
          <w:color w:val="auto"/>
          <w:sz w:val="28"/>
          <w:szCs w:val="28"/>
          <w:lang w:val="en-US" w:eastAsia="zh-CN"/>
        </w:rPr>
        <w:t>定制化系统开发及运维</w:t>
      </w:r>
      <w:r>
        <w:rPr>
          <w:rFonts w:hint="eastAsia" w:ascii="仿宋" w:hAnsi="仿宋" w:eastAsia="仿宋" w:cs="仿宋_GB2312"/>
          <w:color w:val="auto"/>
          <w:sz w:val="28"/>
          <w:szCs w:val="28"/>
        </w:rPr>
        <w:t>工作，并指定管理人员一名。</w:t>
      </w:r>
    </w:p>
    <w:p w14:paraId="5B8BED19">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7</w:t>
      </w:r>
      <w:r>
        <w:rPr>
          <w:rFonts w:hint="eastAsia" w:ascii="仿宋" w:hAnsi="仿宋" w:eastAsia="仿宋" w:cs="仿宋_GB2312"/>
          <w:color w:val="auto"/>
          <w:sz w:val="28"/>
          <w:szCs w:val="28"/>
        </w:rPr>
        <w:t>、当甲方信息管理系统在使用中发生故障时，必须统一经甲方计算机管理人员将问题通知乙方服务部，并将问题在工作底稿中记录。以便于乙方安排合适的技术人员进行支持、维护工作。</w:t>
      </w:r>
    </w:p>
    <w:p w14:paraId="758B6756">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8</w:t>
      </w:r>
      <w:r>
        <w:rPr>
          <w:rFonts w:hint="eastAsia" w:ascii="仿宋" w:hAnsi="仿宋" w:eastAsia="仿宋" w:cs="仿宋_GB2312"/>
          <w:color w:val="auto"/>
          <w:sz w:val="28"/>
          <w:szCs w:val="28"/>
        </w:rPr>
        <w:t>、因整个系统涉及部门广、人员多；涵盖技术面宽，故甲、乙双方约定建立标准工作流程，以书面形式的工作底稿作为双方交流、沟通的正式方式，并视为问题登记处理关闭的统一并唯一的归口。甲方所有问题及处理结果都在工作底稿中反映，工作底稿的维护更新甲方须指定专人负责。</w:t>
      </w:r>
    </w:p>
    <w:p w14:paraId="2DF91E41">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9</w:t>
      </w:r>
      <w:r>
        <w:rPr>
          <w:rFonts w:hint="eastAsia" w:ascii="仿宋" w:hAnsi="仿宋" w:eastAsia="仿宋" w:cs="仿宋_GB2312"/>
          <w:color w:val="auto"/>
          <w:sz w:val="28"/>
          <w:szCs w:val="28"/>
        </w:rPr>
        <w:t>、甲方应事先确定服务要求并书面通知乙方，若事出紧急，则可先以电话联络，事后再补齐所需书面手续。</w:t>
      </w:r>
    </w:p>
    <w:p w14:paraId="0555DDFA">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10</w:t>
      </w:r>
      <w:r>
        <w:rPr>
          <w:rFonts w:hint="eastAsia" w:ascii="仿宋" w:hAnsi="仿宋" w:eastAsia="仿宋" w:cs="仿宋_GB2312"/>
          <w:color w:val="auto"/>
          <w:sz w:val="28"/>
          <w:szCs w:val="28"/>
        </w:rPr>
        <w:t>、甲方需配备为满足乙方提供服务所需要的包括但不限于直联电话,调制解调器等设备。</w:t>
      </w:r>
    </w:p>
    <w:p w14:paraId="34CB893F">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11</w:t>
      </w:r>
      <w:r>
        <w:rPr>
          <w:rFonts w:hint="eastAsia" w:ascii="仿宋" w:hAnsi="仿宋" w:eastAsia="仿宋" w:cs="仿宋_GB2312"/>
          <w:color w:val="auto"/>
          <w:sz w:val="28"/>
          <w:szCs w:val="28"/>
        </w:rPr>
        <w:t>、甲方应对乙方在现场服务过程中，乙方使用到的自带电脑或其他移动存储设备需进行病毒检测，在甲方对乙方自带设备做完防病毒处理后予以书面确认，方可连接服务器使用。</w:t>
      </w:r>
    </w:p>
    <w:p w14:paraId="4005E187">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12</w:t>
      </w:r>
      <w:r>
        <w:rPr>
          <w:rFonts w:hint="eastAsia" w:ascii="仿宋" w:hAnsi="仿宋" w:eastAsia="仿宋" w:cs="仿宋_GB2312"/>
          <w:color w:val="auto"/>
          <w:sz w:val="28"/>
          <w:szCs w:val="28"/>
        </w:rPr>
        <w:t>、软件升级时,乙方须向甲方提供升级方案,要求乙方做好升级及善后稳定工作,甲方须按方案组织相关人员进行相应配合,并对乙方的升级报告签字确认。</w:t>
      </w:r>
    </w:p>
    <w:p w14:paraId="74217906">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13</w:t>
      </w:r>
      <w:r>
        <w:rPr>
          <w:rFonts w:hint="eastAsia" w:ascii="仿宋" w:hAnsi="仿宋" w:eastAsia="仿宋" w:cs="仿宋_GB2312"/>
          <w:color w:val="auto"/>
          <w:sz w:val="28"/>
          <w:szCs w:val="28"/>
        </w:rPr>
        <w:t>、国家法律、法规所规定由甲方承担的其它责任。</w:t>
      </w:r>
    </w:p>
    <w:p w14:paraId="10DA3F6E">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六</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乙方的权利和义务</w:t>
      </w:r>
    </w:p>
    <w:p w14:paraId="185B6DE5">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1、乙方必须建立健全岗位责任制度和管理制度、各种紧急(突发)事件应对处置预案等服务管理制度体系,并加强对服务人员的管理。</w:t>
      </w:r>
    </w:p>
    <w:p w14:paraId="1EC1B20E">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2、接受项目行业管理部门及政府有关部门的指导，接受甲方的管理、监督、检查和考核，对甲方发出的整改通知，应及时按甲方的要求进行整改。乙方无正当理由拒绝整改时，甲方可以另行委托他人予以整改，所发生的费用由乙方承担。</w:t>
      </w:r>
    </w:p>
    <w:p w14:paraId="270951C1">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3、服务期间乙方应负责员工的安全问题，如发生各种安全事故或人员伤亡，造成的责任、费用等由乙方全部承担;</w:t>
      </w:r>
    </w:p>
    <w:p w14:paraId="071CC8E1">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rPr>
        <w:t>4、乙方对甲方提出的服务要求，应及时处理，并将结果及工作进程通知甲方相关人员，同时将问题及处理结果在工作底稿中记录，由甲方负责核对工作。</w:t>
      </w:r>
    </w:p>
    <w:p w14:paraId="05FA763F">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5</w:t>
      </w:r>
      <w:r>
        <w:rPr>
          <w:rFonts w:hint="eastAsia" w:ascii="仿宋" w:hAnsi="仿宋" w:eastAsia="仿宋" w:cs="仿宋_GB2312"/>
          <w:color w:val="auto"/>
          <w:sz w:val="28"/>
          <w:szCs w:val="28"/>
        </w:rPr>
        <w:t>、如乙方在现场服务过程中要使用自带电脑或其他移动存储设备，必须在甲方现场作防病毒处理。甲方负责对此过程进行监督确认。</w:t>
      </w:r>
    </w:p>
    <w:p w14:paraId="34B69F66">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6</w:t>
      </w:r>
      <w:r>
        <w:rPr>
          <w:rFonts w:hint="eastAsia" w:ascii="仿宋" w:hAnsi="仿宋" w:eastAsia="仿宋" w:cs="仿宋_GB2312"/>
          <w:color w:val="auto"/>
          <w:sz w:val="28"/>
          <w:szCs w:val="28"/>
        </w:rPr>
        <w:t>、乙方将对甲方提供电话咨询服务，以解答甲方提出的有关应用软件方面的疑问。</w:t>
      </w:r>
    </w:p>
    <w:p w14:paraId="11F9F2CF">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7</w:t>
      </w:r>
      <w:r>
        <w:rPr>
          <w:rFonts w:hint="eastAsia" w:ascii="仿宋" w:hAnsi="仿宋" w:eastAsia="仿宋" w:cs="仿宋_GB2312"/>
          <w:color w:val="auto"/>
          <w:sz w:val="28"/>
          <w:szCs w:val="28"/>
        </w:rPr>
        <w:t>、乙方有义务协助甲方向省</w:t>
      </w:r>
      <w:r>
        <w:rPr>
          <w:rFonts w:hint="eastAsia" w:ascii="仿宋" w:hAnsi="仿宋" w:eastAsia="仿宋" w:cs="仿宋_GB2312"/>
          <w:color w:val="auto"/>
          <w:sz w:val="28"/>
          <w:szCs w:val="28"/>
          <w:lang w:eastAsia="zh-CN"/>
        </w:rPr>
        <w:t>、</w:t>
      </w:r>
      <w:r>
        <w:rPr>
          <w:rFonts w:hint="eastAsia" w:ascii="仿宋" w:hAnsi="仿宋" w:eastAsia="仿宋" w:cs="仿宋_GB2312"/>
          <w:color w:val="auto"/>
          <w:sz w:val="28"/>
          <w:szCs w:val="28"/>
          <w:lang w:val="en-US" w:eastAsia="zh-CN"/>
        </w:rPr>
        <w:t>地、</w:t>
      </w:r>
      <w:r>
        <w:rPr>
          <w:rFonts w:hint="eastAsia" w:ascii="仿宋" w:hAnsi="仿宋" w:eastAsia="仿宋" w:cs="仿宋_GB2312"/>
          <w:color w:val="auto"/>
          <w:sz w:val="28"/>
          <w:szCs w:val="28"/>
          <w:lang w:eastAsia="zh-CN"/>
        </w:rPr>
        <w:t>市</w:t>
      </w:r>
      <w:r>
        <w:rPr>
          <w:rFonts w:hint="eastAsia" w:ascii="仿宋" w:hAnsi="仿宋" w:eastAsia="仿宋" w:cs="仿宋_GB2312"/>
          <w:color w:val="auto"/>
          <w:sz w:val="28"/>
          <w:szCs w:val="28"/>
        </w:rPr>
        <w:t>卫</w:t>
      </w:r>
      <w:r>
        <w:rPr>
          <w:rFonts w:hint="eastAsia" w:ascii="仿宋" w:hAnsi="仿宋" w:eastAsia="仿宋" w:cs="仿宋_GB2312"/>
          <w:color w:val="auto"/>
          <w:sz w:val="28"/>
          <w:szCs w:val="28"/>
          <w:lang w:eastAsia="zh-CN"/>
        </w:rPr>
        <w:t>健</w:t>
      </w:r>
      <w:r>
        <w:rPr>
          <w:rFonts w:hint="eastAsia" w:ascii="仿宋" w:hAnsi="仿宋" w:eastAsia="仿宋" w:cs="仿宋_GB2312"/>
          <w:color w:val="auto"/>
          <w:sz w:val="28"/>
          <w:szCs w:val="28"/>
        </w:rPr>
        <w:t>委提出软件需求。</w:t>
      </w:r>
    </w:p>
    <w:p w14:paraId="02A5E2C4">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8</w:t>
      </w:r>
      <w:r>
        <w:rPr>
          <w:rFonts w:hint="eastAsia" w:ascii="仿宋" w:hAnsi="仿宋" w:eastAsia="仿宋" w:cs="仿宋_GB2312"/>
          <w:color w:val="auto"/>
          <w:sz w:val="28"/>
          <w:szCs w:val="28"/>
        </w:rPr>
        <w:t>、若甲方对乙方工作人员的现场支持服务工作不满意，可进行投诉，乙方将认真对待，严肃处理，并将处理结果书面</w:t>
      </w:r>
      <w:r>
        <w:rPr>
          <w:rFonts w:hint="eastAsia" w:ascii="仿宋" w:hAnsi="仿宋" w:eastAsia="仿宋" w:cs="仿宋_GB2312"/>
          <w:color w:val="auto"/>
          <w:sz w:val="28"/>
          <w:szCs w:val="28"/>
          <w:lang w:val="en-US" w:eastAsia="zh-CN"/>
        </w:rPr>
        <w:t>报告</w:t>
      </w:r>
      <w:r>
        <w:rPr>
          <w:rFonts w:hint="eastAsia" w:ascii="仿宋" w:hAnsi="仿宋" w:eastAsia="仿宋" w:cs="仿宋_GB2312"/>
          <w:color w:val="auto"/>
          <w:sz w:val="28"/>
          <w:szCs w:val="28"/>
        </w:rPr>
        <w:t>甲方。</w:t>
      </w:r>
    </w:p>
    <w:p w14:paraId="71805B53">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9</w:t>
      </w:r>
      <w:r>
        <w:rPr>
          <w:rFonts w:hint="eastAsia" w:ascii="仿宋" w:hAnsi="仿宋" w:eastAsia="仿宋" w:cs="仿宋_GB2312"/>
          <w:color w:val="auto"/>
          <w:sz w:val="28"/>
          <w:szCs w:val="28"/>
        </w:rPr>
        <w:t>、乙方有义务做好应用软件</w:t>
      </w:r>
      <w:r>
        <w:rPr>
          <w:rFonts w:hint="eastAsia" w:ascii="仿宋" w:hAnsi="仿宋" w:eastAsia="仿宋" w:cs="仿宋_GB2312"/>
          <w:color w:val="auto"/>
          <w:sz w:val="28"/>
          <w:szCs w:val="28"/>
          <w:lang w:val="en-US" w:eastAsia="zh-CN"/>
        </w:rPr>
        <w:t>开发及</w:t>
      </w:r>
      <w:r>
        <w:rPr>
          <w:rFonts w:hint="eastAsia" w:ascii="仿宋" w:hAnsi="仿宋" w:eastAsia="仿宋" w:cs="仿宋_GB2312"/>
          <w:color w:val="auto"/>
          <w:sz w:val="28"/>
          <w:szCs w:val="28"/>
        </w:rPr>
        <w:t>运维的相关保密工作，不对外透露一切跟基层软件有关软、硬件的用户名、密码及所有的数据，并对此承担泄密责任。</w:t>
      </w:r>
    </w:p>
    <w:p w14:paraId="6ECEE05C">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10</w:t>
      </w:r>
      <w:r>
        <w:rPr>
          <w:rFonts w:hint="eastAsia" w:ascii="仿宋" w:hAnsi="仿宋" w:eastAsia="仿宋" w:cs="仿宋_GB2312"/>
          <w:color w:val="auto"/>
          <w:sz w:val="28"/>
          <w:szCs w:val="28"/>
        </w:rPr>
        <w:t>、乙方向甲方提供参加本项目的人员名单及相关资质证明。在实施服务过程中，乙方保证其参加本项目人员的相对稳定。如果因乙方人员变动导致本项目实施延误，乙方应承担相应的赔偿责任，赔偿金额最多不超过合同总价款的20%。</w:t>
      </w:r>
    </w:p>
    <w:p w14:paraId="7110C5CF">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11</w:t>
      </w:r>
      <w:r>
        <w:rPr>
          <w:rFonts w:hint="eastAsia" w:ascii="仿宋" w:hAnsi="仿宋" w:eastAsia="仿宋" w:cs="仿宋_GB2312"/>
          <w:color w:val="auto"/>
          <w:sz w:val="28"/>
          <w:szCs w:val="28"/>
        </w:rPr>
        <w:t>、乙方应该根据项目工程需要向甲方提供帮助服务，包括对甲方的计算机设备、网络设备、服务器资源、数据准备进行调研论证，提出符合信息平台建设要求的合理化意见，确保平台建设顺利进行。</w:t>
      </w:r>
    </w:p>
    <w:p w14:paraId="66AAB95F">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12</w:t>
      </w:r>
      <w:r>
        <w:rPr>
          <w:rFonts w:hint="eastAsia" w:ascii="仿宋" w:hAnsi="仿宋" w:eastAsia="仿宋" w:cs="仿宋_GB2312"/>
          <w:color w:val="auto"/>
          <w:sz w:val="28"/>
          <w:szCs w:val="28"/>
        </w:rPr>
        <w:t>、乙方每次维护工作完成，经由甲方人员验收通过后，若因同样的问题再次出现从而导致乙方工程师再一次进行现场支持的应视做另一次维护工作</w:t>
      </w:r>
      <w:r>
        <w:rPr>
          <w:rFonts w:hint="eastAsia" w:ascii="仿宋" w:hAnsi="仿宋" w:eastAsia="仿宋" w:cs="仿宋_GB2312"/>
          <w:color w:val="auto"/>
          <w:sz w:val="28"/>
          <w:szCs w:val="28"/>
          <w:lang w:eastAsia="zh-CN"/>
        </w:rPr>
        <w:t>，</w:t>
      </w:r>
      <w:r>
        <w:rPr>
          <w:rFonts w:hint="eastAsia" w:ascii="仿宋" w:hAnsi="仿宋" w:eastAsia="仿宋" w:cs="仿宋_GB2312"/>
          <w:color w:val="auto"/>
          <w:sz w:val="28"/>
          <w:szCs w:val="28"/>
          <w:lang w:val="en-US" w:eastAsia="zh-CN"/>
        </w:rPr>
        <w:t>并由乙方承担相关费用</w:t>
      </w:r>
      <w:r>
        <w:rPr>
          <w:rFonts w:hint="eastAsia" w:ascii="仿宋" w:hAnsi="仿宋" w:eastAsia="仿宋" w:cs="仿宋_GB2312"/>
          <w:color w:val="auto"/>
          <w:sz w:val="28"/>
          <w:szCs w:val="28"/>
        </w:rPr>
        <w:t>。</w:t>
      </w:r>
    </w:p>
    <w:p w14:paraId="68CDBAE1">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color w:val="auto"/>
          <w:sz w:val="28"/>
          <w:szCs w:val="28"/>
        </w:rPr>
      </w:pPr>
      <w:r>
        <w:rPr>
          <w:rFonts w:hint="eastAsia" w:ascii="仿宋" w:hAnsi="仿宋" w:eastAsia="仿宋" w:cs="仿宋_GB2312"/>
          <w:color w:val="auto"/>
          <w:sz w:val="28"/>
          <w:szCs w:val="28"/>
          <w:lang w:val="en-US" w:eastAsia="zh-CN"/>
        </w:rPr>
        <w:t>13</w:t>
      </w:r>
      <w:r>
        <w:rPr>
          <w:rFonts w:hint="eastAsia" w:ascii="仿宋" w:hAnsi="仿宋" w:eastAsia="仿宋" w:cs="仿宋_GB2312"/>
          <w:color w:val="auto"/>
          <w:sz w:val="28"/>
          <w:szCs w:val="28"/>
        </w:rPr>
        <w:t>、国家法律、法规所规定由</w:t>
      </w:r>
      <w:r>
        <w:rPr>
          <w:rFonts w:hint="eastAsia" w:ascii="仿宋" w:hAnsi="仿宋" w:eastAsia="仿宋" w:cs="仿宋_GB2312"/>
          <w:color w:val="auto"/>
          <w:sz w:val="28"/>
          <w:szCs w:val="28"/>
          <w:lang w:val="en-US" w:eastAsia="zh-CN"/>
        </w:rPr>
        <w:t>乙</w:t>
      </w:r>
      <w:r>
        <w:rPr>
          <w:rFonts w:hint="eastAsia" w:ascii="仿宋" w:hAnsi="仿宋" w:eastAsia="仿宋" w:cs="仿宋_GB2312"/>
          <w:color w:val="auto"/>
          <w:sz w:val="28"/>
          <w:szCs w:val="28"/>
        </w:rPr>
        <w:t>方承担的其它责任。</w:t>
      </w:r>
    </w:p>
    <w:p w14:paraId="28A22D44">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七</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违约责任</w:t>
      </w:r>
    </w:p>
    <w:p w14:paraId="6DAF55AF">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逾期付款的，应按合同总价</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的比例向</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偿付逾期付款的违约金；</w:t>
      </w:r>
    </w:p>
    <w:p w14:paraId="713812EA">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不能按时响应的，每逾期1日，</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应向</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赔付合同总价的</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作为违约金并及时采取有效补救措施。无故延期15日以上视为根本性违约，</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有权解除本合同，</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除应全额退还</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已支付的价款外，还应向</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支付合同金额10%的违约金。同时在此期间，因</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原因给</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造成的其他损失，</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还应当承担相应赔偿及责任。</w:t>
      </w:r>
    </w:p>
    <w:p w14:paraId="3112CE82">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提供的服务未能达到合同、磋商文件要求及响应文件承诺要求的，</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有权向</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下发整改通知单。</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超过15天未整改或整改仍然不合格的，</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有权解除合同，由此产生的相关责任及损失由</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承担。</w:t>
      </w:r>
    </w:p>
    <w:p w14:paraId="510DC56C">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5、因</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原因给</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名誉造成损失或造成严重经济损失时，</w:t>
      </w:r>
      <w:r>
        <w:rPr>
          <w:rFonts w:hint="eastAsia" w:ascii="仿宋" w:hAnsi="仿宋" w:eastAsia="仿宋" w:cs="仿宋"/>
          <w:color w:val="auto"/>
          <w:kern w:val="0"/>
          <w:sz w:val="28"/>
          <w:szCs w:val="28"/>
          <w:highlight w:val="none"/>
          <w:lang w:val="en-US" w:eastAsia="zh-CN"/>
        </w:rPr>
        <w:t>甲方</w:t>
      </w:r>
      <w:r>
        <w:rPr>
          <w:rFonts w:hint="eastAsia" w:ascii="仿宋" w:hAnsi="仿宋" w:eastAsia="仿宋" w:cs="仿宋"/>
          <w:color w:val="auto"/>
          <w:kern w:val="0"/>
          <w:sz w:val="28"/>
          <w:szCs w:val="28"/>
          <w:highlight w:val="none"/>
        </w:rPr>
        <w:t>有权解除协议，并由</w:t>
      </w:r>
      <w:r>
        <w:rPr>
          <w:rFonts w:hint="eastAsia" w:ascii="仿宋" w:hAnsi="仿宋" w:eastAsia="仿宋" w:cs="仿宋"/>
          <w:color w:val="auto"/>
          <w:kern w:val="0"/>
          <w:sz w:val="28"/>
          <w:szCs w:val="28"/>
          <w:highlight w:val="none"/>
          <w:lang w:val="en-US" w:eastAsia="zh-CN"/>
        </w:rPr>
        <w:t>乙方</w:t>
      </w:r>
      <w:r>
        <w:rPr>
          <w:rFonts w:hint="eastAsia" w:ascii="仿宋" w:hAnsi="仿宋" w:eastAsia="仿宋" w:cs="仿宋"/>
          <w:color w:val="auto"/>
          <w:kern w:val="0"/>
          <w:sz w:val="28"/>
          <w:szCs w:val="28"/>
          <w:highlight w:val="none"/>
        </w:rPr>
        <w:t>承担赔偿责任。</w:t>
      </w:r>
    </w:p>
    <w:p w14:paraId="51C4D25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八</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验收方式及标准</w:t>
      </w:r>
    </w:p>
    <w:p w14:paraId="543A3F6C">
      <w:pPr>
        <w:pStyle w:val="6"/>
        <w:keepNext w:val="0"/>
        <w:keepLines w:val="0"/>
        <w:pageBreakBefore w:val="0"/>
        <w:numPr>
          <w:ilvl w:val="0"/>
          <w:numId w:val="0"/>
        </w:numPr>
        <w:kinsoku/>
        <w:wordWrap/>
        <w:overflowPunct/>
        <w:topLinePunct w:val="0"/>
        <w:autoSpaceDE/>
        <w:autoSpaceDN/>
        <w:bidi w:val="0"/>
        <w:adjustRightInd/>
        <w:snapToGrid w:val="0"/>
        <w:spacing w:line="360" w:lineRule="auto"/>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(1)符合国家法律法规规定的标准、合同文本、竞争性磋商文件和竞争性磋商响应文件的要求。</w:t>
      </w:r>
    </w:p>
    <w:p w14:paraId="618AAB2E">
      <w:pPr>
        <w:keepNext w:val="0"/>
        <w:keepLines w:val="0"/>
        <w:pageBreakBefore w:val="0"/>
        <w:kinsoku/>
        <w:wordWrap/>
        <w:overflowPunct/>
        <w:topLinePunct w:val="0"/>
        <w:autoSpaceDE/>
        <w:autoSpaceDN/>
        <w:bidi w:val="0"/>
        <w:adjustRightInd w:val="0"/>
        <w:snapToGrid w:val="0"/>
        <w:spacing w:line="360" w:lineRule="auto"/>
        <w:ind w:firstLine="280" w:firstLineChars="100"/>
        <w:textAlignment w:val="auto"/>
        <w:rPr>
          <w:rFonts w:hint="eastAsia" w:ascii="仿宋" w:hAnsi="仿宋" w:eastAsia="仿宋" w:cs="仿宋"/>
          <w:color w:val="auto"/>
          <w:kern w:val="0"/>
          <w:sz w:val="28"/>
          <w:szCs w:val="28"/>
          <w:highlight w:val="none"/>
        </w:rPr>
      </w:pPr>
      <w:r>
        <w:rPr>
          <w:rFonts w:hint="eastAsia" w:ascii="仿宋" w:hAnsi="仿宋" w:eastAsia="仿宋"/>
          <w:color w:val="auto"/>
          <w:sz w:val="28"/>
          <w:szCs w:val="28"/>
          <w:lang w:eastAsia="zh-CN"/>
        </w:rPr>
        <w:t>（</w:t>
      </w:r>
      <w:r>
        <w:rPr>
          <w:rFonts w:hint="eastAsia" w:ascii="仿宋" w:hAnsi="仿宋" w:eastAsia="仿宋"/>
          <w:color w:val="auto"/>
          <w:sz w:val="28"/>
          <w:szCs w:val="28"/>
          <w:lang w:val="en-US" w:eastAsia="zh-CN"/>
        </w:rPr>
        <w:t>2</w:t>
      </w:r>
      <w:r>
        <w:rPr>
          <w:rFonts w:hint="eastAsia" w:ascii="仿宋" w:hAnsi="仿宋" w:eastAsia="仿宋"/>
          <w:color w:val="auto"/>
          <w:sz w:val="28"/>
          <w:szCs w:val="28"/>
          <w:lang w:eastAsia="zh-CN"/>
        </w:rPr>
        <w:t>）</w:t>
      </w:r>
      <w:r>
        <w:rPr>
          <w:rFonts w:hint="eastAsia" w:ascii="仿宋" w:hAnsi="仿宋" w:eastAsia="仿宋"/>
          <w:color w:val="auto"/>
          <w:sz w:val="28"/>
          <w:szCs w:val="28"/>
          <w:lang w:val="en-US" w:eastAsia="zh-CN"/>
        </w:rPr>
        <w:t>乙方</w:t>
      </w:r>
      <w:r>
        <w:rPr>
          <w:rFonts w:hint="eastAsia" w:ascii="仿宋" w:hAnsi="仿宋" w:eastAsia="仿宋"/>
          <w:color w:val="auto"/>
          <w:sz w:val="28"/>
          <w:szCs w:val="28"/>
          <w:lang w:eastAsia="zh-CN"/>
        </w:rPr>
        <w:t>完成全部</w:t>
      </w:r>
      <w:r>
        <w:rPr>
          <w:rFonts w:hint="eastAsia" w:ascii="仿宋" w:hAnsi="仿宋" w:eastAsia="仿宋"/>
          <w:color w:val="auto"/>
          <w:sz w:val="28"/>
          <w:szCs w:val="28"/>
          <w:lang w:val="en-US" w:eastAsia="zh-CN"/>
        </w:rPr>
        <w:t>项目</w:t>
      </w:r>
      <w:r>
        <w:rPr>
          <w:rFonts w:hint="eastAsia" w:ascii="仿宋" w:hAnsi="仿宋" w:eastAsia="仿宋"/>
          <w:color w:val="auto"/>
          <w:sz w:val="28"/>
          <w:szCs w:val="28"/>
          <w:lang w:eastAsia="zh-CN"/>
        </w:rPr>
        <w:t>内容，向</w:t>
      </w:r>
      <w:r>
        <w:rPr>
          <w:rFonts w:hint="eastAsia" w:ascii="仿宋" w:hAnsi="仿宋" w:eastAsia="仿宋"/>
          <w:color w:val="auto"/>
          <w:sz w:val="28"/>
          <w:szCs w:val="28"/>
          <w:lang w:val="en-US" w:eastAsia="zh-CN"/>
        </w:rPr>
        <w:t>甲方</w:t>
      </w:r>
      <w:r>
        <w:rPr>
          <w:rFonts w:hint="eastAsia" w:ascii="仿宋" w:hAnsi="仿宋" w:eastAsia="仿宋"/>
          <w:color w:val="auto"/>
          <w:sz w:val="28"/>
          <w:szCs w:val="28"/>
          <w:lang w:eastAsia="zh-CN"/>
        </w:rPr>
        <w:t>提交验收申请，约请</w:t>
      </w:r>
      <w:r>
        <w:rPr>
          <w:rFonts w:hint="eastAsia" w:ascii="仿宋" w:hAnsi="仿宋" w:eastAsia="仿宋"/>
          <w:color w:val="auto"/>
          <w:sz w:val="28"/>
          <w:szCs w:val="28"/>
          <w:lang w:val="en-US" w:eastAsia="zh-CN"/>
        </w:rPr>
        <w:t>甲方</w:t>
      </w:r>
      <w:r>
        <w:rPr>
          <w:rFonts w:hint="eastAsia" w:ascii="仿宋" w:hAnsi="仿宋" w:eastAsia="仿宋"/>
          <w:color w:val="auto"/>
          <w:sz w:val="28"/>
          <w:szCs w:val="28"/>
          <w:lang w:eastAsia="zh-CN"/>
        </w:rPr>
        <w:t>和有关部门进行验收。</w:t>
      </w:r>
      <w:r>
        <w:rPr>
          <w:rFonts w:hint="eastAsia" w:ascii="仿宋" w:hAnsi="仿宋" w:eastAsia="仿宋"/>
          <w:color w:val="auto"/>
          <w:sz w:val="28"/>
          <w:szCs w:val="28"/>
          <w:lang w:val="en-US" w:eastAsia="zh-CN"/>
        </w:rPr>
        <w:t>甲方</w:t>
      </w:r>
      <w:r>
        <w:rPr>
          <w:rFonts w:hint="eastAsia" w:ascii="仿宋" w:hAnsi="仿宋" w:eastAsia="仿宋"/>
          <w:color w:val="auto"/>
          <w:sz w:val="28"/>
          <w:szCs w:val="28"/>
          <w:lang w:eastAsia="zh-CN"/>
        </w:rPr>
        <w:t>自接到验收通知5日内，可采取全面验收和抽检验收方法组织验收，并办理验收、移交手续。如</w:t>
      </w:r>
      <w:r>
        <w:rPr>
          <w:rFonts w:hint="eastAsia" w:ascii="仿宋" w:hAnsi="仿宋" w:eastAsia="仿宋"/>
          <w:color w:val="auto"/>
          <w:sz w:val="28"/>
          <w:szCs w:val="28"/>
          <w:lang w:val="en-US" w:eastAsia="zh-CN"/>
        </w:rPr>
        <w:t>甲方</w:t>
      </w:r>
      <w:r>
        <w:rPr>
          <w:rFonts w:hint="eastAsia" w:ascii="仿宋" w:hAnsi="仿宋" w:eastAsia="仿宋"/>
          <w:color w:val="auto"/>
          <w:sz w:val="28"/>
          <w:szCs w:val="28"/>
          <w:lang w:eastAsia="zh-CN"/>
        </w:rPr>
        <w:t>不能在规定时间内组织验收，需及时通知</w:t>
      </w:r>
      <w:r>
        <w:rPr>
          <w:rFonts w:hint="eastAsia" w:ascii="仿宋" w:hAnsi="仿宋" w:eastAsia="仿宋"/>
          <w:color w:val="auto"/>
          <w:sz w:val="28"/>
          <w:szCs w:val="28"/>
          <w:lang w:val="en-US" w:eastAsia="zh-CN"/>
        </w:rPr>
        <w:t>乙方</w:t>
      </w:r>
      <w:r>
        <w:rPr>
          <w:rFonts w:hint="eastAsia" w:ascii="仿宋" w:hAnsi="仿宋" w:eastAsia="仿宋"/>
          <w:color w:val="auto"/>
          <w:sz w:val="28"/>
          <w:szCs w:val="28"/>
          <w:lang w:eastAsia="zh-CN"/>
        </w:rPr>
        <w:t>，另定验收日期。如</w:t>
      </w:r>
      <w:r>
        <w:rPr>
          <w:rFonts w:hint="eastAsia" w:ascii="仿宋" w:hAnsi="仿宋" w:eastAsia="仿宋"/>
          <w:color w:val="auto"/>
          <w:sz w:val="28"/>
          <w:szCs w:val="28"/>
          <w:lang w:val="en-US" w:eastAsia="zh-CN"/>
        </w:rPr>
        <w:t>甲方</w:t>
      </w:r>
      <w:r>
        <w:rPr>
          <w:rFonts w:hint="eastAsia" w:ascii="仿宋" w:hAnsi="仿宋" w:eastAsia="仿宋"/>
          <w:color w:val="auto"/>
          <w:sz w:val="28"/>
          <w:szCs w:val="28"/>
          <w:lang w:eastAsia="zh-CN"/>
        </w:rPr>
        <w:t>在验收过程中发现存在质量问题，应在验收后5日内以书面形式向</w:t>
      </w:r>
      <w:r>
        <w:rPr>
          <w:rFonts w:hint="eastAsia" w:ascii="仿宋" w:hAnsi="仿宋" w:eastAsia="仿宋"/>
          <w:color w:val="auto"/>
          <w:sz w:val="28"/>
          <w:szCs w:val="28"/>
          <w:lang w:val="en-US" w:eastAsia="zh-CN"/>
        </w:rPr>
        <w:t>乙方</w:t>
      </w:r>
      <w:r>
        <w:rPr>
          <w:rFonts w:hint="eastAsia" w:ascii="仿宋" w:hAnsi="仿宋" w:eastAsia="仿宋"/>
          <w:color w:val="auto"/>
          <w:sz w:val="28"/>
          <w:szCs w:val="28"/>
          <w:lang w:eastAsia="zh-CN"/>
        </w:rPr>
        <w:t>提出，</w:t>
      </w:r>
      <w:r>
        <w:rPr>
          <w:rFonts w:hint="eastAsia" w:ascii="仿宋" w:hAnsi="仿宋" w:eastAsia="仿宋"/>
          <w:color w:val="auto"/>
          <w:sz w:val="28"/>
          <w:szCs w:val="28"/>
          <w:lang w:val="en-US" w:eastAsia="zh-CN"/>
        </w:rPr>
        <w:t>乙方</w:t>
      </w:r>
      <w:r>
        <w:rPr>
          <w:rFonts w:hint="eastAsia" w:ascii="仿宋" w:hAnsi="仿宋" w:eastAsia="仿宋"/>
          <w:color w:val="auto"/>
          <w:sz w:val="28"/>
          <w:szCs w:val="28"/>
          <w:lang w:eastAsia="zh-CN"/>
        </w:rPr>
        <w:t>应自收到</w:t>
      </w:r>
      <w:r>
        <w:rPr>
          <w:rFonts w:hint="eastAsia" w:ascii="仿宋" w:hAnsi="仿宋" w:eastAsia="仿宋"/>
          <w:color w:val="auto"/>
          <w:sz w:val="28"/>
          <w:szCs w:val="28"/>
          <w:lang w:val="en-US" w:eastAsia="zh-CN"/>
        </w:rPr>
        <w:t>甲方</w:t>
      </w:r>
      <w:r>
        <w:rPr>
          <w:rFonts w:hint="eastAsia" w:ascii="仿宋" w:hAnsi="仿宋" w:eastAsia="仿宋"/>
          <w:color w:val="auto"/>
          <w:sz w:val="28"/>
          <w:szCs w:val="28"/>
          <w:lang w:eastAsia="zh-CN"/>
        </w:rPr>
        <w:t>书面异议后3日内及时予以回复解决。</w:t>
      </w:r>
    </w:p>
    <w:p w14:paraId="4CC0A83E">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九</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所有权归属</w:t>
      </w:r>
    </w:p>
    <w:p w14:paraId="07F7087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将服务成果交付甲方，并且经甲乙双方共同验收合格后所有权转移给甲方，在所有权转移之前，标的物损毁、灭失的风险归乙方，乙方保证所交付的调查结果的所有权完全属于乙方且无任何抵押、查封等产权瑕疵。</w:t>
      </w:r>
    </w:p>
    <w:p w14:paraId="1F1EFFB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乙方交付的服务成果有产权瑕疵的，视为乙方违约，乙方须向甲方支付20%的违约金；如果合同总金额价款已经支付完毕或者开始支付合同价款时才发现产权有瑕疵的，乙方仍须支付上述违约金并且赔偿甲方由此所遭受的一切损失。</w:t>
      </w:r>
    </w:p>
    <w:p w14:paraId="59A0AFF0">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十</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合同变更与终止</w:t>
      </w:r>
    </w:p>
    <w:p w14:paraId="10C33173">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1、合同变更</w:t>
      </w:r>
    </w:p>
    <w:p w14:paraId="6934FEEF">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1-1本合同签订后，由于甲方原因，使得乙方不能持续履行合同时，甲方应及时书面通知乙方暂停合同履行。当需要继续履行合同时，应当提前通知乙方。</w:t>
      </w:r>
    </w:p>
    <w:p w14:paraId="7FD247D5">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1-2本合同当事人一方要求变更或解除合同时，除法律、行政法规另有规定外，应与对方当事人协商一致并达成书面协议。未达成书面协议的，本合同依然有效。</w:t>
      </w:r>
    </w:p>
    <w:p w14:paraId="59CDDA64">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2、合同终止</w:t>
      </w:r>
    </w:p>
    <w:p w14:paraId="36C9A47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2-1合同履行期间任何一方不得随意终止合同。</w:t>
      </w:r>
    </w:p>
    <w:p w14:paraId="24DC74F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2-2乙方完成甲方委托的全部合同内容。</w:t>
      </w:r>
    </w:p>
    <w:p w14:paraId="5EB37D72">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2-3本合同终止并不影响各方应有的权利和应承担的义务。</w:t>
      </w:r>
    </w:p>
    <w:p w14:paraId="43F6108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2-4本合同的权利和义务终止后，甲方和乙方应当遵循诚实信用原则，履行通知、协助、保密等义务。</w:t>
      </w:r>
    </w:p>
    <w:p w14:paraId="1A1757AE">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十一</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保密约定</w:t>
      </w:r>
    </w:p>
    <w:p w14:paraId="3706ED0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1、双方有责任为对方提供的技术、资料、数据及商业秘密进行保密，不得向任何第三方透露、使用，并且不得透露任何关于获取（接触）相关信息的手段与方式。</w:t>
      </w:r>
    </w:p>
    <w:p w14:paraId="45710C4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2、乙方应管理和教育好服务人员遵守甲方的保密规定。如果服务人员违反甲方的保密要求、或乙方视频监控相关资料给甲方造成损失，甲方有权追究乙方的责任，应遵循以下规定：</w:t>
      </w:r>
    </w:p>
    <w:p w14:paraId="660EC490">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2-1应以审慎态度避免泄露、公开或传播甲方的信息；</w:t>
      </w:r>
    </w:p>
    <w:p w14:paraId="5B2D19C3">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2-2未经甲方书面许可，不得对信息进行修改有关、补充、复制；</w:t>
      </w:r>
    </w:p>
    <w:p w14:paraId="29D33984">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2-3未经甲方许可，不得将信息以任何方式(如E－mail)携带出服务场地；</w:t>
      </w:r>
    </w:p>
    <w:p w14:paraId="1DE656AF">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2-4未经甲方许可，不得将信息透露给任何其他人；</w:t>
      </w:r>
    </w:p>
    <w:p w14:paraId="1DC4FAED">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2-5甲方以书面形式提出的其他保密措施。</w:t>
      </w:r>
    </w:p>
    <w:p w14:paraId="7F3768C9">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3、保密期限不受合同有效期的限制，在合同及磋商有效期结束后，乙方仍应承担保密义务，直至该等信息成为公开信息。</w:t>
      </w:r>
    </w:p>
    <w:p w14:paraId="78F0AB87">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4、乙方如出现泄密行为应承担相关的法律责任，包括但是不限于对由此给甲方造成的经济损失进行赔偿。</w:t>
      </w:r>
    </w:p>
    <w:p w14:paraId="48A062F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二</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b/>
          <w:bCs/>
          <w:color w:val="auto"/>
          <w:kern w:val="0"/>
          <w:sz w:val="28"/>
          <w:szCs w:val="28"/>
          <w:highlight w:val="none"/>
          <w:lang w:eastAsia="zh-CN"/>
        </w:rPr>
        <w:t>知识产权条款</w:t>
      </w:r>
    </w:p>
    <w:p w14:paraId="6E1DDB3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1、因本协议产生的工作成果由甲方享有知识产权。未经甲方书面许可，乙方不得许可第三方阅读、使用或复制。</w:t>
      </w:r>
    </w:p>
    <w:p w14:paraId="084F328A">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2、乙方保证其工作成果及其调查过程不侵犯第三人的知识产权，如第三方以该成果侵犯知识产权为由提起诉讼，乙方将以自己的费用解决问题，并赔偿因此给甲方造成的损失。</w:t>
      </w:r>
    </w:p>
    <w:p w14:paraId="757FB3AC">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三</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不可抗力</w:t>
      </w:r>
      <w:r>
        <w:rPr>
          <w:rFonts w:hint="eastAsia" w:ascii="仿宋" w:hAnsi="仿宋" w:eastAsia="仿宋" w:cs="仿宋"/>
          <w:b/>
          <w:bCs/>
          <w:color w:val="auto"/>
          <w:kern w:val="0"/>
          <w:sz w:val="28"/>
          <w:szCs w:val="28"/>
          <w:highlight w:val="none"/>
        </w:rPr>
        <w:fldChar w:fldCharType="end"/>
      </w:r>
    </w:p>
    <w:p w14:paraId="15C42BC4">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不可抗力</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方通</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违约责任</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 xml:space="preserve"> </w:t>
      </w:r>
    </w:p>
    <w:p w14:paraId="546A4718">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第十四条</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争议解决</w:t>
      </w:r>
    </w:p>
    <w:p w14:paraId="4557A389">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双方本着友好合作的态度,对合同履行过程中发生的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纠纷</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应及时协商解决,协商不成，向甲方所在地人民法院诉讼解决。</w:t>
      </w:r>
    </w:p>
    <w:p w14:paraId="09EFAF34">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监督和管理</w:t>
      </w:r>
    </w:p>
    <w:p w14:paraId="43CBCD8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0918EED7">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2、甲乙双方均应自觉配合有关监督管理部门对合同履行情况的监督检查，如实反映情况，提供有关资料；否则，将对有关单位、当事人按照有关规定予以处罚。</w:t>
      </w:r>
    </w:p>
    <w:p w14:paraId="68B665D2">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sz w:val="28"/>
          <w:szCs w:val="28"/>
          <w:highlight w:val="none"/>
          <w:lang w:eastAsia="zh-CN"/>
        </w:rPr>
        <w:t>第十</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lang w:eastAsia="zh-CN"/>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无效合同</w:t>
      </w:r>
      <w:r>
        <w:rPr>
          <w:rFonts w:hint="eastAsia" w:ascii="仿宋" w:hAnsi="仿宋" w:eastAsia="仿宋" w:cs="仿宋"/>
          <w:b/>
          <w:bCs/>
          <w:color w:val="auto"/>
          <w:kern w:val="0"/>
          <w:sz w:val="28"/>
          <w:szCs w:val="28"/>
          <w:highlight w:val="none"/>
        </w:rPr>
        <w:fldChar w:fldCharType="end"/>
      </w:r>
    </w:p>
    <w:p w14:paraId="5EB1598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031DF108">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七</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附则</w:t>
      </w:r>
    </w:p>
    <w:p w14:paraId="7498B8F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1、HIS、EMR系统定制开发服务项目（项目编号：</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kern w:val="0"/>
          <w:sz w:val="28"/>
          <w:szCs w:val="28"/>
          <w:highlight w:val="none"/>
        </w:rPr>
        <w:t>）</w:t>
      </w:r>
      <w:r>
        <w:rPr>
          <w:rFonts w:hint="eastAsia" w:ascii="仿宋" w:hAnsi="仿宋" w:eastAsia="仿宋" w:cs="仿宋"/>
          <w:color w:val="auto"/>
          <w:kern w:val="0"/>
          <w:sz w:val="28"/>
          <w:szCs w:val="28"/>
          <w:highlight w:val="none"/>
        </w:rPr>
        <w:t>磋商文件、成交通知书、乙方响应文件及澄清说明文件都是本合同的组成部分，甲、乙双方必须全面遵守，如有违反，应承担违约责任。</w:t>
      </w:r>
    </w:p>
    <w:p w14:paraId="1CE7E0C9">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2、本合同未尽事宜，双方共同协商达成补充协议，补充协议和附件与本合同具有同等法律效力。</w:t>
      </w:r>
    </w:p>
    <w:p w14:paraId="1EEF1D5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3、合同生效后，不因双方中任何一方</w:t>
      </w:r>
      <w:r>
        <w:rPr>
          <w:rFonts w:hint="eastAsia" w:ascii="仿宋" w:hAnsi="仿宋" w:eastAsia="仿宋" w:cs="仿宋"/>
          <w:color w:val="auto"/>
          <w:kern w:val="0"/>
          <w:sz w:val="28"/>
          <w:szCs w:val="28"/>
          <w:highlight w:val="none"/>
          <w:lang w:eastAsia="zh-CN"/>
        </w:rPr>
        <w:t>法定代表人（或负责人）</w:t>
      </w:r>
      <w:r>
        <w:rPr>
          <w:rFonts w:hint="eastAsia" w:ascii="仿宋" w:hAnsi="仿宋" w:eastAsia="仿宋" w:cs="仿宋"/>
          <w:color w:val="auto"/>
          <w:kern w:val="0"/>
          <w:sz w:val="28"/>
          <w:szCs w:val="28"/>
          <w:highlight w:val="none"/>
        </w:rPr>
        <w:t>的变动而解除；双方任何一方发生合并、分立时，由变更后的当事人承担履行合同的义务和权利。</w:t>
      </w:r>
    </w:p>
    <w:p w14:paraId="29ED15F4">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4、本合同一式陆份,甲乙双方各执两份,政府采购监督管理机构一份,政府采购代理机构一份。</w:t>
      </w:r>
    </w:p>
    <w:p w14:paraId="48734D2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5、本合同自签订之日起生效。</w:t>
      </w:r>
    </w:p>
    <w:p w14:paraId="04DD7E8C">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6、附件：</w:t>
      </w:r>
    </w:p>
    <w:p w14:paraId="0B75B75E">
      <w:pPr>
        <w:keepNext w:val="0"/>
        <w:keepLines w:val="0"/>
        <w:pageBreakBefore w:val="0"/>
        <w:kinsoku/>
        <w:wordWrap/>
        <w:overflowPunct/>
        <w:topLinePunct w:val="0"/>
        <w:bidi w:val="0"/>
        <w:snapToGrid w:val="0"/>
        <w:spacing w:line="360" w:lineRule="auto"/>
        <w:ind w:firstLine="280" w:firstLineChars="100"/>
        <w:textAlignment w:val="auto"/>
        <w:rPr>
          <w:rFonts w:hint="eastAsia" w:ascii="仿宋" w:hAnsi="仿宋" w:eastAsia="仿宋" w:cs="仿宋"/>
          <w:color w:val="auto"/>
          <w:sz w:val="28"/>
          <w:szCs w:val="28"/>
          <w:highlight w:val="none"/>
        </w:rPr>
      </w:pPr>
    </w:p>
    <w:p w14:paraId="64F0941E">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采购人(甲方)：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  供应商(乙方)：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00391DF">
      <w:pPr>
        <w:keepNext w:val="0"/>
        <w:keepLines w:val="0"/>
        <w:pageBreakBefore w:val="0"/>
        <w:kinsoku/>
        <w:wordWrap/>
        <w:overflowPunct/>
        <w:topLinePunct w:val="0"/>
        <w:bidi w:val="0"/>
        <w:snapToGrid w:val="0"/>
        <w:spacing w:line="360" w:lineRule="auto"/>
        <w:ind w:firstLine="280" w:firstLineChars="100"/>
        <w:textAlignment w:val="auto"/>
        <w:rPr>
          <w:rStyle w:val="5"/>
          <w:rFonts w:hint="eastAsia" w:ascii="仿宋" w:hAnsi="仿宋" w:eastAsia="仿宋" w:cs="仿宋"/>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sz w:val="28"/>
          <w:szCs w:val="28"/>
          <w:highlight w:val="none"/>
        </w:rPr>
        <w:fldChar w:fldCharType="separate"/>
      </w:r>
      <w:r>
        <w:rPr>
          <w:rStyle w:val="5"/>
          <w:rFonts w:hint="eastAsia" w:ascii="仿宋" w:hAnsi="仿宋" w:eastAsia="仿宋" w:cs="仿宋"/>
          <w:color w:val="auto"/>
          <w:sz w:val="28"/>
          <w:szCs w:val="28"/>
          <w:highlight w:val="none"/>
          <w:lang w:eastAsia="zh-CN"/>
        </w:rPr>
        <w:t>法定代表人</w:t>
      </w:r>
      <w:r>
        <w:rPr>
          <w:rStyle w:val="5"/>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sz w:val="28"/>
          <w:szCs w:val="28"/>
          <w:highlight w:val="none"/>
        </w:rPr>
        <w:fldChar w:fldCharType="separate"/>
      </w:r>
      <w:r>
        <w:rPr>
          <w:rStyle w:val="5"/>
          <w:rFonts w:hint="eastAsia" w:ascii="仿宋" w:hAnsi="仿宋" w:eastAsia="仿宋" w:cs="仿宋"/>
          <w:color w:val="auto"/>
          <w:sz w:val="28"/>
          <w:szCs w:val="28"/>
          <w:highlight w:val="none"/>
          <w:lang w:eastAsia="zh-CN"/>
        </w:rPr>
        <w:t>法定代表人</w:t>
      </w:r>
      <w:r>
        <w:rPr>
          <w:rStyle w:val="5"/>
          <w:rFonts w:hint="eastAsia" w:ascii="仿宋" w:hAnsi="仿宋" w:eastAsia="仿宋" w:cs="仿宋"/>
          <w:color w:val="auto"/>
          <w:sz w:val="28"/>
          <w:szCs w:val="28"/>
          <w:highlight w:val="none"/>
        </w:rPr>
        <w:fldChar w:fldCharType="end"/>
      </w:r>
    </w:p>
    <w:p w14:paraId="0F7CD3A7">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或</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sz w:val="28"/>
          <w:szCs w:val="28"/>
          <w:highlight w:val="none"/>
        </w:rPr>
        <w:fldChar w:fldCharType="separate"/>
      </w:r>
      <w:r>
        <w:rPr>
          <w:rStyle w:val="5"/>
          <w:rFonts w:hint="eastAsia" w:ascii="仿宋" w:hAnsi="仿宋" w:eastAsia="仿宋" w:cs="仿宋"/>
          <w:color w:val="auto"/>
          <w:sz w:val="28"/>
          <w:szCs w:val="28"/>
          <w:highlight w:val="none"/>
        </w:rPr>
        <w:t>委托代理人</w:t>
      </w:r>
      <w:r>
        <w:rPr>
          <w:rStyle w:val="5"/>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（签字或盖章）或</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sz w:val="28"/>
          <w:szCs w:val="28"/>
          <w:highlight w:val="none"/>
        </w:rPr>
        <w:fldChar w:fldCharType="separate"/>
      </w:r>
      <w:r>
        <w:rPr>
          <w:rStyle w:val="5"/>
          <w:rFonts w:hint="eastAsia" w:ascii="仿宋" w:hAnsi="仿宋" w:eastAsia="仿宋" w:cs="仿宋"/>
          <w:color w:val="auto"/>
          <w:sz w:val="28"/>
          <w:szCs w:val="28"/>
          <w:highlight w:val="none"/>
        </w:rPr>
        <w:t>委托代理人</w:t>
      </w:r>
      <w:r>
        <w:rPr>
          <w:rStyle w:val="5"/>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5A413D7E">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sz w:val="28"/>
          <w:szCs w:val="28"/>
          <w:highlight w:val="none"/>
        </w:rPr>
        <w:fldChar w:fldCharType="separate"/>
      </w:r>
      <w:r>
        <w:rPr>
          <w:rStyle w:val="5"/>
          <w:rFonts w:hint="eastAsia" w:ascii="仿宋" w:hAnsi="仿宋" w:eastAsia="仿宋" w:cs="仿宋"/>
          <w:color w:val="auto"/>
          <w:sz w:val="28"/>
          <w:szCs w:val="28"/>
          <w:highlight w:val="none"/>
        </w:rPr>
        <w:t>开户银行</w:t>
      </w:r>
      <w:r>
        <w:rPr>
          <w:rStyle w:val="5"/>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sz w:val="28"/>
          <w:szCs w:val="28"/>
          <w:highlight w:val="none"/>
        </w:rPr>
        <w:fldChar w:fldCharType="separate"/>
      </w:r>
      <w:r>
        <w:rPr>
          <w:rStyle w:val="5"/>
          <w:rFonts w:hint="eastAsia" w:ascii="仿宋" w:hAnsi="仿宋" w:eastAsia="仿宋" w:cs="仿宋"/>
          <w:color w:val="auto"/>
          <w:sz w:val="28"/>
          <w:szCs w:val="28"/>
          <w:highlight w:val="none"/>
        </w:rPr>
        <w:t>开户银行</w:t>
      </w:r>
      <w:r>
        <w:rPr>
          <w:rStyle w:val="5"/>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934598F">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账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1A236A2">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BA861CB">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0596B55B">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时    间：  年月日        时    间： 年月日</w:t>
      </w:r>
    </w:p>
    <w:p w14:paraId="2D322307">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DD3318"/>
    <w:rsid w:val="69DD3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character" w:styleId="5">
    <w:name w:val="Hyperlink"/>
    <w:basedOn w:val="4"/>
    <w:unhideWhenUsed/>
    <w:qFormat/>
    <w:uiPriority w:val="99"/>
    <w:rPr>
      <w:color w:val="0000FF"/>
      <w:u w:val="single"/>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8">
    <w:name w:val="普通正文"/>
    <w:basedOn w:val="1"/>
    <w:qFormat/>
    <w:uiPriority w:val="0"/>
    <w:pPr>
      <w:kinsoku w:val="0"/>
      <w:autoSpaceDE w:val="0"/>
      <w:autoSpaceDN w:val="0"/>
      <w:adjustRightInd w:val="0"/>
      <w:snapToGrid w:val="0"/>
      <w:spacing w:before="120" w:after="120" w:line="360" w:lineRule="auto"/>
      <w:ind w:firstLine="480"/>
      <w:jc w:val="left"/>
      <w:textAlignment w:val="baseline"/>
    </w:pPr>
    <w:rPr>
      <w:rFonts w:ascii="Arial" w:hAnsi="Arial" w:eastAsia="宋体" w:cs="Times New Roman"/>
      <w:snapToGrid w:val="0"/>
      <w:color w:val="000000"/>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2026-06-03T09:01:00Z</dcterms:created>
  <dc:creator>七安</dc:creator>
  <cp:lastModifiedBy>七安</cp:lastModifiedBy>
  <dcterms:modified xsi:type="dcterms:W3CDTF">2026-06-03T09:02:04Z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86A89BC077B74D44AFEA606DB53B588E_11</vt:lpwstr>
  </property>
  <property fmtid="{D5CDD505-2E9C-101B-9397-08002B2CF9AE}" pid="4" name="KSOTemplateDocerSaveRecord">
    <vt:lpwstr>eyJoZGlkIjoiMzk0ZmQyOWM0YzhmZTA0MzUxM2QxZGZiODk3MTllMDgiLCJ1c2VySWQiOiI2ODY0MTEyNzMifQ==</vt:lpwstr>
  </property>
</Properties>
</file>