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版本号：SXZCX2026-00120260602001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SXZCX2026-001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陕西省中诚信招标有限公司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办公耗材采购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SXZCX2026-001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办公耗材采购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办公耗材采购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1、营业执照等：提供合法有效的营业执照、其他组织经营的合法凭证，自然人的提供身份证明文件；</w:t>
      </w:r>
    </w:p>
    <w:p>
      <w:pPr>
        <w:pStyle w:val="null3"/>
      </w:pPr>
      <w:r>
        <w:rPr>
          <w:rFonts w:ascii="仿宋_GB2312" w:hAnsi="仿宋_GB2312" w:cs="仿宋_GB2312" w:eastAsia="仿宋_GB2312"/>
        </w:rPr>
        <w:t>2、审计报告：提供2024或2025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证明：提供投标截止时间前12个月内任意一个月（投标截止时间当月不计入）的增值税（或所得税）缴费凭据或税务机关出具的完税证明/在法规范围内不需提供的应出具书面说明和证明文件；或具有依法缴纳税收的诚信声明；</w:t>
      </w:r>
    </w:p>
    <w:p>
      <w:pPr>
        <w:pStyle w:val="null3"/>
      </w:pPr>
      <w:r>
        <w:rPr>
          <w:rFonts w:ascii="仿宋_GB2312" w:hAnsi="仿宋_GB2312" w:cs="仿宋_GB2312" w:eastAsia="仿宋_GB2312"/>
        </w:rPr>
        <w:t>4、社保缴纳证明：提供投标截止时间前12个月内任意一个月（投标截止时间当月不计入） 的缴费凭据或社保机关出具的缴费证明/在法规范围内不需提供的应出具书面说明和证明文件；或具有依法缴纳社会保障资金的缴纳记录的诚信声明；</w:t>
      </w:r>
    </w:p>
    <w:p>
      <w:pPr>
        <w:pStyle w:val="null3"/>
      </w:pPr>
      <w:r>
        <w:rPr>
          <w:rFonts w:ascii="仿宋_GB2312" w:hAnsi="仿宋_GB2312" w:cs="仿宋_GB2312" w:eastAsia="仿宋_GB2312"/>
        </w:rPr>
        <w:t>5、无重大违法声明：加政府采购活动前三年内，在经营活动中没有重大违法记录的书面声明（原件）；</w:t>
      </w:r>
    </w:p>
    <w:p>
      <w:pPr>
        <w:pStyle w:val="null3"/>
      </w:pPr>
      <w:r>
        <w:rPr>
          <w:rFonts w:ascii="仿宋_GB2312" w:hAnsi="仿宋_GB2312" w:cs="仿宋_GB2312" w:eastAsia="仿宋_GB2312"/>
        </w:rPr>
        <w:t>6、法人授权书等：投标人应授权合法的人员参加投标，其中法定代表人直接参加的须出具法定代表人身份证并与营业执照上信息一致，法定代表人授权代表参加的须出具法定代表人授权书及被授权人本单位证明 (近三个月内任意一个月社保缴纳证明)；</w:t>
      </w:r>
    </w:p>
    <w:p>
      <w:pPr>
        <w:pStyle w:val="null3"/>
      </w:pPr>
      <w:r>
        <w:rPr>
          <w:rFonts w:ascii="仿宋_GB2312" w:hAnsi="仿宋_GB2312" w:cs="仿宋_GB2312" w:eastAsia="仿宋_GB2312"/>
        </w:rPr>
        <w:t>7、声明函：1、承诺投标人与交叉控股股东、交叉兼任高管的其他投标人未同时参与该项目投标； 2、在投标前3年内的招投标和政府采购活动中无以行贿手段谋取中标的行为，并承诺在本次政府采购活动中，不以向采购人、代理机构、评审人员提供利益和好处谋取中标； 3、具备完成该项目相关的技术力量和设备设施，具备完全的履约能力，诚信履约； 4、其公司非采购人单位职工和家属投资开办的公司，其法人、股东、高级管理人员也不是采购人单位职工及家属； 5、无采购单位和招标代理机构职工在该单位兼职的情况，不向采购单位和代理机构相关人员输送利益等行贿行为； 6、未因违规违纪被列入市卫健系统或采购人“黑名单”。</w:t>
      </w:r>
    </w:p>
    <w:p>
      <w:pPr>
        <w:pStyle w:val="null3"/>
      </w:pPr>
      <w:r>
        <w:rPr>
          <w:rFonts w:ascii="仿宋_GB2312" w:hAnsi="仿宋_GB2312" w:cs="仿宋_GB2312" w:eastAsia="仿宋_GB2312"/>
        </w:rPr>
        <w:t>8、信用中国：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pPr>
        <w:pStyle w:val="null3"/>
      </w:pPr>
      <w:r>
        <w:rPr>
          <w:rFonts w:ascii="仿宋_GB2312" w:hAnsi="仿宋_GB2312" w:cs="仿宋_GB2312" w:eastAsia="仿宋_GB2312"/>
        </w:rPr>
        <w:t>9、承诺书：不接受本院职工及其家属投资开办的企业参与本医院的政府采购活动（提供承诺书）。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029-85243851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文件规定计取。并按照国家发展改和革委员会办公厅颁发的《关于招标代理服务收费有关问题的通知》（发改办价格[2003] 857号）规定标准下浮30%收取。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联系人：单娟</w:t>
      </w:r>
    </w:p>
    <w:p>
      <w:pPr>
        <w:pStyle w:val="null3"/>
      </w:pPr>
      <w:r>
        <w:rPr>
          <w:rFonts w:ascii="仿宋_GB2312" w:hAnsi="仿宋_GB2312" w:cs="仿宋_GB2312" w:eastAsia="仿宋_GB2312"/>
        </w:rPr>
        <w:t>联系电话：029-85243851</w:t>
      </w:r>
    </w:p>
    <w:p>
      <w:pPr>
        <w:pStyle w:val="null3"/>
      </w:pPr>
      <w:r>
        <w:rPr>
          <w:rFonts w:ascii="仿宋_GB2312" w:hAnsi="仿宋_GB2312" w:cs="仿宋_GB2312" w:eastAsia="仿宋_GB2312"/>
        </w:rPr>
        <w:t>地址：西安市南二环西段21号华融国际商务大厦A座11E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3"/>
              <w:gridCol w:w="527"/>
              <w:gridCol w:w="1025"/>
              <w:gridCol w:w="283"/>
              <w:gridCol w:w="1046"/>
              <w:gridCol w:w="261"/>
              <w:gridCol w:w="450"/>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适用机型</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是否原装</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w:t>
                  </w:r>
                  <w:r>
                    <w:rPr>
                      <w:rFonts w:ascii="仿宋_GB2312" w:hAnsi="仿宋_GB2312" w:cs="仿宋_GB2312" w:eastAsia="仿宋_GB2312"/>
                      <w:sz w:val="20"/>
                    </w:rPr>
                    <w:t>（元）</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硒鼓</w:t>
                  </w:r>
                </w:p>
                <w:p>
                  <w:pPr>
                    <w:pStyle w:val="null3"/>
                    <w:jc w:val="center"/>
                  </w:pPr>
                  <w:r>
                    <w:rPr>
                      <w:rFonts w:ascii="仿宋_GB2312" w:hAnsi="仿宋_GB2312" w:cs="仿宋_GB2312" w:eastAsia="仿宋_GB2312"/>
                      <w:sz w:val="18"/>
                      <w:b/>
                    </w:rPr>
                    <w:t>（核心产品）</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1106打印机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403D打印机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305d打印机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3000含芯片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4004打印机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3050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4004dw打印机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/页数3050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富士施乐</w:t>
                  </w:r>
                  <w:r>
                    <w:rPr>
                      <w:rFonts w:ascii="仿宋_GB2312" w:hAnsi="仿宋_GB2312" w:cs="仿宋_GB2312" w:eastAsia="仿宋_GB2312"/>
                      <w:sz w:val="20"/>
                    </w:rPr>
                    <w:t>268dw打印机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2600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305d打印机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富士施乐</w:t>
                  </w:r>
                  <w:r>
                    <w:rPr>
                      <w:rFonts w:ascii="仿宋_GB2312" w:hAnsi="仿宋_GB2312" w:cs="仿宋_GB2312" w:eastAsia="仿宋_GB2312"/>
                      <w:sz w:val="20"/>
                    </w:rPr>
                    <w:t>268dw打印机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腕带</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得实</w:t>
                  </w:r>
                  <w:r>
                    <w:rPr>
                      <w:rFonts w:ascii="仿宋_GB2312" w:hAnsi="仿宋_GB2312" w:cs="仿宋_GB2312" w:eastAsia="仿宋_GB2312"/>
                      <w:sz w:val="20"/>
                    </w:rPr>
                    <w:t>DS-206 热敏打印机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热转印、成人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腕带</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得实</w:t>
                  </w:r>
                  <w:r>
                    <w:rPr>
                      <w:rFonts w:ascii="仿宋_GB2312" w:hAnsi="仿宋_GB2312" w:cs="仿宋_GB2312" w:eastAsia="仿宋_GB2312"/>
                      <w:sz w:val="20"/>
                    </w:rPr>
                    <w:t>DS-206热敏打印机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热转印、儿童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103a打印机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72630复印机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72630复印机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3011打印机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2623打印机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2623打印机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165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2800打印机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-L8058打印机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/页数5400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/页数2400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M555打印机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4500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305d打印机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东芝</w:t>
                  </w:r>
                  <w:r>
                    <w:rPr>
                      <w:rFonts w:ascii="仿宋_GB2312" w:hAnsi="仿宋_GB2312" w:cs="仿宋_GB2312" w:eastAsia="仿宋_GB2312"/>
                      <w:sz w:val="20"/>
                    </w:rPr>
                    <w:t>2309A复印机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6000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三星</w:t>
                  </w:r>
                  <w:r>
                    <w:rPr>
                      <w:rFonts w:ascii="仿宋_GB2312" w:hAnsi="仿宋_GB2312" w:cs="仿宋_GB2312" w:eastAsia="仿宋_GB2312"/>
                      <w:sz w:val="20"/>
                    </w:rPr>
                    <w:t>2029打印机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132dw打印机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132dw打印机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1020plus打印机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M452打印机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/页数2300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M452打印机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理光</w:t>
                  </w:r>
                  <w:r>
                    <w:rPr>
                      <w:rFonts w:ascii="仿宋_GB2312" w:hAnsi="仿宋_GB2312" w:cs="仿宋_GB2312" w:eastAsia="仿宋_GB2312"/>
                      <w:sz w:val="20"/>
                    </w:rPr>
                    <w:t>221sf打印机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2600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1025打印机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1025打印机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富士施乐</w:t>
                  </w:r>
                  <w:r>
                    <w:rPr>
                      <w:rFonts w:ascii="仿宋_GB2312" w:hAnsi="仿宋_GB2312" w:cs="仿宋_GB2312" w:eastAsia="仿宋_GB2312"/>
                      <w:sz w:val="20"/>
                    </w:rPr>
                    <w:t>P288dw打印机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富士施乐</w:t>
                  </w:r>
                  <w:r>
                    <w:rPr>
                      <w:rFonts w:ascii="仿宋_GB2312" w:hAnsi="仿宋_GB2312" w:cs="仿宋_GB2312" w:eastAsia="仿宋_GB2312"/>
                      <w:sz w:val="20"/>
                    </w:rPr>
                    <w:t>P288dw打印机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884</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2260D打印机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2260D打印机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富士施乐</w:t>
                  </w:r>
                  <w:r>
                    <w:rPr>
                      <w:rFonts w:ascii="仿宋_GB2312" w:hAnsi="仿宋_GB2312" w:cs="仿宋_GB2312" w:eastAsia="仿宋_GB2312"/>
                      <w:sz w:val="20"/>
                    </w:rPr>
                    <w:t>P288dw打印机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2600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富士施乐</w:t>
                  </w:r>
                  <w:r>
                    <w:rPr>
                      <w:rFonts w:ascii="仿宋_GB2312" w:hAnsi="仿宋_GB2312" w:cs="仿宋_GB2312" w:eastAsia="仿宋_GB2312"/>
                      <w:sz w:val="20"/>
                    </w:rPr>
                    <w:t>P288dw打印机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676</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78630dn复印机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/页数29000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78630dn复印机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24000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7100cn打印机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7100cn打印机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M501DN打印机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9000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M501DN打印机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8500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WF-M1030打印机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3011打印机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945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8780打印机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8780打印机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330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L310打印机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4000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L310打印机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6500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WF-3641打印机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WF-3641打印机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2800打印机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6000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3636打印机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480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3636打印机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4729打印机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4729打印机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TS208打印机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TS208打印机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511打印机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6000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511打印机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8000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2700打印机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2700打印机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8600打印机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/页数2300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8600打印机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772dn复印机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936</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772dn复印机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16000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7730打印机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7730打印机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1600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M176n打印机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M176n打印机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M176n打印机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M252打印机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M252打印机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1330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MI54打印机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M154打的机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900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227dn打印机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1600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成像鼓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227dn打印机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1005W打印机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103a打印机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4838打印机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676</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4838打印机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286</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2780打印机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2780打印机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244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理光</w:t>
                  </w:r>
                  <w:r>
                    <w:rPr>
                      <w:rFonts w:ascii="仿宋_GB2312" w:hAnsi="仿宋_GB2312" w:cs="仿宋_GB2312" w:eastAsia="仿宋_GB2312"/>
                      <w:sz w:val="20"/>
                    </w:rPr>
                    <w:t>IM 3500复印机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理光</w:t>
                  </w:r>
                  <w:r>
                    <w:rPr>
                      <w:rFonts w:ascii="仿宋_GB2312" w:hAnsi="仿宋_GB2312" w:cs="仿宋_GB2312" w:eastAsia="仿宋_GB2312"/>
                      <w:sz w:val="20"/>
                    </w:rPr>
                    <w:t>IM 3500复印机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19000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CS1831打印机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CS1831打印机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CS1831打印机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黑彩</w:t>
                  </w:r>
                  <w:r>
                    <w:rPr>
                      <w:rFonts w:ascii="仿宋_GB2312" w:hAnsi="仿宋_GB2312" w:cs="仿宋_GB2312" w:eastAsia="仿宋_GB2312"/>
                      <w:sz w:val="20"/>
                    </w:rPr>
                    <w:t>/页数 16000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事普</w:t>
                  </w:r>
                  <w:r>
                    <w:rPr>
                      <w:rFonts w:ascii="仿宋_GB2312" w:hAnsi="仿宋_GB2312" w:cs="仿宋_GB2312" w:eastAsia="仿宋_GB2312"/>
                      <w:sz w:val="20"/>
                    </w:rPr>
                    <w:t>M555打印机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5500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M555打印机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4500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439打印机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7400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439打印机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13700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成像鼓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439打印机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80000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M232打印 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1150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M7106打印机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3370DN打印机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E77428复 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100000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E77428复印机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100000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E77428复印机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25000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E77428复印机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LBP843CX打印机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7000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LBP843CX打印机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1890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LBP7200CD打印机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LBP7200CD打印机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2900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TS708喷墨打印机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TS708喷墨打印机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250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iP1188喷墨打印机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/页数210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P1188喷墨打印机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MG3080打印机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MG3080打印机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CP1100打印机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CP1100打印机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P2206W打印机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1600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HL-5440D 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HL-5440D 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E72530z复 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48000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成像鼓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E72530z复 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废粉仓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E72530z复 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碳粉收集单元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772dw复印 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772dw复印 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/页数8000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M7206打印机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M7206打印机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108A打印机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108A打印机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-L8058打印机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1008W打印机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6500打印机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6500打印机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/页数700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CM1100ADW</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CM1100ADW</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/页数700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得实</w:t>
                  </w:r>
                  <w:r>
                    <w:rPr>
                      <w:rFonts w:ascii="仿宋_GB2312" w:hAnsi="仿宋_GB2312" w:cs="仿宋_GB2312" w:eastAsia="仿宋_GB2312"/>
                      <w:sz w:val="20"/>
                    </w:rPr>
                    <w:t>DS-1700II+打印机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/页数1000万字符</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得实</w:t>
                  </w:r>
                  <w:r>
                    <w:rPr>
                      <w:rFonts w:ascii="仿宋_GB2312" w:hAnsi="仿宋_GB2312" w:cs="仿宋_GB2312" w:eastAsia="仿宋_GB2312"/>
                      <w:sz w:val="20"/>
                    </w:rPr>
                    <w:t>DS-1930pro打印机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/页数1000万字符</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斑马</w:t>
                  </w:r>
                  <w:r>
                    <w:rPr>
                      <w:rFonts w:ascii="仿宋_GB2312" w:hAnsi="仿宋_GB2312" w:cs="仿宋_GB2312" w:eastAsia="仿宋_GB2312"/>
                      <w:sz w:val="20"/>
                    </w:rPr>
                    <w:t>-ZD888t热敏打印机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树脂基碳带</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454DW打印机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/页数2100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1020w打印机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5000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成像鼓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1020w打印机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事普</w:t>
                  </w:r>
                  <w:r>
                    <w:rPr>
                      <w:rFonts w:ascii="仿宋_GB2312" w:hAnsi="仿宋_GB2312" w:cs="仿宋_GB2312" w:eastAsia="仿宋_GB2312"/>
                      <w:sz w:val="20"/>
                    </w:rPr>
                    <w:t>M555打印机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/页数5500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254DW打印机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M252打印机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M252打印机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1400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M4555打印机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E73135dn复印机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/页数48000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成像鼓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E73135dn复印机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/页数300000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硒鼓组件</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M7105DN</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M7105DN</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150a打印机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150a打印机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150a打印机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150a打印机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CV81-WDM打印机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CV81-WDM打印机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CV81-WDM打印机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CV81-WDM打印机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/页数15000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3011打印机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755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3011打印机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3"/>
              <w:gridCol w:w="527"/>
              <w:gridCol w:w="1025"/>
              <w:gridCol w:w="283"/>
              <w:gridCol w:w="1046"/>
              <w:gridCol w:w="261"/>
              <w:gridCol w:w="450"/>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适用机型</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是否原装</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w:t>
                  </w:r>
                  <w:r>
                    <w:rPr>
                      <w:rFonts w:ascii="仿宋_GB2312" w:hAnsi="仿宋_GB2312" w:cs="仿宋_GB2312" w:eastAsia="仿宋_GB2312"/>
                      <w:sz w:val="20"/>
                    </w:rPr>
                    <w:t>（元）</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墨盒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爱普生</w:t>
                  </w:r>
                  <w:r>
                    <w:rPr>
                      <w:rFonts w:ascii="仿宋_GB2312" w:hAnsi="仿宋_GB2312" w:cs="仿宋_GB2312" w:eastAsia="仿宋_GB2312"/>
                      <w:sz w:val="20"/>
                    </w:rPr>
                    <w:t>3011打印机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w:t>
                  </w:r>
                  <w:r>
                    <w:rPr>
                      <w:rFonts w:ascii="仿宋_GB2312" w:hAnsi="仿宋_GB2312" w:cs="仿宋_GB2312" w:eastAsia="仿宋_GB2312"/>
                      <w:sz w:val="20"/>
                    </w:rPr>
                    <w:t>/页数 755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1020plus打印机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2000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M452打印机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/页数2300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硒鼓</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r>
                    <w:rPr>
                      <w:rFonts w:ascii="仿宋_GB2312" w:hAnsi="仿宋_GB2312" w:cs="仿宋_GB2312" w:eastAsia="仿宋_GB2312"/>
                      <w:sz w:val="20"/>
                    </w:rPr>
                    <w:t>7100cn打印机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 1400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0"/>
                    </w:rPr>
                    <w:t>粉盒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奔图</w:t>
                  </w:r>
                  <w:r>
                    <w:rPr>
                      <w:rFonts w:ascii="仿宋_GB2312" w:hAnsi="仿宋_GB2312" w:cs="仿宋_GB2312" w:eastAsia="仿宋_GB2312"/>
                      <w:sz w:val="20"/>
                    </w:rPr>
                    <w:t>M7106打印机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r>
                    <w:rPr>
                      <w:rFonts w:ascii="仿宋_GB2312" w:hAnsi="仿宋_GB2312" w:cs="仿宋_GB2312" w:eastAsia="仿宋_GB2312"/>
                      <w:sz w:val="20"/>
                    </w:rPr>
                    <w:t>/页数3000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进度款，每月结算付款1次，供应商每次送货应票货同行，票据应合法合规，由于供应商票据迟送等原因导致的付款延后，采购人不承担责任。，达到付款条件起10个工作日内，支付合同总金额的100.0%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验收标准以国家相应的标准、规范等为依据，按照招标文件、澄清文件、投标文件及合同约定执行。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耗材质保期为壹年。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3.5.1供货期：自合同签订之日起一年。 3.5.2人员要求：合同执行期内供应商提供1人常驻采购方，提供货物的发放、故障排除及维修，相关人员费用包含在整体费用里。 3.5.3质量保证： 3.5.3.1、所有产品质量必须符合国家有关规范和相关政策。所有产品必须是未使用过的新产品，质量优良、渠道正当，配置合理。 3.5.3.2、质保期出现的质量问题由中标人负责解决（调换）并承担所有费用。 3.5.3.3、中标人需配合招标人日常使用中的问题处理指导。 3.5.4 接货验收：货物到达交货地点后，由采购方根据合同对货物（产品）的名称、品牌、规格、型号、产地、数量进行检查，确认合格后签署送货单。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提供合法有效的营业执照、其他组织经营的合法凭证，自然人的提供身份证明文件；</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投标截止时间前12个月内任意一个月（投标截止时间当月不计入）的增值税（或所得税）缴费凭据或税务机关出具的完税证明/在法规范围内不需提供的应出具书面说明和证明文件；或具有依法缴纳税收的诚信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提供投标截止时间前12个月内任意一个月（投标截止时间当月不计入） 的缴费凭据或社保机关出具的缴费证明/在法规范围内不需提供的应出具书面说明和证明文件；或具有依法缴纳社会保障资金的缴纳记录的诚信声明；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加政府采购活动前三年内，在经营活动中没有重大违法记录的书面声明（原件）；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法人授权书等</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投标人应授权合法的人员参加投标，其中法定代表人直接参加的须出具法定代表人身份证并与营业执照上信息一致，法定代表人授权代表参加的须出具法定代表人授权书及被授权人本单位证明 (近三个月内任意一个月社保缴纳证明)；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1、承诺投标人与交叉控股股东、交叉兼任高管的其他投标人未同时参与该项目投标； 2、在投标前3年内的招投标和政府采购活动中无以行贿手段谋取中标的行为，并承诺在本次政府采购活动中，不以向采购人、代理机构、评审人员提供利益和好处谋取中标； 3、具备完成该项目相关的技术力量和设备设施，具备完全的履约能力，诚信履约； 4、其公司非采购人单位职工和家属投资开办的公司，其法人、股东、高级管理人员也不是采购人单位职工及家属； 5、无采购单位和招标代理机构职工在该单位兼职的情况，不向采购单位和代理机构相关人员输送利益等行贿行为； 6、未因违规违纪被列入市卫健系统或采购人“黑名单”。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不接受本院职工及其家属投资开办的企业参与本医院的政府采购活动（提供承诺书）。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关于符合本国产品标准的声明函 标的清单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投标人名称是否与营业执照、资质证书一致</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投标报价是否超过预算或最高限价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所投内容是否完整</w:t>
            </w:r>
          </w:p>
        </w:tc>
        <w:tc>
          <w:tcPr>
            <w:tcW w:type="dxa" w:w="3322"/>
          </w:tcPr>
          <w:p>
            <w:pPr>
              <w:pStyle w:val="null3"/>
            </w:pPr>
            <w:r>
              <w:rPr>
                <w:rFonts w:ascii="仿宋_GB2312" w:hAnsi="仿宋_GB2312" w:cs="仿宋_GB2312" w:eastAsia="仿宋_GB2312"/>
              </w:rPr>
              <w:t>所投内容完整</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签字盖章是否满足招标文件要求</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符合本国产品标准</w:t>
            </w:r>
          </w:p>
        </w:tc>
        <w:tc>
          <w:tcPr>
            <w:tcW w:type="dxa" w:w="1661"/>
          </w:tcPr>
          <w:p>
            <w:pPr>
              <w:pStyle w:val="null3"/>
            </w:pPr>
            <w:r>
              <w:rPr>
                <w:rFonts w:ascii="仿宋_GB2312" w:hAnsi="仿宋_GB2312" w:cs="仿宋_GB2312" w:eastAsia="仿宋_GB2312"/>
              </w:rPr>
              <w:t>本国产品说明 关于符合本国产品标准的声明函 投标文件封面 中国境内生产的组件成本核算基本规则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产品技术指标、功能</w:t>
            </w:r>
          </w:p>
        </w:tc>
        <w:tc>
          <w:tcPr>
            <w:tcW w:type="dxa" w:w="2492"/>
          </w:tcPr>
          <w:p>
            <w:pPr>
              <w:pStyle w:val="null3"/>
            </w:pPr>
            <w:r>
              <w:rPr>
                <w:rFonts w:ascii="仿宋_GB2312" w:hAnsi="仿宋_GB2312" w:cs="仿宋_GB2312" w:eastAsia="仿宋_GB2312"/>
              </w:rPr>
              <w:t>根据各供应商所提供硒鼓、粉盒、墨盒及配件等产品的生产技术，性能参数、质检报告，彩页，网上截图或产品说明等技术资料情况进行综合赋分。所提供硒鼓、粉盒、墨盒及配件等的技术指标和性能完全满足招标文件计15分。一般指标不满足，每条扣0.5分，“▲”参数指标不满足的每条扣1分，扣完为止。对于“▲”参数指标必须提供技术支持文件并标注页码（包括但不限于产品彩页、技术说明书、检验报告、官网截图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供应商针对本项目制定的实施方案，包括但不限于以下内容： ①针对本项目的供货方案（包括但不限于供货计划、供货响应时间、供货方式、存储及运输安排、供货人员安排）； ②针对本项目的验收方案； ③备品备件及耗材储备情况。 二、评审标准 1.完整性：方案须全面，对评审内容中的要求有详细描述及说明； 2.可实施性：切合本项目实际情况，实施步骤清晰、合理； 3.针对性：方案能够紧扣项目实际情况，内容科学合理。 三、赋分标准（满分21分） ①针对本项目的供货方案：每完全满足一项评审标准得3分，满分9分。 ②针对本项目的验收方案：每完全满足一项评审标准得2分，满分6分。 ③备品备件及耗材储备情况：每完全满足一项评审标准得2分，满分6分。 注：每缺少一项，该项得0分。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合同执行期内供应商应提供1人常驻采购人处，提供货物的发放、故障排除及维修，相关人员费用包含在整体费用里，提供2人得5分；提供1人得3分；不提供不得分。（须提供常驻人员身份证复印件及联系方式）</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供应商针对本项目制定的质量保证措施，包括： ①针对本项目的质量保证承诺； ②投标人提供技术参数列表中“▲”项产品的合法来源渠道证明文件（包括但不限于厂家授权、销售协议或代理协议等） 二、评审标准 1.完整性：方案须全面，对评审内容中的要求有详细描述及说明； 2.可实施性：切合本项目实际情况，实施步骤清晰、合理； 3.针对性：方案能够紧扣项目实际情况，内容科学合理。 三、赋分标准（满分6分） ①提供针对本项目的质量保证承诺：完整性、可实施性、针对性完全满足评审标准得1分，完整性、可实施性、针对性任意一项有缺陷不完全满足评审标准得0.5分，未提供不得分，满分1分。 ②所投“▲”产品的货源渠道证明资料：提供一个产品品牌的得1分，满分5分。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针对本项目提供专业的售后服务方案，包括但不限于： ①针对本项目的售后服务方案； ②针对本项目的售后服务承诺； ③针对本项目的售后服务响应时间及售后人员配置； ④产品运输、产品出现质量问题时的补救措施； ⑤针对本项目的应急处理措施。 二、评审标准 1.完整性：方案须全面，对评审内容中的要求有详细描述及说明； 2.可实施性：切合本项目实际情况，实施步骤清晰、合理； 3.针对性：方案能够紧扣项目实际情况，内容科学合理。 三、赋分标准（满分15分） ①针对本项目的售后服务方案：每完全满足一项评审标准得1分，满分3分。 ②针对本项目的售后服务承诺：每完全满足一项评审标准得1分，满分3分。 ③针对本项目的售后服务响应时间及售后人员配置：每完全满足一项评审标准得1分，满分3分。 ④产品运输、产品出现质量问题时的补救措施：每完全满足一项评审标准得1分，满分3分。 ⑤针对本项目的应急处理措施：每完全满足一项评审标准得1分，满分3分。 注：每缺少一项，该项得0分。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根据供应商自2023年1月1日以来的同类项目业绩进行评审（每个业绩证明需提供加盖供应商公章的合同复印件作为评审依据）；每提供一份有效业绩证明得2分，满分为8分。未提供的不计分。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超出采购限额的报价按无效报价处理计零分，在预算限额之内满足招标文件要求且投标价格最低的投标报价为评标基准价，其价格分为满分。高于评标基准价的投标供应商的价格分按照下列公式计算：投标报价得分=（评标基准价/投标报价）×价格权值×100 计算分数时四舍五入取小数点后两位。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 （3）本次采用打包形式招标，以标段为单位。每项产品报价不得高于采购预算或最高限价单价。且标段报价不得高于标段预算金额或最高限价。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