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6F143">
      <w:pPr>
        <w:pStyle w:val="7"/>
        <w:jc w:val="center"/>
        <w:outlineLvl w:val="1"/>
        <w:rPr>
          <w:rFonts w:hint="default"/>
          <w:color w:val="0000FF"/>
          <w:highlight w:val="none"/>
          <w:lang w:eastAsia="zh-CN"/>
        </w:rPr>
      </w:pPr>
      <w:r>
        <w:rPr>
          <w:b/>
          <w:color w:val="0000FF"/>
          <w:sz w:val="36"/>
          <w:highlight w:val="none"/>
        </w:rPr>
        <w:t>拟签订合同文本</w:t>
      </w:r>
      <w:r>
        <w:rPr>
          <w:b/>
          <w:color w:val="0000FF"/>
          <w:sz w:val="36"/>
          <w:highlight w:val="none"/>
          <w:lang w:eastAsia="zh-CN"/>
        </w:rPr>
        <w:t>（如系统里有以系统里为准）</w:t>
      </w:r>
    </w:p>
    <w:p w14:paraId="7EEADDDD">
      <w:pPr>
        <w:pStyle w:val="7"/>
        <w:rPr>
          <w:rFonts w:hint="default"/>
          <w:highlight w:val="none"/>
        </w:rPr>
      </w:pPr>
    </w:p>
    <w:p w14:paraId="4D1CD00E">
      <w:pPr>
        <w:spacing w:line="520" w:lineRule="exact"/>
        <w:ind w:firstLine="482" w:firstLineChars="200"/>
        <w:rPr>
          <w:rFonts w:ascii="宋体" w:hAnsi="宋体"/>
          <w:sz w:val="28"/>
          <w:szCs w:val="28"/>
          <w:highlight w:val="none"/>
        </w:rPr>
      </w:pPr>
      <w:r>
        <w:rPr>
          <w:rFonts w:hint="eastAsia" w:ascii="宋体" w:hAnsi="宋体"/>
          <w:b/>
          <w:sz w:val="24"/>
          <w:szCs w:val="24"/>
          <w:highlight w:val="none"/>
          <w:lang w:val="zh-CN"/>
        </w:rPr>
        <w:t>（此合同主要条款，除商务条款外，其余部分只作为参考，最终合同</w:t>
      </w:r>
      <w:r>
        <w:rPr>
          <w:rFonts w:hint="eastAsia" w:ascii="宋体" w:hAnsi="宋体"/>
          <w:b/>
          <w:sz w:val="24"/>
          <w:szCs w:val="24"/>
          <w:highlight w:val="none"/>
        </w:rPr>
        <w:t>以</w:t>
      </w:r>
      <w:r>
        <w:rPr>
          <w:rFonts w:hint="eastAsia" w:ascii="宋体" w:hAnsi="宋体"/>
          <w:b/>
          <w:sz w:val="24"/>
          <w:szCs w:val="24"/>
          <w:highlight w:val="none"/>
          <w:lang w:val="zh-CN"/>
        </w:rPr>
        <w:t>采购人给出的合同定稿为准。）</w:t>
      </w:r>
    </w:p>
    <w:p w14:paraId="725EC8C0">
      <w:pPr>
        <w:jc w:val="center"/>
        <w:rPr>
          <w:rFonts w:ascii="宋体" w:hAnsi="宋体" w:cs="宋体"/>
          <w:sz w:val="28"/>
          <w:szCs w:val="28"/>
          <w:highlight w:val="none"/>
        </w:rPr>
      </w:pPr>
    </w:p>
    <w:tbl>
      <w:tblPr>
        <w:tblStyle w:val="5"/>
        <w:tblpPr w:leftFromText="180" w:rightFromText="180" w:vertAnchor="text" w:horzAnchor="page" w:tblpX="9298" w:tblpY="-262"/>
        <w:tblW w:w="1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tblGrid>
      <w:tr w14:paraId="5AEE8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05" w:type="dxa"/>
            <w:tcBorders>
              <w:top w:val="single" w:color="auto" w:sz="4" w:space="0"/>
              <w:left w:val="single" w:color="auto" w:sz="4" w:space="0"/>
              <w:bottom w:val="single" w:color="auto" w:sz="4" w:space="0"/>
              <w:right w:val="single" w:color="auto" w:sz="4" w:space="0"/>
            </w:tcBorders>
            <w:noWrap w:val="0"/>
            <w:vAlign w:val="top"/>
          </w:tcPr>
          <w:p w14:paraId="2C93F46C">
            <w:pPr>
              <w:rPr>
                <w:rFonts w:ascii="宋体" w:hAnsi="宋体" w:cs="宋体"/>
                <w:b/>
                <w:sz w:val="32"/>
                <w:szCs w:val="32"/>
                <w:highlight w:val="none"/>
              </w:rPr>
            </w:pPr>
            <w:r>
              <w:rPr>
                <w:rFonts w:hint="eastAsia" w:ascii="宋体" w:hAnsi="宋体" w:cs="宋体"/>
                <w:b/>
                <w:sz w:val="32"/>
                <w:szCs w:val="32"/>
                <w:highlight w:val="none"/>
              </w:rPr>
              <w:t>标准</w:t>
            </w:r>
          </w:p>
        </w:tc>
      </w:tr>
    </w:tbl>
    <w:p w14:paraId="03EE0501">
      <w:pPr>
        <w:widowControl w:val="0"/>
        <w:spacing w:line="360" w:lineRule="auto"/>
        <w:rPr>
          <w:rFonts w:ascii="宋体" w:hAnsi="宋体" w:cs="宋体"/>
          <w:b/>
          <w:bCs/>
          <w:sz w:val="21"/>
          <w:szCs w:val="21"/>
          <w:highlight w:val="none"/>
        </w:rPr>
      </w:pPr>
    </w:p>
    <w:p w14:paraId="526AC85B">
      <w:pPr>
        <w:spacing w:line="360" w:lineRule="auto"/>
        <w:jc w:val="center"/>
        <w:rPr>
          <w:rFonts w:ascii="仿宋" w:hAnsi="仿宋" w:eastAsia="仿宋" w:cs="仿宋"/>
          <w:b/>
          <w:spacing w:val="-20"/>
          <w:sz w:val="44"/>
          <w:szCs w:val="44"/>
          <w:highlight w:val="none"/>
        </w:rPr>
      </w:pPr>
      <w:r>
        <w:rPr>
          <w:rFonts w:hint="eastAsia" w:ascii="仿宋" w:hAnsi="仿宋" w:eastAsia="仿宋" w:cs="仿宋"/>
          <w:b/>
          <w:spacing w:val="-20"/>
          <w:sz w:val="44"/>
          <w:szCs w:val="44"/>
          <w:highlight w:val="none"/>
        </w:rPr>
        <w:t>西安市第三医院</w:t>
      </w:r>
    </w:p>
    <w:p w14:paraId="62615807">
      <w:pPr>
        <w:spacing w:line="360" w:lineRule="auto"/>
        <w:ind w:firstLine="1205" w:firstLineChars="300"/>
        <w:rPr>
          <w:rFonts w:ascii="仿宋" w:hAnsi="仿宋" w:eastAsia="仿宋" w:cs="仿宋"/>
          <w:b/>
          <w:spacing w:val="-20"/>
          <w:sz w:val="44"/>
          <w:szCs w:val="44"/>
          <w:highlight w:val="none"/>
        </w:rPr>
      </w:pPr>
      <w:r>
        <w:rPr>
          <w:rFonts w:hint="eastAsia" w:ascii="仿宋" w:hAnsi="仿宋" w:eastAsia="仿宋" w:cs="仿宋"/>
          <w:b/>
          <w:spacing w:val="-20"/>
          <w:sz w:val="44"/>
          <w:szCs w:val="44"/>
          <w:highlight w:val="none"/>
          <w:u w:val="single"/>
        </w:rPr>
        <w:t xml:space="preserve"> </w:t>
      </w:r>
      <w:r>
        <w:rPr>
          <w:rFonts w:ascii="仿宋" w:hAnsi="仿宋" w:eastAsia="仿宋" w:cs="仿宋"/>
          <w:b/>
          <w:spacing w:val="-20"/>
          <w:sz w:val="44"/>
          <w:szCs w:val="44"/>
          <w:highlight w:val="none"/>
          <w:u w:val="single"/>
        </w:rPr>
        <w:t xml:space="preserve">                      </w:t>
      </w:r>
      <w:r>
        <w:rPr>
          <w:rFonts w:hint="eastAsia" w:ascii="仿宋" w:hAnsi="仿宋" w:eastAsia="仿宋" w:cs="仿宋"/>
          <w:b/>
          <w:sz w:val="44"/>
          <w:szCs w:val="44"/>
          <w:highlight w:val="none"/>
        </w:rPr>
        <w:t>采购供货</w:t>
      </w:r>
      <w:r>
        <w:rPr>
          <w:rFonts w:ascii="仿宋" w:hAnsi="仿宋" w:eastAsia="仿宋" w:cs="仿宋"/>
          <w:b/>
          <w:sz w:val="44"/>
          <w:szCs w:val="44"/>
          <w:highlight w:val="none"/>
        </w:rPr>
        <w:t>合同</w:t>
      </w:r>
    </w:p>
    <w:p w14:paraId="6F22D655">
      <w:pPr>
        <w:spacing w:line="360" w:lineRule="auto"/>
        <w:jc w:val="center"/>
        <w:rPr>
          <w:rFonts w:ascii="仿宋" w:hAnsi="仿宋" w:eastAsia="仿宋" w:cs="仿宋"/>
          <w:b/>
          <w:spacing w:val="-20"/>
          <w:sz w:val="48"/>
          <w:szCs w:val="44"/>
          <w:highlight w:val="none"/>
        </w:rPr>
      </w:pPr>
    </w:p>
    <w:p w14:paraId="67DD5742">
      <w:pPr>
        <w:spacing w:line="360" w:lineRule="auto"/>
        <w:jc w:val="center"/>
        <w:rPr>
          <w:rFonts w:ascii="仿宋" w:hAnsi="仿宋" w:eastAsia="仿宋" w:cs="仿宋"/>
          <w:b/>
          <w:bCs/>
          <w:sz w:val="36"/>
          <w:szCs w:val="36"/>
          <w:highlight w:val="none"/>
        </w:rPr>
      </w:pPr>
      <w:r>
        <w:rPr>
          <w:rFonts w:hint="eastAsia" w:ascii="仿宋" w:hAnsi="仿宋" w:eastAsia="仿宋" w:cs="仿宋"/>
          <w:b/>
          <w:bCs/>
          <w:sz w:val="36"/>
          <w:szCs w:val="36"/>
          <w:highlight w:val="none"/>
        </w:rPr>
        <w:t>采购编号：</w:t>
      </w:r>
      <w:r>
        <w:rPr>
          <w:rFonts w:ascii="仿宋" w:hAnsi="仿宋" w:eastAsia="仿宋" w:cs="仿宋"/>
          <w:b/>
          <w:bCs/>
          <w:sz w:val="36"/>
          <w:szCs w:val="36"/>
          <w:highlight w:val="none"/>
        </w:rPr>
        <w:t xml:space="preserve"> </w:t>
      </w:r>
    </w:p>
    <w:p w14:paraId="4D095876">
      <w:pPr>
        <w:spacing w:line="360" w:lineRule="auto"/>
        <w:jc w:val="center"/>
        <w:rPr>
          <w:rFonts w:ascii="仿宋" w:hAnsi="仿宋" w:eastAsia="仿宋" w:cs="仿宋"/>
          <w:sz w:val="30"/>
          <w:szCs w:val="30"/>
          <w:highlight w:val="none"/>
        </w:rPr>
      </w:pPr>
    </w:p>
    <w:p w14:paraId="06CCD38D">
      <w:pPr>
        <w:rPr>
          <w:rFonts w:ascii="仿宋" w:hAnsi="仿宋" w:eastAsia="仿宋" w:cs="仿宋"/>
          <w:highlight w:val="none"/>
        </w:rPr>
      </w:pPr>
    </w:p>
    <w:p w14:paraId="40E2A601">
      <w:pPr>
        <w:jc w:val="center"/>
        <w:rPr>
          <w:rFonts w:ascii="仿宋" w:hAnsi="仿宋" w:eastAsia="仿宋" w:cs="仿宋"/>
          <w:sz w:val="30"/>
          <w:szCs w:val="30"/>
          <w:highlight w:val="none"/>
        </w:rPr>
      </w:pPr>
    </w:p>
    <w:p w14:paraId="484DB02E">
      <w:pPr>
        <w:jc w:val="center"/>
        <w:rPr>
          <w:rFonts w:ascii="仿宋" w:hAnsi="仿宋" w:eastAsia="仿宋" w:cs="仿宋"/>
          <w:sz w:val="30"/>
          <w:szCs w:val="30"/>
          <w:highlight w:val="none"/>
        </w:rPr>
      </w:pPr>
    </w:p>
    <w:p w14:paraId="10C5EB3E">
      <w:pPr>
        <w:pStyle w:val="3"/>
        <w:rPr>
          <w:rFonts w:ascii="宋体" w:hAnsi="宋体"/>
          <w:b/>
          <w:szCs w:val="21"/>
          <w:highlight w:val="none"/>
        </w:rPr>
      </w:pPr>
    </w:p>
    <w:p w14:paraId="2BD4DE15">
      <w:pPr>
        <w:pStyle w:val="3"/>
        <w:rPr>
          <w:rFonts w:hint="eastAsia" w:ascii="宋体" w:hAnsi="宋体"/>
          <w:b/>
          <w:szCs w:val="21"/>
          <w:highlight w:val="none"/>
        </w:rPr>
      </w:pPr>
    </w:p>
    <w:p w14:paraId="308F460D">
      <w:pPr>
        <w:pStyle w:val="3"/>
        <w:rPr>
          <w:rFonts w:ascii="仿宋" w:hAnsi="仿宋" w:eastAsia="仿宋" w:cs="仿宋"/>
          <w:highlight w:val="none"/>
        </w:rPr>
      </w:pPr>
    </w:p>
    <w:p w14:paraId="1A5F7652">
      <w:pPr>
        <w:pStyle w:val="4"/>
        <w:ind w:firstLine="210"/>
        <w:rPr>
          <w:rFonts w:ascii="仿宋" w:hAnsi="仿宋" w:eastAsia="仿宋" w:cs="仿宋"/>
          <w:highlight w:val="none"/>
        </w:rPr>
      </w:pPr>
    </w:p>
    <w:p w14:paraId="18FFAE24">
      <w:pPr>
        <w:ind w:firstLine="2133" w:firstLineChars="664"/>
        <w:rPr>
          <w:rFonts w:ascii="仿宋" w:hAnsi="仿宋" w:eastAsia="仿宋" w:cs="仿宋"/>
          <w:b/>
          <w:sz w:val="32"/>
          <w:szCs w:val="32"/>
          <w:highlight w:val="none"/>
        </w:rPr>
      </w:pPr>
      <w:r>
        <w:rPr>
          <w:rFonts w:hint="eastAsia" w:ascii="仿宋" w:hAnsi="仿宋" w:eastAsia="仿宋" w:cs="仿宋"/>
          <w:b/>
          <w:sz w:val="32"/>
          <w:szCs w:val="32"/>
          <w:highlight w:val="none"/>
        </w:rPr>
        <w:t>甲  方：西安市第三医院</w:t>
      </w:r>
    </w:p>
    <w:p w14:paraId="1BCE25FD">
      <w:pPr>
        <w:tabs>
          <w:tab w:val="left" w:pos="480"/>
        </w:tabs>
        <w:ind w:firstLine="2133" w:firstLineChars="664"/>
        <w:rPr>
          <w:rFonts w:ascii="仿宋" w:hAnsi="仿宋" w:eastAsia="仿宋" w:cs="仿宋"/>
          <w:b/>
          <w:sz w:val="32"/>
          <w:szCs w:val="32"/>
          <w:highlight w:val="none"/>
        </w:rPr>
      </w:pPr>
      <w:r>
        <w:rPr>
          <w:rFonts w:hint="eastAsia" w:ascii="仿宋" w:hAnsi="仿宋" w:eastAsia="仿宋" w:cs="仿宋"/>
          <w:b/>
          <w:sz w:val="32"/>
          <w:szCs w:val="32"/>
          <w:highlight w:val="none"/>
        </w:rPr>
        <w:t xml:space="preserve">乙  方： </w:t>
      </w:r>
    </w:p>
    <w:p w14:paraId="652AB6A9">
      <w:pPr>
        <w:pStyle w:val="8"/>
        <w:ind w:left="0" w:leftChars="0" w:firstLine="0" w:firstLineChars="0"/>
        <w:rPr>
          <w:highlight w:val="none"/>
        </w:rPr>
      </w:pPr>
    </w:p>
    <w:p w14:paraId="67416785">
      <w:pPr>
        <w:jc w:val="center"/>
        <w:rPr>
          <w:rFonts w:ascii="仿宋" w:hAnsi="仿宋" w:eastAsia="仿宋" w:cs="仿宋"/>
          <w:sz w:val="32"/>
          <w:szCs w:val="32"/>
          <w:highlight w:val="none"/>
        </w:rPr>
      </w:pPr>
      <w:r>
        <w:rPr>
          <w:rFonts w:hint="eastAsia" w:ascii="仿宋" w:hAnsi="仿宋" w:eastAsia="仿宋" w:cs="仿宋"/>
          <w:sz w:val="32"/>
          <w:szCs w:val="32"/>
          <w:highlight w:val="none"/>
        </w:rPr>
        <w:t>年</w:t>
      </w:r>
      <w:r>
        <w:rPr>
          <w:rFonts w:ascii="仿宋" w:hAnsi="仿宋" w:eastAsia="仿宋" w:cs="仿宋"/>
          <w:sz w:val="32"/>
          <w:szCs w:val="32"/>
          <w:highlight w:val="none"/>
        </w:rPr>
        <w:t xml:space="preserve">    </w:t>
      </w:r>
      <w:r>
        <w:rPr>
          <w:rFonts w:hint="eastAsia" w:ascii="仿宋" w:hAnsi="仿宋" w:eastAsia="仿宋" w:cs="仿宋"/>
          <w:sz w:val="32"/>
          <w:szCs w:val="32"/>
          <w:highlight w:val="none"/>
        </w:rPr>
        <w:t>月</w:t>
      </w:r>
    </w:p>
    <w:p w14:paraId="383078FD">
      <w:pPr>
        <w:widowControl w:val="0"/>
        <w:spacing w:line="360" w:lineRule="auto"/>
        <w:jc w:val="center"/>
        <w:rPr>
          <w:rFonts w:ascii="宋体" w:hAnsi="宋体" w:cs="宋体"/>
          <w:b/>
          <w:bCs/>
          <w:sz w:val="21"/>
          <w:szCs w:val="21"/>
          <w:highlight w:val="none"/>
        </w:rPr>
      </w:pPr>
      <w:r>
        <w:rPr>
          <w:rFonts w:hint="eastAsia" w:ascii="仿宋" w:hAnsi="仿宋" w:eastAsia="仿宋" w:cs="仿宋"/>
          <w:sz w:val="32"/>
          <w:szCs w:val="32"/>
          <w:highlight w:val="none"/>
        </w:rPr>
        <w:t>中国  西安</w:t>
      </w:r>
    </w:p>
    <w:p w14:paraId="4AAADDF2">
      <w:pPr>
        <w:widowControl w:val="0"/>
        <w:spacing w:line="360" w:lineRule="auto"/>
        <w:rPr>
          <w:rFonts w:hint="eastAsia" w:ascii="宋体" w:hAnsi="宋体" w:cs="宋体"/>
          <w:b/>
          <w:bCs/>
          <w:sz w:val="21"/>
          <w:szCs w:val="21"/>
          <w:highlight w:val="none"/>
        </w:rPr>
      </w:pPr>
    </w:p>
    <w:p w14:paraId="1E8AF193">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highlight w:val="none"/>
        </w:rPr>
      </w:pPr>
      <w:r>
        <w:rPr>
          <w:rFonts w:hint="eastAsia" w:ascii="仿宋" w:hAnsi="仿宋" w:eastAsia="仿宋" w:cs="宋体"/>
          <w:b/>
          <w:bCs/>
          <w:highlight w:val="none"/>
        </w:rPr>
        <w:t>甲方：</w:t>
      </w:r>
      <w:r>
        <w:rPr>
          <w:rFonts w:hint="eastAsia" w:ascii="仿宋" w:hAnsi="仿宋" w:eastAsia="仿宋" w:cs="宋体"/>
          <w:bCs/>
          <w:highlight w:val="none"/>
        </w:rPr>
        <w:t xml:space="preserve">西安市第三医院 </w:t>
      </w:r>
      <w:r>
        <w:rPr>
          <w:rFonts w:hint="eastAsia" w:ascii="仿宋" w:hAnsi="仿宋" w:eastAsia="仿宋" w:cs="宋体"/>
          <w:b/>
          <w:bCs/>
          <w:highlight w:val="none"/>
        </w:rPr>
        <w:t xml:space="preserve">  </w:t>
      </w:r>
    </w:p>
    <w:p w14:paraId="683EBE0F">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bCs/>
          <w:highlight w:val="none"/>
        </w:rPr>
      </w:pPr>
      <w:r>
        <w:rPr>
          <w:rFonts w:hint="eastAsia" w:ascii="仿宋" w:hAnsi="仿宋" w:eastAsia="仿宋" w:cs="宋体"/>
          <w:b/>
          <w:bCs/>
          <w:highlight w:val="none"/>
        </w:rPr>
        <w:t>地址：</w:t>
      </w:r>
      <w:r>
        <w:rPr>
          <w:rFonts w:hint="eastAsia" w:ascii="仿宋" w:hAnsi="仿宋" w:eastAsia="仿宋" w:cs="宋体"/>
          <w:bCs/>
          <w:highlight w:val="none"/>
        </w:rPr>
        <w:t>陕西</w:t>
      </w:r>
      <w:r>
        <w:rPr>
          <w:rFonts w:ascii="仿宋" w:hAnsi="仿宋" w:eastAsia="仿宋" w:cs="宋体"/>
          <w:bCs/>
          <w:highlight w:val="none"/>
        </w:rPr>
        <w:t>省</w:t>
      </w:r>
      <w:r>
        <w:rPr>
          <w:rFonts w:hint="eastAsia" w:ascii="仿宋" w:hAnsi="仿宋" w:eastAsia="仿宋" w:cs="宋体"/>
          <w:bCs/>
          <w:highlight w:val="none"/>
        </w:rPr>
        <w:t>西安市未央区凤城三路东段10号</w:t>
      </w:r>
    </w:p>
    <w:p w14:paraId="31C29B9F">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bCs/>
          <w:highlight w:val="none"/>
        </w:rPr>
      </w:pPr>
      <w:r>
        <w:rPr>
          <w:rFonts w:hint="eastAsia" w:ascii="仿宋" w:hAnsi="仿宋" w:eastAsia="仿宋" w:cs="宋体"/>
          <w:b/>
          <w:bCs/>
          <w:highlight w:val="none"/>
        </w:rPr>
        <w:t>法定代表人：</w:t>
      </w:r>
    </w:p>
    <w:p w14:paraId="2267456A">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bCs/>
          <w:highlight w:val="none"/>
        </w:rPr>
      </w:pPr>
      <w:r>
        <w:rPr>
          <w:rFonts w:hint="eastAsia" w:ascii="仿宋" w:hAnsi="仿宋" w:eastAsia="仿宋" w:cs="宋体"/>
          <w:b/>
          <w:bCs/>
          <w:highlight w:val="none"/>
        </w:rPr>
        <w:t>联系方式：</w:t>
      </w:r>
    </w:p>
    <w:p w14:paraId="2D75F839">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b/>
          <w:bCs/>
          <w:highlight w:val="none"/>
        </w:rPr>
      </w:pPr>
    </w:p>
    <w:p w14:paraId="19B01C38">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b/>
          <w:bCs/>
          <w:highlight w:val="none"/>
        </w:rPr>
      </w:pPr>
      <w:r>
        <w:rPr>
          <w:rFonts w:hint="eastAsia" w:ascii="仿宋" w:hAnsi="仿宋" w:eastAsia="仿宋" w:cs="宋体"/>
          <w:b/>
          <w:bCs/>
          <w:highlight w:val="none"/>
        </w:rPr>
        <w:t>乙方：</w:t>
      </w:r>
      <w:r>
        <w:rPr>
          <w:rFonts w:hint="eastAsia" w:ascii="仿宋" w:hAnsi="仿宋" w:eastAsia="仿宋" w:cs="宋体"/>
          <w:bCs/>
          <w:highlight w:val="none"/>
        </w:rPr>
        <w:t xml:space="preserve">    </w:t>
      </w:r>
      <w:r>
        <w:rPr>
          <w:rFonts w:hint="eastAsia" w:ascii="仿宋" w:hAnsi="仿宋" w:eastAsia="仿宋" w:cs="宋体"/>
          <w:b/>
          <w:bCs/>
          <w:highlight w:val="none"/>
        </w:rPr>
        <w:t xml:space="preserve">           </w:t>
      </w:r>
    </w:p>
    <w:p w14:paraId="57CCC858">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b/>
          <w:bCs/>
          <w:highlight w:val="none"/>
        </w:rPr>
      </w:pPr>
      <w:r>
        <w:rPr>
          <w:rFonts w:hint="eastAsia" w:ascii="仿宋" w:hAnsi="仿宋" w:eastAsia="仿宋" w:cs="宋体"/>
          <w:b/>
          <w:bCs/>
          <w:highlight w:val="none"/>
        </w:rPr>
        <w:t>地址：</w:t>
      </w:r>
      <w:r>
        <w:rPr>
          <w:rFonts w:hint="eastAsia" w:ascii="仿宋" w:hAnsi="仿宋" w:eastAsia="仿宋" w:cs="宋体"/>
          <w:bCs/>
          <w:highlight w:val="none"/>
        </w:rPr>
        <w:t xml:space="preserve"> </w:t>
      </w:r>
      <w:r>
        <w:rPr>
          <w:rFonts w:ascii="仿宋" w:hAnsi="仿宋" w:eastAsia="仿宋" w:cs="宋体"/>
          <w:bCs/>
          <w:highlight w:val="none"/>
        </w:rPr>
        <w:t xml:space="preserve"> </w:t>
      </w:r>
      <w:r>
        <w:rPr>
          <w:rFonts w:hint="eastAsia" w:ascii="仿宋" w:hAnsi="仿宋" w:eastAsia="仿宋" w:cs="宋体"/>
          <w:bCs/>
          <w:highlight w:val="none"/>
        </w:rPr>
        <w:t xml:space="preserve"> </w:t>
      </w:r>
      <w:r>
        <w:rPr>
          <w:rFonts w:hint="eastAsia" w:ascii="仿宋" w:hAnsi="仿宋" w:eastAsia="仿宋" w:cs="宋体"/>
          <w:b/>
          <w:bCs/>
          <w:highlight w:val="none"/>
        </w:rPr>
        <w:t xml:space="preserve">                 </w:t>
      </w:r>
    </w:p>
    <w:p w14:paraId="4D3039ED">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b/>
          <w:bCs/>
          <w:highlight w:val="none"/>
        </w:rPr>
      </w:pPr>
      <w:r>
        <w:rPr>
          <w:rFonts w:hint="eastAsia" w:ascii="仿宋" w:hAnsi="仿宋" w:eastAsia="仿宋" w:cs="宋体"/>
          <w:b/>
          <w:bCs/>
          <w:highlight w:val="none"/>
        </w:rPr>
        <w:t>法定代表人：</w:t>
      </w:r>
      <w:r>
        <w:rPr>
          <w:rFonts w:hint="eastAsia" w:ascii="仿宋" w:hAnsi="仿宋" w:eastAsia="仿宋" w:cs="宋体"/>
          <w:bCs/>
          <w:highlight w:val="none"/>
        </w:rPr>
        <w:t xml:space="preserve"> </w:t>
      </w:r>
      <w:r>
        <w:rPr>
          <w:rFonts w:ascii="仿宋" w:hAnsi="仿宋" w:eastAsia="仿宋" w:cs="宋体"/>
          <w:bCs/>
          <w:highlight w:val="none"/>
        </w:rPr>
        <w:t xml:space="preserve"> </w:t>
      </w:r>
      <w:r>
        <w:rPr>
          <w:rFonts w:hint="eastAsia" w:ascii="仿宋" w:hAnsi="仿宋" w:eastAsia="仿宋" w:cs="宋体"/>
          <w:bCs/>
          <w:highlight w:val="none"/>
        </w:rPr>
        <w:t xml:space="preserve"> </w:t>
      </w:r>
      <w:r>
        <w:rPr>
          <w:rFonts w:hint="eastAsia" w:ascii="仿宋" w:hAnsi="仿宋" w:eastAsia="仿宋" w:cs="宋体"/>
          <w:b/>
          <w:bCs/>
          <w:highlight w:val="none"/>
        </w:rPr>
        <w:t xml:space="preserve">                </w:t>
      </w:r>
    </w:p>
    <w:p w14:paraId="5ADA7872">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bCs/>
          <w:highlight w:val="none"/>
        </w:rPr>
      </w:pPr>
      <w:r>
        <w:rPr>
          <w:rFonts w:hint="eastAsia" w:ascii="仿宋" w:hAnsi="仿宋" w:eastAsia="仿宋" w:cs="宋体"/>
          <w:b/>
          <w:bCs/>
          <w:highlight w:val="none"/>
        </w:rPr>
        <w:t>联系方式：</w:t>
      </w:r>
      <w:r>
        <w:rPr>
          <w:rFonts w:ascii="仿宋" w:hAnsi="仿宋" w:eastAsia="仿宋" w:cs="宋体"/>
          <w:bCs/>
          <w:highlight w:val="none"/>
        </w:rPr>
        <w:t xml:space="preserve">    </w:t>
      </w:r>
    </w:p>
    <w:p w14:paraId="26FA3CA6">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b/>
          <w:bCs/>
          <w:highlight w:val="none"/>
        </w:rPr>
      </w:pPr>
    </w:p>
    <w:p w14:paraId="39A421B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参照政府采购程序组织</w:t>
      </w:r>
      <w:r>
        <w:rPr>
          <w:rFonts w:hint="eastAsia" w:ascii="仿宋" w:hAnsi="仿宋" w:eastAsia="仿宋" w:cs="宋体"/>
          <w:highlight w:val="none"/>
          <w:lang w:val="en-US" w:eastAsia="zh-CN"/>
        </w:rPr>
        <w:t>公开招标</w:t>
      </w:r>
      <w:r>
        <w:rPr>
          <w:rFonts w:hint="eastAsia" w:ascii="仿宋" w:hAnsi="仿宋" w:eastAsia="仿宋" w:cs="宋体"/>
          <w:highlight w:val="none"/>
        </w:rPr>
        <w:t>，最终确定乙方为西安市第三医院</w:t>
      </w:r>
      <w:r>
        <w:rPr>
          <w:rFonts w:hint="eastAsia" w:ascii="仿宋" w:hAnsi="仿宋" w:eastAsia="仿宋" w:cs="宋体"/>
          <w:highlight w:val="none"/>
          <w:lang w:eastAsia="zh-CN"/>
        </w:rPr>
        <w:t>办公耗材采购</w:t>
      </w:r>
      <w:r>
        <w:rPr>
          <w:rFonts w:hint="eastAsia" w:ascii="仿宋" w:hAnsi="仿宋" w:eastAsia="仿宋" w:cs="宋体"/>
          <w:highlight w:val="none"/>
        </w:rPr>
        <w:t>项目（项目编号：</w:t>
      </w:r>
      <w:r>
        <w:rPr>
          <w:rFonts w:ascii="仿宋" w:hAnsi="仿宋" w:eastAsia="仿宋" w:cs="宋体"/>
          <w:highlight w:val="none"/>
          <w:u w:val="single"/>
        </w:rPr>
        <w:t xml:space="preserve">         </w:t>
      </w:r>
      <w:r>
        <w:rPr>
          <w:rFonts w:hint="eastAsia" w:ascii="仿宋" w:hAnsi="仿宋" w:eastAsia="仿宋" w:cs="宋体"/>
          <w:highlight w:val="none"/>
        </w:rPr>
        <w:t>）成交供应商。依据《中华人民共和国民法典》以及</w:t>
      </w:r>
      <w:r>
        <w:rPr>
          <w:rFonts w:hint="eastAsia" w:ascii="仿宋" w:hAnsi="仿宋" w:eastAsia="仿宋" w:cs="宋体"/>
          <w:highlight w:val="none"/>
          <w:lang w:val="en-US" w:eastAsia="zh-CN"/>
        </w:rPr>
        <w:t>招标</w:t>
      </w:r>
      <w:r>
        <w:rPr>
          <w:rFonts w:hint="eastAsia" w:ascii="仿宋" w:hAnsi="仿宋" w:eastAsia="仿宋" w:cs="宋体"/>
          <w:highlight w:val="none"/>
        </w:rPr>
        <w:t>文件、成交通知书，经甲、乙双方协商，达成如下合同条款。</w:t>
      </w:r>
    </w:p>
    <w:p w14:paraId="7275C016">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highlight w:val="none"/>
        </w:rPr>
      </w:pPr>
      <w:r>
        <w:rPr>
          <w:rFonts w:hint="eastAsia" w:ascii="仿宋" w:hAnsi="仿宋" w:eastAsia="仿宋" w:cs="宋体"/>
          <w:b/>
          <w:bCs/>
          <w:highlight w:val="none"/>
        </w:rPr>
        <w:t>一、</w:t>
      </w:r>
      <w:r>
        <w:rPr>
          <w:rFonts w:hint="eastAsia" w:ascii="宋体" w:hAnsi="宋体" w:cs="宋体"/>
          <w:b/>
          <w:color w:val="000000"/>
          <w:spacing w:val="-20"/>
          <w:kern w:val="0"/>
          <w:highlight w:val="none"/>
        </w:rPr>
        <w:t>合同标的物内容及数量（以投标文件正本和澄清表〈函〉为准）</w:t>
      </w:r>
    </w:p>
    <w:tbl>
      <w:tblPr>
        <w:tblStyle w:val="5"/>
        <w:tblW w:w="8652"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1783"/>
        <w:gridCol w:w="1052"/>
        <w:gridCol w:w="2693"/>
        <w:gridCol w:w="1276"/>
        <w:gridCol w:w="937"/>
      </w:tblGrid>
      <w:tr w14:paraId="7DBC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911" w:type="dxa"/>
            <w:noWrap w:val="0"/>
            <w:vAlign w:val="center"/>
          </w:tcPr>
          <w:p w14:paraId="7D3A302F">
            <w:pP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序号</w:t>
            </w:r>
          </w:p>
        </w:tc>
        <w:tc>
          <w:tcPr>
            <w:tcW w:w="1783" w:type="dxa"/>
            <w:noWrap w:val="0"/>
            <w:vAlign w:val="center"/>
          </w:tcPr>
          <w:p w14:paraId="46FF5CE6">
            <w:pP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产品名称</w:t>
            </w:r>
          </w:p>
        </w:tc>
        <w:tc>
          <w:tcPr>
            <w:tcW w:w="1052" w:type="dxa"/>
            <w:noWrap w:val="0"/>
            <w:vAlign w:val="center"/>
          </w:tcPr>
          <w:p w14:paraId="142202F9">
            <w:pP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品牌</w:t>
            </w:r>
          </w:p>
        </w:tc>
        <w:tc>
          <w:tcPr>
            <w:tcW w:w="2693" w:type="dxa"/>
            <w:noWrap w:val="0"/>
            <w:vAlign w:val="center"/>
          </w:tcPr>
          <w:p w14:paraId="65AF290C">
            <w:pPr>
              <w:jc w:val="cente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规格</w:t>
            </w:r>
          </w:p>
        </w:tc>
        <w:tc>
          <w:tcPr>
            <w:tcW w:w="1276" w:type="dxa"/>
            <w:noWrap w:val="0"/>
            <w:vAlign w:val="center"/>
          </w:tcPr>
          <w:p w14:paraId="6616DF39">
            <w:pP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单价（元）</w:t>
            </w:r>
          </w:p>
        </w:tc>
        <w:tc>
          <w:tcPr>
            <w:tcW w:w="937" w:type="dxa"/>
            <w:noWrap w:val="0"/>
            <w:vAlign w:val="center"/>
          </w:tcPr>
          <w:p w14:paraId="68BA3B6A">
            <w:pPr>
              <w:jc w:val="cente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备注</w:t>
            </w:r>
          </w:p>
        </w:tc>
      </w:tr>
      <w:tr w14:paraId="5E76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911" w:type="dxa"/>
            <w:noWrap w:val="0"/>
            <w:vAlign w:val="center"/>
          </w:tcPr>
          <w:p w14:paraId="0038C755">
            <w:pPr>
              <w:jc w:val="cente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p>
        </w:tc>
        <w:tc>
          <w:tcPr>
            <w:tcW w:w="1783" w:type="dxa"/>
            <w:noWrap w:val="0"/>
            <w:vAlign w:val="center"/>
          </w:tcPr>
          <w:p w14:paraId="346AE269">
            <w:pPr>
              <w:rPr>
                <w:rFonts w:ascii="仿宋" w:hAnsi="仿宋" w:eastAsia="仿宋" w:cs="宋体"/>
                <w:color w:val="000000"/>
                <w:kern w:val="0"/>
                <w:sz w:val="24"/>
                <w:highlight w:val="none"/>
              </w:rPr>
            </w:pPr>
          </w:p>
        </w:tc>
        <w:tc>
          <w:tcPr>
            <w:tcW w:w="1052" w:type="dxa"/>
            <w:noWrap w:val="0"/>
            <w:vAlign w:val="center"/>
          </w:tcPr>
          <w:p w14:paraId="27B03403">
            <w:pPr>
              <w:rPr>
                <w:rFonts w:ascii="仿宋" w:hAnsi="仿宋" w:eastAsia="仿宋" w:cs="宋体"/>
                <w:color w:val="000000"/>
                <w:kern w:val="0"/>
                <w:sz w:val="24"/>
                <w:highlight w:val="none"/>
              </w:rPr>
            </w:pPr>
          </w:p>
        </w:tc>
        <w:tc>
          <w:tcPr>
            <w:tcW w:w="2693" w:type="dxa"/>
            <w:noWrap w:val="0"/>
            <w:vAlign w:val="center"/>
          </w:tcPr>
          <w:p w14:paraId="2920FA9D">
            <w:pPr>
              <w:rPr>
                <w:rFonts w:ascii="仿宋" w:hAnsi="仿宋" w:eastAsia="仿宋" w:cs="宋体"/>
                <w:color w:val="000000"/>
                <w:kern w:val="0"/>
                <w:sz w:val="24"/>
                <w:highlight w:val="none"/>
              </w:rPr>
            </w:pPr>
          </w:p>
        </w:tc>
        <w:tc>
          <w:tcPr>
            <w:tcW w:w="1276" w:type="dxa"/>
            <w:noWrap w:val="0"/>
            <w:vAlign w:val="center"/>
          </w:tcPr>
          <w:p w14:paraId="34CE2AEF">
            <w:pPr>
              <w:jc w:val="left"/>
              <w:rPr>
                <w:rFonts w:ascii="仿宋" w:hAnsi="仿宋" w:eastAsia="仿宋" w:cs="宋体"/>
                <w:color w:val="000000"/>
                <w:kern w:val="0"/>
                <w:sz w:val="24"/>
                <w:highlight w:val="none"/>
              </w:rPr>
            </w:pPr>
          </w:p>
        </w:tc>
        <w:tc>
          <w:tcPr>
            <w:tcW w:w="937" w:type="dxa"/>
            <w:noWrap w:val="0"/>
            <w:vAlign w:val="center"/>
          </w:tcPr>
          <w:p w14:paraId="40DB4FC3">
            <w:pPr>
              <w:rPr>
                <w:rFonts w:ascii="仿宋" w:hAnsi="仿宋" w:eastAsia="仿宋" w:cs="宋体"/>
                <w:color w:val="000000"/>
                <w:kern w:val="0"/>
                <w:sz w:val="24"/>
                <w:highlight w:val="none"/>
              </w:rPr>
            </w:pPr>
          </w:p>
        </w:tc>
      </w:tr>
      <w:tr w14:paraId="2581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911" w:type="dxa"/>
            <w:noWrap w:val="0"/>
            <w:vAlign w:val="center"/>
          </w:tcPr>
          <w:p w14:paraId="13EFD47B">
            <w:pPr>
              <w:jc w:val="cente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2</w:t>
            </w:r>
          </w:p>
        </w:tc>
        <w:tc>
          <w:tcPr>
            <w:tcW w:w="1783" w:type="dxa"/>
            <w:noWrap w:val="0"/>
            <w:vAlign w:val="center"/>
          </w:tcPr>
          <w:p w14:paraId="057C4CF3">
            <w:pPr>
              <w:rPr>
                <w:rFonts w:ascii="仿宋" w:hAnsi="仿宋" w:eastAsia="仿宋" w:cs="宋体"/>
                <w:color w:val="000000"/>
                <w:kern w:val="0"/>
                <w:sz w:val="24"/>
                <w:highlight w:val="none"/>
              </w:rPr>
            </w:pPr>
          </w:p>
        </w:tc>
        <w:tc>
          <w:tcPr>
            <w:tcW w:w="1052" w:type="dxa"/>
            <w:noWrap w:val="0"/>
            <w:vAlign w:val="center"/>
          </w:tcPr>
          <w:p w14:paraId="0CF5F247">
            <w:pPr>
              <w:rPr>
                <w:rFonts w:ascii="仿宋" w:hAnsi="仿宋" w:eastAsia="仿宋" w:cs="宋体"/>
                <w:color w:val="000000"/>
                <w:kern w:val="0"/>
                <w:sz w:val="24"/>
                <w:highlight w:val="none"/>
              </w:rPr>
            </w:pPr>
          </w:p>
        </w:tc>
        <w:tc>
          <w:tcPr>
            <w:tcW w:w="2693" w:type="dxa"/>
            <w:noWrap w:val="0"/>
            <w:vAlign w:val="center"/>
          </w:tcPr>
          <w:p w14:paraId="167119E0">
            <w:pPr>
              <w:rPr>
                <w:rFonts w:ascii="仿宋" w:hAnsi="仿宋" w:eastAsia="仿宋" w:cs="宋体"/>
                <w:color w:val="000000"/>
                <w:kern w:val="0"/>
                <w:sz w:val="24"/>
                <w:highlight w:val="none"/>
              </w:rPr>
            </w:pPr>
          </w:p>
        </w:tc>
        <w:tc>
          <w:tcPr>
            <w:tcW w:w="1276" w:type="dxa"/>
            <w:noWrap w:val="0"/>
            <w:vAlign w:val="center"/>
          </w:tcPr>
          <w:p w14:paraId="0D6E081E">
            <w:pPr>
              <w:jc w:val="left"/>
              <w:rPr>
                <w:rFonts w:ascii="仿宋" w:hAnsi="仿宋" w:eastAsia="仿宋" w:cs="宋体"/>
                <w:color w:val="000000"/>
                <w:kern w:val="0"/>
                <w:sz w:val="24"/>
                <w:highlight w:val="none"/>
              </w:rPr>
            </w:pPr>
          </w:p>
        </w:tc>
        <w:tc>
          <w:tcPr>
            <w:tcW w:w="937" w:type="dxa"/>
            <w:noWrap w:val="0"/>
            <w:vAlign w:val="center"/>
          </w:tcPr>
          <w:p w14:paraId="075A3314">
            <w:pPr>
              <w:rPr>
                <w:rFonts w:ascii="仿宋" w:hAnsi="仿宋" w:eastAsia="仿宋" w:cs="宋体"/>
                <w:color w:val="000000"/>
                <w:kern w:val="0"/>
                <w:sz w:val="24"/>
                <w:highlight w:val="none"/>
              </w:rPr>
            </w:pPr>
          </w:p>
        </w:tc>
      </w:tr>
      <w:tr w14:paraId="7BC84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911" w:type="dxa"/>
            <w:noWrap w:val="0"/>
            <w:vAlign w:val="center"/>
          </w:tcPr>
          <w:p w14:paraId="7EBA2A3F">
            <w:pPr>
              <w:jc w:val="cente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3</w:t>
            </w:r>
          </w:p>
        </w:tc>
        <w:tc>
          <w:tcPr>
            <w:tcW w:w="1783" w:type="dxa"/>
            <w:noWrap w:val="0"/>
            <w:vAlign w:val="center"/>
          </w:tcPr>
          <w:p w14:paraId="365B6C05">
            <w:pPr>
              <w:rPr>
                <w:rFonts w:ascii="仿宋" w:hAnsi="仿宋" w:eastAsia="仿宋" w:cs="宋体"/>
                <w:color w:val="000000"/>
                <w:kern w:val="0"/>
                <w:sz w:val="24"/>
                <w:highlight w:val="none"/>
              </w:rPr>
            </w:pPr>
          </w:p>
        </w:tc>
        <w:tc>
          <w:tcPr>
            <w:tcW w:w="1052" w:type="dxa"/>
            <w:noWrap w:val="0"/>
            <w:vAlign w:val="center"/>
          </w:tcPr>
          <w:p w14:paraId="1691FAB6">
            <w:pPr>
              <w:rPr>
                <w:rFonts w:ascii="仿宋" w:hAnsi="仿宋" w:eastAsia="仿宋" w:cs="宋体"/>
                <w:color w:val="000000"/>
                <w:kern w:val="0"/>
                <w:sz w:val="24"/>
                <w:highlight w:val="none"/>
              </w:rPr>
            </w:pPr>
          </w:p>
        </w:tc>
        <w:tc>
          <w:tcPr>
            <w:tcW w:w="2693" w:type="dxa"/>
            <w:noWrap w:val="0"/>
            <w:vAlign w:val="center"/>
          </w:tcPr>
          <w:p w14:paraId="2872C1C9">
            <w:pPr>
              <w:rPr>
                <w:rFonts w:ascii="仿宋" w:hAnsi="仿宋" w:eastAsia="仿宋" w:cs="宋体"/>
                <w:color w:val="000000"/>
                <w:kern w:val="0"/>
                <w:sz w:val="24"/>
                <w:highlight w:val="none"/>
              </w:rPr>
            </w:pPr>
          </w:p>
        </w:tc>
        <w:tc>
          <w:tcPr>
            <w:tcW w:w="1276" w:type="dxa"/>
            <w:noWrap w:val="0"/>
            <w:vAlign w:val="center"/>
          </w:tcPr>
          <w:p w14:paraId="11EC775E">
            <w:pPr>
              <w:jc w:val="left"/>
              <w:rPr>
                <w:rFonts w:ascii="仿宋" w:hAnsi="仿宋" w:eastAsia="仿宋" w:cs="宋体"/>
                <w:color w:val="000000"/>
                <w:kern w:val="0"/>
                <w:sz w:val="24"/>
                <w:highlight w:val="none"/>
              </w:rPr>
            </w:pPr>
          </w:p>
        </w:tc>
        <w:tc>
          <w:tcPr>
            <w:tcW w:w="937" w:type="dxa"/>
            <w:noWrap w:val="0"/>
            <w:vAlign w:val="center"/>
          </w:tcPr>
          <w:p w14:paraId="72F2263E">
            <w:pPr>
              <w:rPr>
                <w:rFonts w:ascii="仿宋" w:hAnsi="仿宋" w:eastAsia="仿宋" w:cs="宋体"/>
                <w:color w:val="000000"/>
                <w:kern w:val="0"/>
                <w:sz w:val="24"/>
                <w:highlight w:val="none"/>
              </w:rPr>
            </w:pPr>
          </w:p>
        </w:tc>
      </w:tr>
      <w:tr w14:paraId="34702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911" w:type="dxa"/>
            <w:noWrap w:val="0"/>
            <w:vAlign w:val="center"/>
          </w:tcPr>
          <w:p w14:paraId="5E41A4E1">
            <w:pPr>
              <w:jc w:val="cente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4</w:t>
            </w:r>
          </w:p>
        </w:tc>
        <w:tc>
          <w:tcPr>
            <w:tcW w:w="1783" w:type="dxa"/>
            <w:noWrap w:val="0"/>
            <w:vAlign w:val="center"/>
          </w:tcPr>
          <w:p w14:paraId="68FC123C">
            <w:pPr>
              <w:rPr>
                <w:rFonts w:ascii="仿宋" w:hAnsi="仿宋" w:eastAsia="仿宋" w:cs="宋体"/>
                <w:color w:val="000000"/>
                <w:kern w:val="0"/>
                <w:sz w:val="24"/>
                <w:highlight w:val="none"/>
              </w:rPr>
            </w:pPr>
          </w:p>
        </w:tc>
        <w:tc>
          <w:tcPr>
            <w:tcW w:w="1052" w:type="dxa"/>
            <w:noWrap w:val="0"/>
            <w:vAlign w:val="center"/>
          </w:tcPr>
          <w:p w14:paraId="524F26B1">
            <w:pPr>
              <w:rPr>
                <w:rFonts w:ascii="仿宋" w:hAnsi="仿宋" w:eastAsia="仿宋" w:cs="宋体"/>
                <w:color w:val="000000"/>
                <w:kern w:val="0"/>
                <w:sz w:val="24"/>
                <w:highlight w:val="none"/>
              </w:rPr>
            </w:pPr>
          </w:p>
        </w:tc>
        <w:tc>
          <w:tcPr>
            <w:tcW w:w="2693" w:type="dxa"/>
            <w:noWrap w:val="0"/>
            <w:vAlign w:val="center"/>
          </w:tcPr>
          <w:p w14:paraId="4386858C">
            <w:pPr>
              <w:rPr>
                <w:rFonts w:ascii="仿宋" w:hAnsi="仿宋" w:eastAsia="仿宋" w:cs="宋体"/>
                <w:color w:val="000000"/>
                <w:kern w:val="0"/>
                <w:sz w:val="24"/>
                <w:highlight w:val="none"/>
              </w:rPr>
            </w:pPr>
          </w:p>
        </w:tc>
        <w:tc>
          <w:tcPr>
            <w:tcW w:w="1276" w:type="dxa"/>
            <w:noWrap w:val="0"/>
            <w:vAlign w:val="center"/>
          </w:tcPr>
          <w:p w14:paraId="787605DA">
            <w:pPr>
              <w:jc w:val="left"/>
              <w:rPr>
                <w:rFonts w:ascii="仿宋" w:hAnsi="仿宋" w:eastAsia="仿宋" w:cs="宋体"/>
                <w:color w:val="000000"/>
                <w:kern w:val="0"/>
                <w:sz w:val="24"/>
                <w:highlight w:val="none"/>
              </w:rPr>
            </w:pPr>
          </w:p>
        </w:tc>
        <w:tc>
          <w:tcPr>
            <w:tcW w:w="937" w:type="dxa"/>
            <w:noWrap w:val="0"/>
            <w:vAlign w:val="center"/>
          </w:tcPr>
          <w:p w14:paraId="1C8CF82E">
            <w:pPr>
              <w:rPr>
                <w:rFonts w:ascii="仿宋" w:hAnsi="仿宋" w:eastAsia="仿宋" w:cs="宋体"/>
                <w:color w:val="000000"/>
                <w:kern w:val="0"/>
                <w:sz w:val="24"/>
                <w:highlight w:val="none"/>
              </w:rPr>
            </w:pPr>
          </w:p>
        </w:tc>
      </w:tr>
      <w:tr w14:paraId="4179C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911" w:type="dxa"/>
            <w:noWrap w:val="0"/>
            <w:vAlign w:val="center"/>
          </w:tcPr>
          <w:p w14:paraId="0D667F9F">
            <w:pP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合计</w:t>
            </w:r>
          </w:p>
        </w:tc>
        <w:tc>
          <w:tcPr>
            <w:tcW w:w="7741" w:type="dxa"/>
            <w:gridSpan w:val="5"/>
            <w:noWrap w:val="0"/>
            <w:vAlign w:val="center"/>
          </w:tcPr>
          <w:p w14:paraId="2437F7A4">
            <w:pPr>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 xml:space="preserve">大写： </w:t>
            </w:r>
            <w:r>
              <w:rPr>
                <w:rFonts w:ascii="仿宋" w:hAnsi="仿宋" w:eastAsia="仿宋" w:cs="宋体"/>
                <w:color w:val="000000"/>
                <w:kern w:val="0"/>
                <w:sz w:val="24"/>
                <w:highlight w:val="none"/>
              </w:rPr>
              <w:t xml:space="preserve">   </w:t>
            </w:r>
            <w:r>
              <w:rPr>
                <w:rFonts w:hint="eastAsia" w:ascii="仿宋" w:hAnsi="仿宋" w:eastAsia="仿宋" w:cs="宋体"/>
                <w:color w:val="000000"/>
                <w:kern w:val="0"/>
                <w:sz w:val="24"/>
                <w:highlight w:val="none"/>
              </w:rPr>
              <w:t>（￥</w:t>
            </w:r>
            <w:r>
              <w:rPr>
                <w:rFonts w:ascii="仿宋" w:hAnsi="仿宋" w:eastAsia="仿宋" w:cs="宋体"/>
                <w:color w:val="000000"/>
                <w:kern w:val="0"/>
                <w:sz w:val="24"/>
                <w:highlight w:val="none"/>
              </w:rPr>
              <w:t xml:space="preserve">     </w:t>
            </w:r>
            <w:r>
              <w:rPr>
                <w:rFonts w:hint="eastAsia" w:ascii="仿宋" w:hAnsi="仿宋" w:eastAsia="仿宋" w:cs="宋体"/>
                <w:color w:val="000000"/>
                <w:kern w:val="0"/>
                <w:sz w:val="24"/>
                <w:highlight w:val="none"/>
              </w:rPr>
              <w:t>元）</w:t>
            </w:r>
            <w:r>
              <w:rPr>
                <w:rFonts w:ascii="仿宋" w:hAnsi="仿宋" w:eastAsia="仿宋" w:cs="宋体"/>
                <w:color w:val="000000"/>
                <w:kern w:val="0"/>
                <w:sz w:val="24"/>
                <w:highlight w:val="none"/>
              </w:rPr>
              <w:t xml:space="preserve">      </w:t>
            </w:r>
          </w:p>
        </w:tc>
      </w:tr>
    </w:tbl>
    <w:p w14:paraId="723159AF">
      <w:pPr>
        <w:keepNext w:val="0"/>
        <w:keepLines w:val="0"/>
        <w:pageBreakBefore w:val="0"/>
        <w:kinsoku/>
        <w:wordWrap/>
        <w:overflowPunct/>
        <w:topLinePunct w:val="0"/>
        <w:autoSpaceDE/>
        <w:autoSpaceDN/>
        <w:bidi w:val="0"/>
        <w:adjustRightInd/>
        <w:snapToGrid/>
        <w:spacing w:line="400" w:lineRule="exact"/>
        <w:textAlignment w:val="auto"/>
        <w:rPr>
          <w:rFonts w:ascii="仿宋" w:hAnsi="仿宋" w:eastAsia="仿宋" w:cs="宋体"/>
          <w:b/>
          <w:bCs/>
          <w:highlight w:val="none"/>
        </w:rPr>
      </w:pPr>
      <w:r>
        <w:rPr>
          <w:rFonts w:hint="eastAsia" w:ascii="仿宋" w:hAnsi="仿宋" w:eastAsia="仿宋" w:cs="宋体"/>
          <w:b/>
          <w:bCs/>
          <w:highlight w:val="none"/>
        </w:rPr>
        <w:t>二、交货条件</w:t>
      </w:r>
    </w:p>
    <w:p w14:paraId="73C79517">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highlight w:val="none"/>
        </w:rPr>
        <w:t>（</w:t>
      </w:r>
      <w:r>
        <w:rPr>
          <w:rFonts w:hint="eastAsia" w:ascii="仿宋" w:hAnsi="仿宋" w:eastAsia="仿宋" w:cs="宋体"/>
          <w:highlight w:val="none"/>
        </w:rPr>
        <w:t>一）交货地点：甲方指定地点。</w:t>
      </w:r>
    </w:p>
    <w:p w14:paraId="740373B1">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ascii="仿宋" w:hAnsi="仿宋" w:eastAsia="仿宋" w:cs="宋体"/>
          <w:highlight w:val="none"/>
        </w:rPr>
        <w:t>（二）服务期限：</w:t>
      </w:r>
      <w:r>
        <w:rPr>
          <w:rFonts w:ascii="仿宋" w:hAnsi="仿宋" w:eastAsia="仿宋" w:cs="宋体"/>
          <w:highlight w:val="none"/>
          <w:u w:val="single"/>
        </w:rPr>
        <w:t xml:space="preserve">      </w:t>
      </w:r>
      <w:r>
        <w:rPr>
          <w:rFonts w:hint="eastAsia" w:ascii="仿宋" w:hAnsi="仿宋" w:eastAsia="仿宋" w:cs="宋体"/>
          <w:highlight w:val="none"/>
        </w:rPr>
        <w:t>年</w:t>
      </w:r>
      <w:r>
        <w:rPr>
          <w:rFonts w:ascii="仿宋" w:hAnsi="仿宋" w:eastAsia="仿宋" w:cs="宋体"/>
          <w:highlight w:val="none"/>
          <w:u w:val="single"/>
        </w:rPr>
        <w:t xml:space="preserve">    </w:t>
      </w:r>
      <w:r>
        <w:rPr>
          <w:rFonts w:hint="eastAsia" w:ascii="仿宋" w:hAnsi="仿宋" w:eastAsia="仿宋" w:cs="宋体"/>
          <w:highlight w:val="none"/>
        </w:rPr>
        <w:t>月</w:t>
      </w:r>
      <w:r>
        <w:rPr>
          <w:rFonts w:ascii="仿宋" w:hAnsi="仿宋" w:eastAsia="仿宋" w:cs="宋体"/>
          <w:highlight w:val="none"/>
          <w:u w:val="single"/>
        </w:rPr>
        <w:t xml:space="preserve">    </w:t>
      </w:r>
      <w:r>
        <w:rPr>
          <w:rFonts w:hint="eastAsia" w:ascii="仿宋" w:hAnsi="仿宋" w:eastAsia="仿宋" w:cs="宋体"/>
          <w:highlight w:val="none"/>
        </w:rPr>
        <w:t>日至</w:t>
      </w:r>
      <w:r>
        <w:rPr>
          <w:rFonts w:ascii="仿宋" w:hAnsi="仿宋" w:eastAsia="仿宋" w:cs="宋体"/>
          <w:highlight w:val="none"/>
          <w:u w:val="single"/>
        </w:rPr>
        <w:t xml:space="preserve">      </w:t>
      </w:r>
      <w:r>
        <w:rPr>
          <w:rFonts w:hint="eastAsia" w:ascii="仿宋" w:hAnsi="仿宋" w:eastAsia="仿宋" w:cs="宋体"/>
          <w:highlight w:val="none"/>
        </w:rPr>
        <w:t>年</w:t>
      </w:r>
      <w:r>
        <w:rPr>
          <w:rFonts w:ascii="仿宋" w:hAnsi="仿宋" w:eastAsia="仿宋" w:cs="宋体"/>
          <w:highlight w:val="none"/>
          <w:u w:val="single"/>
        </w:rPr>
        <w:t xml:space="preserve">    </w:t>
      </w:r>
      <w:r>
        <w:rPr>
          <w:rFonts w:hint="eastAsia" w:ascii="仿宋" w:hAnsi="仿宋" w:eastAsia="仿宋" w:cs="宋体"/>
          <w:highlight w:val="none"/>
        </w:rPr>
        <w:t>月</w:t>
      </w:r>
      <w:r>
        <w:rPr>
          <w:rFonts w:ascii="仿宋" w:hAnsi="仿宋" w:eastAsia="仿宋" w:cs="宋体"/>
          <w:highlight w:val="none"/>
          <w:u w:val="single"/>
        </w:rPr>
        <w:t xml:space="preserve">    </w:t>
      </w:r>
      <w:r>
        <w:rPr>
          <w:rFonts w:hint="eastAsia" w:ascii="仿宋" w:hAnsi="仿宋" w:eastAsia="仿宋" w:cs="宋体"/>
          <w:highlight w:val="none"/>
        </w:rPr>
        <w:t>日。</w:t>
      </w:r>
    </w:p>
    <w:p w14:paraId="1D293039">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（三）交货周期：按需分批供货，接到采购人订单后</w:t>
      </w:r>
      <w:r>
        <w:rPr>
          <w:rFonts w:hint="eastAsia" w:ascii="仿宋" w:hAnsi="仿宋" w:eastAsia="仿宋" w:cs="宋体"/>
          <w:highlight w:val="none"/>
          <w:lang w:val="en-US" w:eastAsia="zh-CN"/>
        </w:rPr>
        <w:t>24小时</w:t>
      </w:r>
      <w:r>
        <w:rPr>
          <w:rFonts w:hint="eastAsia" w:ascii="仿宋" w:hAnsi="仿宋" w:eastAsia="仿宋" w:cs="宋体"/>
          <w:highlight w:val="none"/>
        </w:rPr>
        <w:t>内将货物送达指定地点，不得延期。</w:t>
      </w:r>
    </w:p>
    <w:p w14:paraId="01AA61F3">
      <w:pPr>
        <w:keepNext w:val="0"/>
        <w:keepLines w:val="0"/>
        <w:pageBreakBefore w:val="0"/>
        <w:tabs>
          <w:tab w:val="left" w:pos="480"/>
        </w:tabs>
        <w:kinsoku/>
        <w:wordWrap/>
        <w:overflowPunct/>
        <w:topLinePunct w:val="0"/>
        <w:autoSpaceDE/>
        <w:autoSpaceDN/>
        <w:bidi w:val="0"/>
        <w:adjustRightInd/>
        <w:snapToGrid/>
        <w:spacing w:line="400" w:lineRule="exact"/>
        <w:textAlignment w:val="auto"/>
        <w:rPr>
          <w:rFonts w:ascii="宋体" w:hAnsi="宋体" w:cs="宋体"/>
          <w:b/>
          <w:color w:val="000000"/>
          <w:spacing w:val="-20"/>
          <w:kern w:val="0"/>
          <w:highlight w:val="none"/>
        </w:rPr>
      </w:pPr>
      <w:r>
        <w:rPr>
          <w:rFonts w:hint="eastAsia" w:ascii="宋体" w:hAnsi="宋体" w:cs="宋体"/>
          <w:b/>
          <w:color w:val="000000"/>
          <w:spacing w:val="-20"/>
          <w:kern w:val="0"/>
          <w:highlight w:val="none"/>
        </w:rPr>
        <w:t>三、合同价款</w:t>
      </w:r>
    </w:p>
    <w:p w14:paraId="00CE9D75">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（一）合同单价合计为人民币（大写）</w:t>
      </w:r>
      <w:r>
        <w:rPr>
          <w:rFonts w:hint="eastAsia" w:ascii="仿宋" w:hAnsi="仿宋" w:eastAsia="仿宋" w:cs="宋体"/>
          <w:highlight w:val="none"/>
          <w:u w:val="single"/>
        </w:rPr>
        <w:t xml:space="preserve"> </w:t>
      </w:r>
      <w:r>
        <w:rPr>
          <w:rFonts w:ascii="仿宋" w:hAnsi="仿宋" w:eastAsia="仿宋" w:cs="宋体"/>
          <w:highlight w:val="none"/>
          <w:u w:val="single"/>
        </w:rPr>
        <w:t xml:space="preserve">        </w:t>
      </w:r>
      <w:r>
        <w:rPr>
          <w:rFonts w:hint="eastAsia" w:ascii="仿宋" w:hAnsi="仿宋" w:eastAsia="仿宋" w:cs="宋体"/>
          <w:highlight w:val="none"/>
        </w:rPr>
        <w:t>元整（￥</w:t>
      </w:r>
      <w:r>
        <w:rPr>
          <w:rFonts w:ascii="仿宋" w:hAnsi="仿宋" w:eastAsia="仿宋" w:cs="宋体"/>
          <w:highlight w:val="none"/>
          <w:u w:val="single"/>
        </w:rPr>
        <w:t xml:space="preserve">     </w:t>
      </w:r>
      <w:r>
        <w:rPr>
          <w:rFonts w:hint="eastAsia" w:ascii="仿宋" w:hAnsi="仿宋" w:eastAsia="仿宋" w:cs="宋体"/>
          <w:highlight w:val="none"/>
        </w:rPr>
        <w:t>元）。</w:t>
      </w:r>
    </w:p>
    <w:p w14:paraId="014555F4">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（二）合同单价包括货物设计、制造、包装、仓储、运输装卸、保险、常驻员工工资、售后服务、保修期内备品备件、发生的所有含税费用及供应商认为需要的其他一切费用。</w:t>
      </w:r>
    </w:p>
    <w:p w14:paraId="4E0D1F89">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（三）合同单价一次性包死，不受市场价格变化因素的影响。</w:t>
      </w:r>
    </w:p>
    <w:p w14:paraId="42233AE0">
      <w:pPr>
        <w:keepNext w:val="0"/>
        <w:keepLines w:val="0"/>
        <w:pageBreakBefore w:val="0"/>
        <w:kinsoku/>
        <w:wordWrap/>
        <w:overflowPunct/>
        <w:topLinePunct w:val="0"/>
        <w:autoSpaceDE/>
        <w:autoSpaceDN/>
        <w:bidi w:val="0"/>
        <w:adjustRightInd/>
        <w:snapToGrid/>
        <w:spacing w:line="400" w:lineRule="exact"/>
        <w:textAlignment w:val="auto"/>
        <w:rPr>
          <w:rFonts w:ascii="仿宋" w:hAnsi="仿宋" w:eastAsia="仿宋" w:cs="宋体"/>
          <w:highlight w:val="none"/>
        </w:rPr>
      </w:pPr>
      <w:r>
        <w:rPr>
          <w:rFonts w:hint="eastAsia" w:ascii="仿宋" w:hAnsi="仿宋" w:eastAsia="仿宋" w:cs="宋体"/>
          <w:b/>
          <w:bCs/>
          <w:highlight w:val="none"/>
        </w:rPr>
        <w:t>四、结算方式、时间及地点</w:t>
      </w:r>
    </w:p>
    <w:p w14:paraId="0B284A24">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color w:val="auto"/>
          <w:highlight w:val="none"/>
        </w:rPr>
      </w:pPr>
      <w:r>
        <w:rPr>
          <w:rFonts w:hint="eastAsia" w:ascii="仿宋" w:hAnsi="仿宋" w:eastAsia="仿宋" w:cs="宋体"/>
          <w:color w:val="auto"/>
          <w:highlight w:val="none"/>
        </w:rPr>
        <w:t>（一</w:t>
      </w:r>
      <w:r>
        <w:rPr>
          <w:rFonts w:ascii="仿宋" w:hAnsi="仿宋" w:eastAsia="仿宋" w:cs="宋体"/>
          <w:color w:val="auto"/>
          <w:highlight w:val="none"/>
        </w:rPr>
        <w:t>）</w:t>
      </w:r>
      <w:r>
        <w:rPr>
          <w:rFonts w:hint="eastAsia" w:ascii="仿宋" w:hAnsi="仿宋" w:eastAsia="仿宋" w:cs="宋体"/>
          <w:color w:val="auto"/>
          <w:highlight w:val="none"/>
        </w:rPr>
        <w:t>本项目无预付款，实际交货并验收合格的产品数量和成交单价据实结算。最终结算总额不得超过本项目采购预算（￥</w:t>
      </w:r>
      <w:r>
        <w:rPr>
          <w:rFonts w:ascii="仿宋" w:hAnsi="仿宋" w:eastAsia="仿宋" w:cs="宋体"/>
          <w:color w:val="auto"/>
          <w:highlight w:val="none"/>
        </w:rPr>
        <w:t>2</w:t>
      </w:r>
      <w:r>
        <w:rPr>
          <w:rFonts w:hint="eastAsia" w:ascii="仿宋" w:hAnsi="仿宋" w:eastAsia="仿宋" w:cs="宋体"/>
          <w:color w:val="auto"/>
          <w:highlight w:val="none"/>
          <w:lang w:val="en-US" w:eastAsia="zh-CN"/>
        </w:rPr>
        <w:t>3</w:t>
      </w:r>
      <w:r>
        <w:rPr>
          <w:rFonts w:ascii="仿宋" w:hAnsi="仿宋" w:eastAsia="仿宋" w:cs="宋体"/>
          <w:color w:val="auto"/>
          <w:highlight w:val="none"/>
        </w:rPr>
        <w:t>00000</w:t>
      </w:r>
      <w:r>
        <w:rPr>
          <w:rFonts w:hint="eastAsia" w:ascii="仿宋" w:hAnsi="仿宋" w:eastAsia="仿宋" w:cs="宋体"/>
          <w:color w:val="auto"/>
          <w:highlight w:val="none"/>
        </w:rPr>
        <w:t>.00元）供</w:t>
      </w:r>
      <w:r>
        <w:rPr>
          <w:rFonts w:ascii="仿宋" w:hAnsi="仿宋" w:eastAsia="仿宋" w:cs="宋体"/>
          <w:color w:val="auto"/>
          <w:highlight w:val="none"/>
        </w:rPr>
        <w:t>货</w:t>
      </w:r>
      <w:r>
        <w:rPr>
          <w:rFonts w:hint="eastAsia" w:ascii="仿宋" w:hAnsi="仿宋" w:eastAsia="仿宋" w:cs="宋体"/>
          <w:color w:val="auto"/>
          <w:highlight w:val="none"/>
        </w:rPr>
        <w:t>每</w:t>
      </w:r>
      <w:r>
        <w:rPr>
          <w:rFonts w:ascii="仿宋" w:hAnsi="仿宋" w:eastAsia="仿宋" w:cs="宋体"/>
          <w:color w:val="auto"/>
          <w:highlight w:val="none"/>
        </w:rPr>
        <w:t>月</w:t>
      </w:r>
      <w:r>
        <w:rPr>
          <w:rFonts w:hint="eastAsia" w:ascii="仿宋" w:hAnsi="仿宋" w:eastAsia="仿宋" w:cs="宋体"/>
          <w:color w:val="auto"/>
          <w:highlight w:val="none"/>
        </w:rPr>
        <w:t>验</w:t>
      </w:r>
      <w:r>
        <w:rPr>
          <w:rFonts w:ascii="仿宋" w:hAnsi="仿宋" w:eastAsia="仿宋" w:cs="宋体"/>
          <w:color w:val="auto"/>
          <w:highlight w:val="none"/>
        </w:rPr>
        <w:t>收合格后</w:t>
      </w:r>
      <w:r>
        <w:rPr>
          <w:rFonts w:hint="eastAsia" w:ascii="仿宋" w:hAnsi="仿宋" w:eastAsia="仿宋" w:cs="宋体"/>
          <w:color w:val="auto"/>
          <w:highlight w:val="none"/>
        </w:rPr>
        <w:t>结算一次，1</w:t>
      </w:r>
      <w:r>
        <w:rPr>
          <w:rFonts w:ascii="仿宋" w:hAnsi="仿宋" w:eastAsia="仿宋" w:cs="宋体"/>
          <w:color w:val="auto"/>
          <w:highlight w:val="none"/>
        </w:rPr>
        <w:t>0</w:t>
      </w:r>
      <w:r>
        <w:rPr>
          <w:rFonts w:hint="eastAsia" w:ascii="仿宋" w:hAnsi="仿宋" w:eastAsia="仿宋" w:cs="宋体"/>
          <w:color w:val="auto"/>
          <w:highlight w:val="none"/>
        </w:rPr>
        <w:t>个</w:t>
      </w:r>
      <w:r>
        <w:rPr>
          <w:rFonts w:ascii="仿宋" w:hAnsi="仿宋" w:eastAsia="仿宋" w:cs="宋体"/>
          <w:color w:val="auto"/>
          <w:highlight w:val="none"/>
        </w:rPr>
        <w:t>工作日</w:t>
      </w:r>
      <w:r>
        <w:rPr>
          <w:rFonts w:hint="eastAsia" w:ascii="仿宋" w:hAnsi="仿宋" w:eastAsia="仿宋" w:cs="宋体"/>
          <w:color w:val="auto"/>
          <w:highlight w:val="none"/>
        </w:rPr>
        <w:t>内据实</w:t>
      </w:r>
      <w:r>
        <w:rPr>
          <w:rFonts w:ascii="仿宋" w:hAnsi="仿宋" w:eastAsia="仿宋" w:cs="宋体"/>
          <w:color w:val="auto"/>
          <w:highlight w:val="none"/>
        </w:rPr>
        <w:t>结算</w:t>
      </w:r>
      <w:r>
        <w:rPr>
          <w:rFonts w:hint="eastAsia" w:ascii="仿宋" w:hAnsi="仿宋" w:eastAsia="仿宋" w:cs="宋体"/>
          <w:color w:val="auto"/>
          <w:highlight w:val="none"/>
        </w:rPr>
        <w:t>。</w:t>
      </w:r>
    </w:p>
    <w:p w14:paraId="35DB75F9">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（二）支付方式：银行转账。甲方通过转账方式将应付乙方款项付至乙方指定下列账户：</w:t>
      </w:r>
    </w:p>
    <w:p w14:paraId="70DBF535">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 xml:space="preserve">户  名： </w:t>
      </w:r>
      <w:r>
        <w:rPr>
          <w:rFonts w:ascii="仿宋" w:hAnsi="仿宋" w:eastAsia="仿宋" w:cs="宋体"/>
          <w:highlight w:val="none"/>
        </w:rPr>
        <w:t xml:space="preserve">    </w:t>
      </w:r>
    </w:p>
    <w:p w14:paraId="576B5C1F">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 xml:space="preserve">开户行：  </w:t>
      </w:r>
    </w:p>
    <w:p w14:paraId="1D2B3967">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账  号：</w:t>
      </w:r>
      <w:r>
        <w:rPr>
          <w:rFonts w:ascii="仿宋" w:hAnsi="仿宋" w:eastAsia="仿宋" w:cs="宋体"/>
          <w:highlight w:val="none"/>
        </w:rPr>
        <w:t xml:space="preserve"> </w:t>
      </w:r>
    </w:p>
    <w:p w14:paraId="5B314AE0">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（三）结算方式：验收合格后填写验收单、发票（按合同总价直开采购人），供应商持成交通知书、供货合同、发票、验收单，与采购人进行结算。</w:t>
      </w:r>
    </w:p>
    <w:p w14:paraId="140133B2">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highlight w:val="none"/>
        </w:rPr>
      </w:pPr>
      <w:r>
        <w:rPr>
          <w:rFonts w:hint="eastAsia" w:ascii="仿宋" w:hAnsi="仿宋" w:eastAsia="仿宋" w:cs="宋体"/>
          <w:b/>
          <w:bCs/>
          <w:highlight w:val="none"/>
        </w:rPr>
        <w:t>五、双方的权利和义务</w:t>
      </w:r>
    </w:p>
    <w:p w14:paraId="6A789909">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（一）甲方的权利与义务</w:t>
      </w:r>
    </w:p>
    <w:p w14:paraId="30F1FAE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1、甲方有权要求乙方供货的项目内容符合国家相关规范，符合甲方验收标准。</w:t>
      </w:r>
    </w:p>
    <w:p w14:paraId="37C606B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2、甲方应积极配合货物的收货以及验收，不得无故拒收货物。</w:t>
      </w:r>
    </w:p>
    <w:p w14:paraId="2C488EE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3、甲方有义务保证按合同所规定的内容及时间支付供应商相关费用。</w:t>
      </w:r>
    </w:p>
    <w:p w14:paraId="12C0086B">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（二）乙方的权利与义务</w:t>
      </w:r>
    </w:p>
    <w:p w14:paraId="7C65693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1、乙方应保证甲方在使用该货物时不受第三方提出侵犯其专利权、版权、商标权或其他权利的起诉。</w:t>
      </w:r>
    </w:p>
    <w:p w14:paraId="5F8D94E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2、乙方保证所供产品进货渠道正规，货物为全新的、未使用过的，完全符合国家规范及甲乙双方确定的投标文件、本合同关于货物数量、质量的要求。</w:t>
      </w:r>
    </w:p>
    <w:p w14:paraId="73E6C0E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3、乙方的货物应符合投标文件中所记载的详细配臵、技术参数、参数及性能，并应附有此类货物完整、详细的技术资料和说明文件。</w:t>
      </w:r>
    </w:p>
    <w:p w14:paraId="20E1578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b/>
          <w:bCs/>
          <w:highlight w:val="none"/>
        </w:rPr>
      </w:pPr>
      <w:r>
        <w:rPr>
          <w:rFonts w:hint="eastAsia" w:ascii="仿宋" w:hAnsi="仿宋" w:eastAsia="仿宋" w:cs="宋体"/>
          <w:highlight w:val="none"/>
        </w:rPr>
        <w:t>4、乙方保证货物不存在危及人身及财产安全的产品缺陷，否则应承担全部法律责任。</w:t>
      </w:r>
    </w:p>
    <w:p w14:paraId="05B9DFE4">
      <w:pPr>
        <w:keepNext w:val="0"/>
        <w:keepLines w:val="0"/>
        <w:pageBreakBefore w:val="0"/>
        <w:kinsoku/>
        <w:wordWrap/>
        <w:overflowPunct/>
        <w:topLinePunct w:val="0"/>
        <w:autoSpaceDE/>
        <w:autoSpaceDN/>
        <w:bidi w:val="0"/>
        <w:adjustRightInd/>
        <w:snapToGrid/>
        <w:spacing w:line="400" w:lineRule="exact"/>
        <w:textAlignment w:val="auto"/>
        <w:rPr>
          <w:rFonts w:ascii="仿宋" w:hAnsi="仿宋" w:eastAsia="仿宋" w:cs="宋体"/>
          <w:b/>
          <w:bCs/>
          <w:highlight w:val="none"/>
        </w:rPr>
      </w:pPr>
      <w:r>
        <w:rPr>
          <w:rFonts w:hint="eastAsia" w:ascii="仿宋" w:hAnsi="仿宋" w:eastAsia="仿宋" w:cs="宋体"/>
          <w:b/>
          <w:bCs/>
          <w:highlight w:val="none"/>
        </w:rPr>
        <w:t>六、质量保证</w:t>
      </w:r>
    </w:p>
    <w:p w14:paraId="7E107102">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highlight w:val="none"/>
        </w:rPr>
        <w:t>（</w:t>
      </w:r>
      <w:r>
        <w:rPr>
          <w:rFonts w:hint="eastAsia" w:ascii="仿宋" w:hAnsi="仿宋" w:eastAsia="仿宋" w:cs="宋体"/>
          <w:highlight w:val="none"/>
        </w:rPr>
        <w:t>一）乙方保证所供货物质量可靠、进货渠道正规，符合中华人民共和国国家安全质量标准或行业标准，并满足</w:t>
      </w:r>
      <w:r>
        <w:rPr>
          <w:rFonts w:hint="eastAsia" w:ascii="仿宋" w:hAnsi="仿宋" w:eastAsia="仿宋" w:cs="宋体"/>
          <w:highlight w:val="none"/>
          <w:lang w:val="en-US" w:eastAsia="zh-CN"/>
        </w:rPr>
        <w:t>招标</w:t>
      </w:r>
      <w:r>
        <w:rPr>
          <w:rFonts w:hint="eastAsia" w:ascii="仿宋" w:hAnsi="仿宋" w:eastAsia="仿宋" w:cs="宋体"/>
          <w:highlight w:val="none"/>
        </w:rPr>
        <w:t>文件要求。</w:t>
      </w:r>
    </w:p>
    <w:p w14:paraId="7314225B">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（二）乙方保证所供货物无</w:t>
      </w:r>
      <w:r>
        <w:rPr>
          <w:rFonts w:ascii="仿宋" w:hAnsi="仿宋" w:eastAsia="仿宋" w:cs="宋体"/>
          <w:highlight w:val="none"/>
        </w:rPr>
        <w:t>水货、假货、翻新货及残次品</w:t>
      </w:r>
      <w:r>
        <w:rPr>
          <w:rFonts w:hint="eastAsia" w:ascii="仿宋" w:hAnsi="仿宋" w:eastAsia="仿宋" w:cs="宋体"/>
          <w:highlight w:val="none"/>
        </w:rPr>
        <w:t>，</w:t>
      </w:r>
      <w:r>
        <w:rPr>
          <w:rFonts w:ascii="仿宋" w:hAnsi="仿宋" w:eastAsia="仿宋" w:cs="宋体"/>
          <w:highlight w:val="none"/>
        </w:rPr>
        <w:t>并能按期交货</w:t>
      </w:r>
      <w:r>
        <w:rPr>
          <w:rFonts w:hint="eastAsia" w:ascii="仿宋" w:hAnsi="仿宋" w:eastAsia="仿宋" w:cs="宋体"/>
          <w:highlight w:val="none"/>
        </w:rPr>
        <w:t>。</w:t>
      </w:r>
    </w:p>
    <w:p w14:paraId="2A4CF4FD">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（三</w:t>
      </w:r>
      <w:r>
        <w:rPr>
          <w:rFonts w:ascii="仿宋" w:hAnsi="仿宋" w:eastAsia="仿宋" w:cs="宋体"/>
          <w:highlight w:val="none"/>
        </w:rPr>
        <w:t>）</w:t>
      </w:r>
      <w:r>
        <w:rPr>
          <w:rFonts w:hint="eastAsia" w:ascii="仿宋" w:hAnsi="仿宋" w:eastAsia="仿宋" w:cs="宋体"/>
          <w:highlight w:val="none"/>
        </w:rPr>
        <w:t>乙方保证所供货物在装卸、运输和仓储过程中有足够的包装保护，防止货物受潮、腐烂、遭受冲撞及其他不可预见的损坏。</w:t>
      </w:r>
    </w:p>
    <w:p w14:paraId="6142BA88">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（四）乙方所供货物，若发生侵权而产生的一切后果，由乙方负责。采购人保留索赔权力。</w:t>
      </w:r>
    </w:p>
    <w:p w14:paraId="636557E4">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（五</w:t>
      </w:r>
      <w:r>
        <w:rPr>
          <w:rFonts w:ascii="仿宋" w:hAnsi="仿宋" w:eastAsia="仿宋" w:cs="宋体"/>
          <w:highlight w:val="none"/>
        </w:rPr>
        <w:t>）</w:t>
      </w:r>
      <w:r>
        <w:rPr>
          <w:rFonts w:hint="eastAsia" w:ascii="仿宋" w:hAnsi="仿宋" w:eastAsia="仿宋" w:cs="宋体"/>
          <w:highlight w:val="none"/>
        </w:rPr>
        <w:t>保证所供产品具有良好的外观，适合各种安装场所的使用要求，确保达到最佳运行状态。</w:t>
      </w:r>
    </w:p>
    <w:p w14:paraId="27BE3D80">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b/>
          <w:bCs/>
          <w:highlight w:val="none"/>
        </w:rPr>
      </w:pPr>
      <w:r>
        <w:rPr>
          <w:rFonts w:hint="eastAsia" w:ascii="仿宋" w:hAnsi="仿宋" w:eastAsia="仿宋" w:cs="宋体"/>
          <w:b/>
          <w:bCs/>
          <w:highlight w:val="none"/>
        </w:rPr>
        <w:t>七、包装和储运</w:t>
      </w:r>
    </w:p>
    <w:p w14:paraId="5757F25E">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（一）产品及其备附件的包装应为出厂时的原包装，包装内应附有详细的装箱清单、出厂合格证明及其他相关资料。</w:t>
      </w:r>
    </w:p>
    <w:p w14:paraId="5917B758">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（二）运输由乙方负责，运杂费已包含在合同总价内，包括从产品供应地点运送至交付地点所含的运输费、装卸费、仓储费、保险费等全部费用。</w:t>
      </w:r>
    </w:p>
    <w:p w14:paraId="3F5EB530">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（三）运输方式由乙方自行选择，但必须保证按期交付。</w:t>
      </w:r>
    </w:p>
    <w:p w14:paraId="552F8BD5">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（四）产品及其备附件到达甲方指定地点后，乙方应按有关技术规程和甲方要求进行存放和保管。</w:t>
      </w:r>
    </w:p>
    <w:p w14:paraId="0AE05EAA">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Times New Roman"/>
          <w:highlight w:val="none"/>
        </w:rPr>
      </w:pPr>
      <w:r>
        <w:rPr>
          <w:rFonts w:hint="eastAsia" w:ascii="仿宋" w:hAnsi="仿宋" w:eastAsia="仿宋" w:cs="宋体"/>
          <w:highlight w:val="none"/>
        </w:rPr>
        <w:t>（五）因运输产生的风险及质量问题由乙方全部承担。</w:t>
      </w:r>
    </w:p>
    <w:p w14:paraId="43A0FAA0">
      <w:pPr>
        <w:keepNext w:val="0"/>
        <w:keepLines w:val="0"/>
        <w:pageBreakBefore w:val="0"/>
        <w:kinsoku/>
        <w:wordWrap/>
        <w:overflowPunct/>
        <w:topLinePunct w:val="0"/>
        <w:autoSpaceDE/>
        <w:autoSpaceDN/>
        <w:bidi w:val="0"/>
        <w:adjustRightInd/>
        <w:snapToGrid/>
        <w:spacing w:line="400" w:lineRule="exact"/>
        <w:textAlignment w:val="auto"/>
        <w:rPr>
          <w:rFonts w:ascii="仿宋" w:hAnsi="仿宋" w:eastAsia="仿宋" w:cs="宋体"/>
          <w:highlight w:val="none"/>
        </w:rPr>
      </w:pPr>
      <w:r>
        <w:rPr>
          <w:rFonts w:hint="eastAsia" w:ascii="仿宋" w:hAnsi="仿宋" w:eastAsia="仿宋" w:cs="宋体"/>
          <w:b/>
          <w:bCs/>
          <w:highlight w:val="none"/>
        </w:rPr>
        <w:t>八、验收标准</w:t>
      </w:r>
    </w:p>
    <w:p w14:paraId="60021428">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（一）货物到达甲方指定地点后，甲方根据合同要求，进行验收，确认产地、规格和数量。必要时委托具有相关资质的第三方检测机构或</w:t>
      </w:r>
      <w:r>
        <w:rPr>
          <w:rFonts w:ascii="仿宋" w:hAnsi="仿宋" w:eastAsia="仿宋" w:cs="宋体"/>
          <w:highlight w:val="none"/>
        </w:rPr>
        <w:t>邀请行业内专家对</w:t>
      </w:r>
      <w:r>
        <w:rPr>
          <w:rFonts w:hint="eastAsia" w:ascii="仿宋" w:hAnsi="仿宋" w:eastAsia="仿宋" w:cs="宋体"/>
          <w:highlight w:val="none"/>
        </w:rPr>
        <w:t>货物外观质量等</w:t>
      </w:r>
      <w:r>
        <w:rPr>
          <w:rFonts w:ascii="仿宋" w:hAnsi="仿宋" w:eastAsia="仿宋" w:cs="宋体"/>
          <w:highlight w:val="none"/>
        </w:rPr>
        <w:t>进行</w:t>
      </w:r>
      <w:r>
        <w:rPr>
          <w:rFonts w:hint="eastAsia" w:ascii="仿宋" w:hAnsi="仿宋" w:eastAsia="仿宋" w:cs="宋体"/>
          <w:highlight w:val="none"/>
        </w:rPr>
        <w:t>抽样检验，检验费用由成交供应商承担。验收合格后，填写政府采购项目验收单（一式伍份）作为对项目的最终认可。</w:t>
      </w:r>
    </w:p>
    <w:p w14:paraId="365D7D8F">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（二）验收依据</w:t>
      </w:r>
    </w:p>
    <w:p w14:paraId="3711E173">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1、</w:t>
      </w:r>
      <w:r>
        <w:rPr>
          <w:rFonts w:hint="eastAsia" w:ascii="仿宋" w:hAnsi="仿宋" w:eastAsia="仿宋" w:cs="宋体"/>
          <w:highlight w:val="none"/>
          <w:lang w:val="en-US" w:eastAsia="zh-CN"/>
        </w:rPr>
        <w:t>招标</w:t>
      </w:r>
      <w:r>
        <w:rPr>
          <w:rFonts w:hint="eastAsia" w:ascii="仿宋" w:hAnsi="仿宋" w:eastAsia="仿宋" w:cs="宋体"/>
          <w:highlight w:val="none"/>
        </w:rPr>
        <w:t>文件、响应文件、澄清表（函）；</w:t>
      </w:r>
    </w:p>
    <w:p w14:paraId="6F69FAFB">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2、本合同及附件文本；</w:t>
      </w:r>
    </w:p>
    <w:p w14:paraId="1754754B">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3、国家相应的标准、规范。</w:t>
      </w:r>
    </w:p>
    <w:p w14:paraId="7DBB8BA2">
      <w:pPr>
        <w:keepNext w:val="0"/>
        <w:keepLines w:val="0"/>
        <w:pageBreakBefore w:val="0"/>
        <w:kinsoku/>
        <w:wordWrap/>
        <w:overflowPunct/>
        <w:topLinePunct w:val="0"/>
        <w:autoSpaceDE/>
        <w:autoSpaceDN/>
        <w:bidi w:val="0"/>
        <w:adjustRightInd/>
        <w:snapToGrid/>
        <w:spacing w:before="156" w:beforeLines="50" w:line="400" w:lineRule="exact"/>
        <w:textAlignment w:val="auto"/>
        <w:rPr>
          <w:rFonts w:ascii="仿宋" w:hAnsi="仿宋" w:eastAsia="仿宋" w:cs="宋体"/>
          <w:b/>
          <w:bCs/>
          <w:highlight w:val="none"/>
        </w:rPr>
      </w:pPr>
      <w:r>
        <w:rPr>
          <w:rFonts w:hint="eastAsia" w:ascii="仿宋" w:hAnsi="仿宋" w:eastAsia="仿宋" w:cs="宋体"/>
          <w:b/>
          <w:bCs/>
          <w:highlight w:val="none"/>
        </w:rPr>
        <w:t>九、技术与服务</w:t>
      </w:r>
    </w:p>
    <w:p w14:paraId="32453D5F">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（一）技术资料</w:t>
      </w:r>
    </w:p>
    <w:p w14:paraId="6660B01B">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1、</w:t>
      </w:r>
      <w:r>
        <w:rPr>
          <w:rFonts w:ascii="仿宋" w:hAnsi="仿宋" w:eastAsia="仿宋" w:cs="宋体"/>
          <w:highlight w:val="none"/>
        </w:rPr>
        <w:t>质量合格证；</w:t>
      </w:r>
    </w:p>
    <w:p w14:paraId="008655A2">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2、原材料</w:t>
      </w:r>
      <w:r>
        <w:rPr>
          <w:rFonts w:ascii="仿宋" w:hAnsi="仿宋" w:eastAsia="仿宋" w:cs="宋体"/>
          <w:highlight w:val="none"/>
        </w:rPr>
        <w:t>成份</w:t>
      </w:r>
      <w:r>
        <w:rPr>
          <w:rFonts w:hint="eastAsia" w:ascii="仿宋" w:hAnsi="仿宋" w:eastAsia="仿宋" w:cs="宋体"/>
          <w:highlight w:val="none"/>
        </w:rPr>
        <w:t>及检测</w:t>
      </w:r>
      <w:r>
        <w:rPr>
          <w:rFonts w:ascii="仿宋" w:hAnsi="仿宋" w:eastAsia="仿宋" w:cs="宋体"/>
          <w:highlight w:val="none"/>
        </w:rPr>
        <w:t>报告；</w:t>
      </w:r>
    </w:p>
    <w:p w14:paraId="5B67D84A">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ascii="仿宋" w:hAnsi="仿宋" w:eastAsia="仿宋" w:cs="宋体"/>
          <w:highlight w:val="none"/>
        </w:rPr>
        <w:t>3</w:t>
      </w:r>
      <w:r>
        <w:rPr>
          <w:rFonts w:hint="eastAsia" w:ascii="仿宋" w:hAnsi="仿宋" w:eastAsia="仿宋" w:cs="宋体"/>
          <w:highlight w:val="none"/>
        </w:rPr>
        <w:t>、使用及</w:t>
      </w:r>
      <w:r>
        <w:rPr>
          <w:rFonts w:ascii="仿宋" w:hAnsi="仿宋" w:eastAsia="仿宋" w:cs="宋体"/>
          <w:highlight w:val="none"/>
        </w:rPr>
        <w:t>保养说明</w:t>
      </w:r>
      <w:r>
        <w:rPr>
          <w:rFonts w:hint="eastAsia" w:ascii="仿宋" w:hAnsi="仿宋" w:eastAsia="仿宋" w:cs="宋体"/>
          <w:highlight w:val="none"/>
        </w:rPr>
        <w:t>；</w:t>
      </w:r>
    </w:p>
    <w:p w14:paraId="6D11FA16">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ascii="仿宋" w:hAnsi="仿宋" w:eastAsia="仿宋" w:cs="宋体"/>
          <w:highlight w:val="none"/>
        </w:rPr>
        <w:t>4</w:t>
      </w:r>
      <w:r>
        <w:rPr>
          <w:rFonts w:hint="eastAsia" w:ascii="仿宋" w:hAnsi="仿宋" w:eastAsia="仿宋" w:cs="宋体"/>
          <w:highlight w:val="none"/>
        </w:rPr>
        <w:t>、其它资料。</w:t>
      </w:r>
    </w:p>
    <w:p w14:paraId="2BA669E0">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（二）服务承诺</w:t>
      </w:r>
    </w:p>
    <w:p w14:paraId="2B72D681">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以响应文件、澄清表（函）、合同和货物的相关文件为准。</w:t>
      </w:r>
    </w:p>
    <w:p w14:paraId="6D5C5186">
      <w:pPr>
        <w:keepNext w:val="0"/>
        <w:keepLines w:val="0"/>
        <w:pageBreakBefore w:val="0"/>
        <w:kinsoku/>
        <w:wordWrap/>
        <w:overflowPunct/>
        <w:topLinePunct w:val="0"/>
        <w:autoSpaceDE/>
        <w:autoSpaceDN/>
        <w:bidi w:val="0"/>
        <w:adjustRightInd/>
        <w:snapToGrid/>
        <w:spacing w:before="156" w:beforeLines="50" w:line="400" w:lineRule="exact"/>
        <w:textAlignment w:val="auto"/>
        <w:rPr>
          <w:rFonts w:ascii="仿宋" w:hAnsi="仿宋" w:eastAsia="仿宋" w:cs="宋体"/>
          <w:b/>
          <w:bCs/>
          <w:highlight w:val="none"/>
        </w:rPr>
      </w:pPr>
      <w:r>
        <w:rPr>
          <w:rFonts w:hint="eastAsia" w:ascii="仿宋" w:hAnsi="仿宋" w:eastAsia="仿宋" w:cs="宋体"/>
          <w:b/>
          <w:bCs/>
          <w:highlight w:val="none"/>
        </w:rPr>
        <w:t>十、售后服务</w:t>
      </w:r>
    </w:p>
    <w:p w14:paraId="187996ED">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乙方提供以下售后服务：</w:t>
      </w:r>
    </w:p>
    <w:p w14:paraId="1BC7D413">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质量保证期：自甲方签收之日起</w:t>
      </w:r>
      <w:r>
        <w:rPr>
          <w:rFonts w:ascii="仿宋" w:hAnsi="仿宋" w:eastAsia="仿宋" w:cs="宋体"/>
          <w:highlight w:val="none"/>
        </w:rPr>
        <w:t>1</w:t>
      </w:r>
      <w:r>
        <w:rPr>
          <w:rFonts w:hint="eastAsia" w:ascii="仿宋" w:hAnsi="仿宋" w:eastAsia="仿宋" w:cs="宋体"/>
          <w:highlight w:val="none"/>
        </w:rPr>
        <w:t>年，若该质量保证期小于国家标准，则以国家标准为准。产品终身维修。</w:t>
      </w:r>
    </w:p>
    <w:p w14:paraId="51BE5C1F">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（一）质保期内</w:t>
      </w:r>
    </w:p>
    <w:p w14:paraId="48A2E06C">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1、成交服务商所供产品部分不合格的，甲方有权拒绝对该部分产品进行验收，同时要求成交服务商在指定期间内免费更换为合格产品。</w:t>
      </w:r>
    </w:p>
    <w:p w14:paraId="5BCFF493">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2、当批产品验收合格后 30 天内，如出现质量问题（非使用造成），可以选择换货或退货；30 天至 60 天内，如出现质量问题（非使用造成），可选择换货。</w:t>
      </w:r>
    </w:p>
    <w:p w14:paraId="671E738C">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宋体"/>
          <w:highlight w:val="none"/>
        </w:rPr>
      </w:pPr>
      <w:r>
        <w:rPr>
          <w:rFonts w:hint="eastAsia" w:ascii="仿宋" w:hAnsi="仿宋" w:eastAsia="仿宋" w:cs="宋体"/>
          <w:highlight w:val="none"/>
        </w:rPr>
        <w:t>3、免费提供每周7×24小时不间断的电话支持服务，解答用户在使用过程中遇到的问题，及时提出解决问题的建议和对策。</w:t>
      </w:r>
    </w:p>
    <w:p w14:paraId="200AA468">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(二)质保期满后</w:t>
      </w:r>
    </w:p>
    <w:p w14:paraId="1DCDF973">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仿宋" w:hAnsi="仿宋" w:eastAsia="仿宋" w:cs="宋体"/>
          <w:highlight w:val="none"/>
        </w:rPr>
      </w:pPr>
      <w:r>
        <w:rPr>
          <w:rFonts w:hint="eastAsia" w:ascii="仿宋" w:hAnsi="仿宋" w:eastAsia="仿宋" w:cs="宋体"/>
          <w:highlight w:val="none"/>
        </w:rPr>
        <w:t>乙方应以合理的价格提供维护和保养服务，当发生故障时，我方将按质保期内相同的服务标准进行维护处理。</w:t>
      </w:r>
    </w:p>
    <w:p w14:paraId="1E61BE7E">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宋体"/>
          <w:highlight w:val="none"/>
        </w:rPr>
      </w:pPr>
      <w:r>
        <w:rPr>
          <w:rFonts w:hint="eastAsia" w:ascii="仿宋" w:hAnsi="仿宋" w:eastAsia="仿宋" w:cs="宋体"/>
          <w:b/>
          <w:bCs/>
          <w:highlight w:val="none"/>
        </w:rPr>
        <w:t>十一、违约责任</w:t>
      </w:r>
    </w:p>
    <w:p w14:paraId="5AA563DA">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（一）按《民法典》中的相关条款执行。</w:t>
      </w:r>
    </w:p>
    <w:p w14:paraId="43F31B81">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二）未按合同要求提供产品或产品质量不能满足合同要求，甲方应当将乙方违约的情况以及拟采取的措施以书面形式报政府采购监管部门，根据政府采购监管部门的处理意见，甲方有权依据《民法典》有关条款及合同约定解除合同，合同自甲方书面解除通知到达乙方时解除，并要求乙方承担合同总价款30%的违约金。同时，政府采购监管部门有权依据《政府采购法》及相关法律法规对乙方的违法行为进行相应的处罚。</w:t>
      </w:r>
    </w:p>
    <w:p w14:paraId="53A72C7E">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（三）交货期每超过一天，扣除乙方合同总价款的1%，逾期超时10日，甲方有权解除合同，合同自甲方书面解除通知到达乙方时解除。同时乙方应按照合同总额的30%向甲方支付违约金。</w:t>
      </w:r>
    </w:p>
    <w:p w14:paraId="4B7FCF9A">
      <w:pPr>
        <w:keepNext w:val="0"/>
        <w:keepLines w:val="0"/>
        <w:pageBreakBefore w:val="0"/>
        <w:kinsoku/>
        <w:wordWrap/>
        <w:overflowPunct/>
        <w:topLinePunct w:val="0"/>
        <w:autoSpaceDE/>
        <w:autoSpaceDN/>
        <w:bidi w:val="0"/>
        <w:adjustRightInd/>
        <w:snapToGrid/>
        <w:spacing w:before="156" w:beforeLines="50" w:line="400" w:lineRule="exact"/>
        <w:textAlignment w:val="auto"/>
        <w:rPr>
          <w:rFonts w:ascii="仿宋" w:hAnsi="仿宋" w:eastAsia="仿宋" w:cs="宋体"/>
          <w:b/>
          <w:bCs/>
          <w:highlight w:val="none"/>
        </w:rPr>
      </w:pPr>
      <w:r>
        <w:rPr>
          <w:rFonts w:hint="eastAsia" w:ascii="仿宋" w:hAnsi="仿宋" w:eastAsia="仿宋" w:cs="宋体"/>
          <w:b/>
          <w:bCs/>
          <w:highlight w:val="none"/>
        </w:rPr>
        <w:t>十二、争议解决</w:t>
      </w:r>
    </w:p>
    <w:p w14:paraId="1160A47E">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（一）本合同在履行过程中发生的争议，由甲、乙双方当事人协商解决，协商不成的按下列第2种方式解决：</w:t>
      </w:r>
    </w:p>
    <w:p w14:paraId="3ADD0162">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1、提交西安仲裁委员会仲裁；</w:t>
      </w:r>
    </w:p>
    <w:p w14:paraId="1936895E">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2、依法向甲方所在地人民法院起诉。</w:t>
      </w:r>
    </w:p>
    <w:p w14:paraId="7DF50F51">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（二）本条款为独立条款，本合同的无效、变更、解除和终止均不影响本条款的效力。</w:t>
      </w:r>
    </w:p>
    <w:p w14:paraId="6F52C0EE">
      <w:pPr>
        <w:keepNext w:val="0"/>
        <w:keepLines w:val="0"/>
        <w:pageBreakBefore w:val="0"/>
        <w:kinsoku/>
        <w:wordWrap/>
        <w:overflowPunct/>
        <w:topLinePunct w:val="0"/>
        <w:autoSpaceDE/>
        <w:autoSpaceDN/>
        <w:bidi w:val="0"/>
        <w:adjustRightInd/>
        <w:snapToGrid/>
        <w:spacing w:before="156" w:beforeLines="50" w:line="400" w:lineRule="exact"/>
        <w:textAlignment w:val="auto"/>
        <w:rPr>
          <w:rFonts w:ascii="仿宋" w:hAnsi="仿宋" w:eastAsia="仿宋" w:cs="宋体"/>
          <w:b/>
          <w:bCs/>
          <w:highlight w:val="none"/>
        </w:rPr>
      </w:pPr>
      <w:r>
        <w:rPr>
          <w:rFonts w:hint="eastAsia" w:ascii="仿宋" w:hAnsi="仿宋" w:eastAsia="仿宋" w:cs="宋体"/>
          <w:b/>
          <w:bCs/>
          <w:highlight w:val="none"/>
        </w:rPr>
        <w:t>十三、合同生效及其他</w:t>
      </w:r>
    </w:p>
    <w:p w14:paraId="14F7B0E6">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（一）本合同自签订之日起生效。</w:t>
      </w:r>
    </w:p>
    <w:p w14:paraId="1E7818E2">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（二）</w:t>
      </w:r>
      <w:r>
        <w:rPr>
          <w:rFonts w:ascii="仿宋" w:hAnsi="仿宋" w:eastAsia="仿宋" w:cs="宋体"/>
          <w:highlight w:val="none"/>
        </w:rPr>
        <w:t>合同一式</w:t>
      </w:r>
      <w:r>
        <w:rPr>
          <w:rFonts w:hint="eastAsia" w:ascii="仿宋" w:hAnsi="仿宋" w:eastAsia="仿宋" w:cs="宋体"/>
          <w:highlight w:val="none"/>
          <w:u w:val="single"/>
        </w:rPr>
        <w:t xml:space="preserve"> </w:t>
      </w:r>
      <w:r>
        <w:rPr>
          <w:rFonts w:ascii="仿宋" w:hAnsi="仿宋" w:eastAsia="仿宋" w:cs="宋体"/>
          <w:highlight w:val="none"/>
          <w:u w:val="single"/>
        </w:rPr>
        <w:t xml:space="preserve">  </w:t>
      </w:r>
      <w:r>
        <w:rPr>
          <w:rFonts w:ascii="仿宋" w:hAnsi="仿宋" w:eastAsia="仿宋" w:cs="宋体"/>
          <w:highlight w:val="none"/>
        </w:rPr>
        <w:t>份，</w:t>
      </w:r>
      <w:r>
        <w:rPr>
          <w:rFonts w:hint="eastAsia" w:ascii="仿宋" w:hAnsi="仿宋" w:eastAsia="仿宋" w:cs="宋体"/>
          <w:highlight w:val="none"/>
        </w:rPr>
        <w:t>甲方</w:t>
      </w:r>
      <w:r>
        <w:rPr>
          <w:rFonts w:hint="eastAsia" w:ascii="仿宋" w:hAnsi="仿宋" w:eastAsia="仿宋" w:cs="宋体"/>
          <w:highlight w:val="none"/>
          <w:u w:val="single"/>
        </w:rPr>
        <w:t xml:space="preserve"> </w:t>
      </w:r>
      <w:r>
        <w:rPr>
          <w:rFonts w:ascii="仿宋" w:hAnsi="仿宋" w:eastAsia="仿宋" w:cs="宋体"/>
          <w:highlight w:val="none"/>
          <w:u w:val="single"/>
        </w:rPr>
        <w:t xml:space="preserve">  </w:t>
      </w:r>
      <w:r>
        <w:rPr>
          <w:rFonts w:hint="eastAsia" w:ascii="仿宋" w:hAnsi="仿宋" w:eastAsia="仿宋" w:cs="宋体"/>
          <w:highlight w:val="none"/>
        </w:rPr>
        <w:t>份，成交</w:t>
      </w:r>
      <w:r>
        <w:rPr>
          <w:rFonts w:ascii="仿宋" w:hAnsi="仿宋" w:eastAsia="仿宋" w:cs="宋体"/>
          <w:highlight w:val="none"/>
        </w:rPr>
        <w:t>供应商</w:t>
      </w:r>
      <w:r>
        <w:rPr>
          <w:rFonts w:hint="eastAsia" w:ascii="仿宋" w:hAnsi="仿宋" w:eastAsia="仿宋" w:cs="宋体"/>
          <w:highlight w:val="none"/>
          <w:u w:val="single"/>
        </w:rPr>
        <w:t xml:space="preserve"> </w:t>
      </w:r>
      <w:r>
        <w:rPr>
          <w:rFonts w:ascii="仿宋" w:hAnsi="仿宋" w:eastAsia="仿宋" w:cs="宋体"/>
          <w:highlight w:val="none"/>
          <w:u w:val="single"/>
        </w:rPr>
        <w:t xml:space="preserve">  </w:t>
      </w:r>
      <w:r>
        <w:rPr>
          <w:rFonts w:ascii="仿宋" w:hAnsi="仿宋" w:eastAsia="仿宋" w:cs="宋体"/>
          <w:highlight w:val="none"/>
        </w:rPr>
        <w:t>份。</w:t>
      </w:r>
      <w:r>
        <w:rPr>
          <w:rFonts w:hint="eastAsia" w:ascii="仿宋" w:hAnsi="仿宋" w:eastAsia="仿宋" w:cs="宋体"/>
          <w:highlight w:val="none"/>
        </w:rPr>
        <w:t>本合同甲、乙方签字盖章后生效，合同执行完毕后，自动失效（合同的服务承诺则长期有效）。</w:t>
      </w:r>
    </w:p>
    <w:p w14:paraId="4496086E">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三）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7BEE4FF0">
      <w:pPr>
        <w:keepNext w:val="0"/>
        <w:keepLines w:val="0"/>
        <w:pageBreakBefore w:val="0"/>
        <w:kinsoku/>
        <w:wordWrap/>
        <w:overflowPunct/>
        <w:topLinePunct w:val="0"/>
        <w:autoSpaceDE/>
        <w:autoSpaceDN/>
        <w:bidi w:val="0"/>
        <w:adjustRightInd/>
        <w:snapToGrid/>
        <w:spacing w:line="400" w:lineRule="exact"/>
        <w:ind w:firstLine="210" w:firstLineChars="100"/>
        <w:textAlignment w:val="auto"/>
        <w:rPr>
          <w:rFonts w:ascii="仿宋" w:hAnsi="仿宋" w:eastAsia="仿宋" w:cs="宋体"/>
          <w:highlight w:val="none"/>
        </w:rPr>
      </w:pPr>
      <w:r>
        <w:rPr>
          <w:rFonts w:hint="eastAsia" w:ascii="仿宋" w:hAnsi="仿宋" w:eastAsia="仿宋" w:cs="宋体"/>
          <w:highlight w:val="none"/>
        </w:rPr>
        <w:t>（四）未尽事宜由双方在</w:t>
      </w:r>
      <w:r>
        <w:rPr>
          <w:rFonts w:ascii="仿宋" w:hAnsi="仿宋" w:eastAsia="仿宋" w:cs="宋体"/>
          <w:highlight w:val="none"/>
        </w:rPr>
        <w:t>签订</w:t>
      </w:r>
      <w:r>
        <w:rPr>
          <w:rFonts w:hint="eastAsia" w:ascii="仿宋" w:hAnsi="仿宋" w:eastAsia="仿宋" w:cs="宋体"/>
          <w:highlight w:val="none"/>
        </w:rPr>
        <w:t>合同时</w:t>
      </w:r>
      <w:r>
        <w:rPr>
          <w:rFonts w:ascii="仿宋" w:hAnsi="仿宋" w:eastAsia="仿宋" w:cs="宋体"/>
          <w:highlight w:val="none"/>
        </w:rPr>
        <w:t>具体明确</w:t>
      </w:r>
      <w:r>
        <w:rPr>
          <w:rFonts w:hint="eastAsia" w:ascii="仿宋" w:hAnsi="仿宋" w:eastAsia="仿宋" w:cs="宋体"/>
          <w:highlight w:val="none"/>
        </w:rPr>
        <w:t>。</w:t>
      </w:r>
    </w:p>
    <w:p w14:paraId="7306D0D1">
      <w:pPr>
        <w:keepNext w:val="0"/>
        <w:keepLines w:val="0"/>
        <w:pageBreakBefore w:val="0"/>
        <w:kinsoku/>
        <w:wordWrap/>
        <w:overflowPunct/>
        <w:topLinePunct w:val="0"/>
        <w:autoSpaceDE/>
        <w:autoSpaceDN/>
        <w:bidi w:val="0"/>
        <w:adjustRightInd/>
        <w:snapToGrid/>
        <w:spacing w:line="400" w:lineRule="exact"/>
        <w:textAlignment w:val="auto"/>
        <w:rPr>
          <w:highlight w:val="none"/>
        </w:rPr>
      </w:pPr>
      <w:r>
        <w:rPr>
          <w:rFonts w:hint="eastAsia"/>
          <w:sz w:val="24"/>
          <w:highlight w:val="none"/>
        </w:rPr>
        <w:t>（以下</w:t>
      </w:r>
      <w:r>
        <w:rPr>
          <w:sz w:val="24"/>
          <w:highlight w:val="none"/>
        </w:rPr>
        <w:t>无正文</w:t>
      </w:r>
      <w:r>
        <w:rPr>
          <w:rFonts w:hint="eastAsia"/>
          <w:sz w:val="24"/>
          <w:highlight w:val="none"/>
        </w:rPr>
        <w:t>）</w:t>
      </w:r>
    </w:p>
    <w:p w14:paraId="0F284DE8">
      <w:pPr>
        <w:keepNext w:val="0"/>
        <w:keepLines w:val="0"/>
        <w:pageBreakBefore w:val="0"/>
        <w:kinsoku/>
        <w:wordWrap/>
        <w:overflowPunct/>
        <w:topLinePunct w:val="0"/>
        <w:autoSpaceDE/>
        <w:autoSpaceDN/>
        <w:bidi w:val="0"/>
        <w:adjustRightInd/>
        <w:snapToGrid/>
        <w:spacing w:line="400" w:lineRule="exact"/>
        <w:textAlignment w:val="auto"/>
        <w:rPr>
          <w:highlight w:val="none"/>
        </w:rPr>
      </w:pPr>
    </w:p>
    <w:p w14:paraId="0BB814E9">
      <w:pPr>
        <w:keepNext w:val="0"/>
        <w:keepLines w:val="0"/>
        <w:pageBreakBefore w:val="0"/>
        <w:kinsoku/>
        <w:wordWrap/>
        <w:overflowPunct/>
        <w:topLinePunct w:val="0"/>
        <w:autoSpaceDE/>
        <w:autoSpaceDN/>
        <w:bidi w:val="0"/>
        <w:adjustRightInd/>
        <w:snapToGrid/>
        <w:spacing w:line="400" w:lineRule="exact"/>
        <w:textAlignment w:val="auto"/>
        <w:rPr>
          <w:rFonts w:ascii="仿宋" w:hAnsi="仿宋" w:eastAsia="仿宋" w:cs="仿宋"/>
          <w:sz w:val="24"/>
          <w:szCs w:val="24"/>
          <w:highlight w:val="none"/>
        </w:rPr>
      </w:pPr>
    </w:p>
    <w:p w14:paraId="488B0A16">
      <w:pPr>
        <w:keepNext w:val="0"/>
        <w:keepLines w:val="0"/>
        <w:pageBreakBefore w:val="0"/>
        <w:kinsoku/>
        <w:wordWrap/>
        <w:overflowPunct/>
        <w:topLinePunct w:val="0"/>
        <w:autoSpaceDE/>
        <w:autoSpaceDN/>
        <w:bidi w:val="0"/>
        <w:adjustRightInd/>
        <w:snapToGrid/>
        <w:spacing w:line="400" w:lineRule="exact"/>
        <w:ind w:left="5640" w:hanging="5640" w:hangingChars="2350"/>
        <w:textAlignment w:val="auto"/>
        <w:rPr>
          <w:rFonts w:ascii="仿宋" w:hAnsi="仿宋" w:eastAsia="仿宋" w:cs="仿宋"/>
          <w:sz w:val="24"/>
          <w:szCs w:val="24"/>
          <w:highlight w:val="none"/>
        </w:rPr>
      </w:pPr>
      <w:r>
        <w:rPr>
          <w:rFonts w:hint="eastAsia" w:ascii="仿宋" w:hAnsi="仿宋" w:eastAsia="仿宋" w:cs="仿宋"/>
          <w:sz w:val="24"/>
          <w:szCs w:val="24"/>
          <w:highlight w:val="none"/>
        </w:rPr>
        <w:t xml:space="preserve">甲方：西安市第三医院                   乙方： </w:t>
      </w:r>
    </w:p>
    <w:p w14:paraId="08C69A91">
      <w:pPr>
        <w:keepNext w:val="0"/>
        <w:keepLines w:val="0"/>
        <w:pageBreakBefore w:val="0"/>
        <w:kinsoku/>
        <w:wordWrap/>
        <w:overflowPunct/>
        <w:topLinePunct w:val="0"/>
        <w:autoSpaceDE/>
        <w:autoSpaceDN/>
        <w:bidi w:val="0"/>
        <w:adjustRightInd/>
        <w:snapToGrid/>
        <w:spacing w:line="400" w:lineRule="exact"/>
        <w:ind w:left="5055" w:leftChars="1950" w:hanging="960" w:hangingChars="400"/>
        <w:textAlignment w:val="auto"/>
        <w:rPr>
          <w:rFonts w:ascii="仿宋" w:hAnsi="仿宋" w:eastAsia="仿宋" w:cs="仿宋"/>
          <w:sz w:val="24"/>
          <w:szCs w:val="24"/>
          <w:highlight w:val="none"/>
        </w:rPr>
      </w:pPr>
      <w:r>
        <w:rPr>
          <w:rFonts w:hint="eastAsia" w:ascii="仿宋" w:hAnsi="仿宋" w:eastAsia="仿宋" w:cs="仿宋"/>
          <w:sz w:val="24"/>
          <w:szCs w:val="24"/>
          <w:highlight w:val="none"/>
        </w:rPr>
        <w:t xml:space="preserve"> </w:t>
      </w:r>
    </w:p>
    <w:p w14:paraId="1FE7976B">
      <w:pPr>
        <w:pStyle w:val="3"/>
        <w:keepNext w:val="0"/>
        <w:keepLines w:val="0"/>
        <w:pageBreakBefore w:val="0"/>
        <w:kinsoku/>
        <w:wordWrap/>
        <w:overflowPunct/>
        <w:topLinePunct w:val="0"/>
        <w:autoSpaceDE/>
        <w:autoSpaceDN/>
        <w:bidi w:val="0"/>
        <w:adjustRightInd/>
        <w:snapToGrid/>
        <w:spacing w:line="400" w:lineRule="exact"/>
        <w:textAlignment w:val="auto"/>
        <w:rPr>
          <w:rFonts w:ascii="仿宋" w:hAnsi="仿宋" w:eastAsia="仿宋" w:cs="仿宋"/>
          <w:sz w:val="24"/>
          <w:szCs w:val="24"/>
          <w:highlight w:val="none"/>
        </w:rPr>
      </w:pPr>
      <w:r>
        <w:rPr>
          <w:rFonts w:hint="eastAsia" w:ascii="仿宋" w:hAnsi="仿宋" w:eastAsia="仿宋" w:cs="仿宋"/>
          <w:sz w:val="24"/>
          <w:szCs w:val="24"/>
          <w:highlight w:val="none"/>
        </w:rPr>
        <w:t>（公章或合同专用章）                    （公章或合同专用章）</w:t>
      </w:r>
    </w:p>
    <w:p w14:paraId="15F2D734">
      <w:pPr>
        <w:pStyle w:val="3"/>
        <w:keepNext w:val="0"/>
        <w:keepLines w:val="0"/>
        <w:pageBreakBefore w:val="0"/>
        <w:kinsoku/>
        <w:wordWrap/>
        <w:overflowPunct/>
        <w:topLinePunct w:val="0"/>
        <w:autoSpaceDE/>
        <w:autoSpaceDN/>
        <w:bidi w:val="0"/>
        <w:adjustRightInd/>
        <w:snapToGrid/>
        <w:spacing w:line="400" w:lineRule="exact"/>
        <w:textAlignment w:val="auto"/>
        <w:rPr>
          <w:rFonts w:ascii="仿宋" w:hAnsi="仿宋" w:eastAsia="仿宋" w:cs="仿宋"/>
          <w:sz w:val="24"/>
          <w:szCs w:val="24"/>
          <w:highlight w:val="none"/>
        </w:rPr>
      </w:pPr>
    </w:p>
    <w:p w14:paraId="7D9C093F">
      <w:pPr>
        <w:keepNext w:val="0"/>
        <w:keepLines w:val="0"/>
        <w:pageBreakBefore w:val="0"/>
        <w:kinsoku/>
        <w:wordWrap/>
        <w:overflowPunct/>
        <w:topLinePunct w:val="0"/>
        <w:autoSpaceDE/>
        <w:autoSpaceDN/>
        <w:bidi w:val="0"/>
        <w:adjustRightInd/>
        <w:snapToGrid/>
        <w:spacing w:line="400" w:lineRule="exact"/>
        <w:ind w:left="5400" w:hanging="5400" w:hangingChars="2250"/>
        <w:textAlignment w:val="auto"/>
        <w:rPr>
          <w:rFonts w:ascii="仿宋" w:hAnsi="仿宋" w:eastAsia="仿宋" w:cs="仿宋"/>
          <w:sz w:val="24"/>
          <w:szCs w:val="24"/>
          <w:highlight w:val="none"/>
        </w:rPr>
      </w:pPr>
      <w:r>
        <w:rPr>
          <w:rFonts w:hint="eastAsia" w:ascii="仿宋" w:hAnsi="仿宋" w:eastAsia="仿宋" w:cs="仿宋"/>
          <w:sz w:val="24"/>
          <w:szCs w:val="24"/>
          <w:highlight w:val="none"/>
        </w:rPr>
        <w:t xml:space="preserve">地址：西安市未央区凤城三路             地址： </w:t>
      </w:r>
    </w:p>
    <w:p w14:paraId="0FBFB525">
      <w:pPr>
        <w:keepNext w:val="0"/>
        <w:keepLines w:val="0"/>
        <w:pageBreakBefore w:val="0"/>
        <w:kinsoku/>
        <w:wordWrap/>
        <w:overflowPunct/>
        <w:topLinePunct w:val="0"/>
        <w:autoSpaceDE/>
        <w:autoSpaceDN/>
        <w:bidi w:val="0"/>
        <w:adjustRightInd/>
        <w:snapToGrid/>
        <w:spacing w:line="400" w:lineRule="exact"/>
        <w:ind w:left="5670" w:leftChars="300" w:hanging="5040" w:hangingChars="2100"/>
        <w:textAlignment w:val="auto"/>
        <w:rPr>
          <w:rFonts w:ascii="仿宋" w:hAnsi="仿宋" w:eastAsia="仿宋" w:cs="仿宋"/>
          <w:sz w:val="24"/>
          <w:szCs w:val="24"/>
          <w:highlight w:val="none"/>
        </w:rPr>
      </w:pPr>
      <w:r>
        <w:rPr>
          <w:rFonts w:hint="eastAsia" w:ascii="仿宋" w:hAnsi="仿宋" w:eastAsia="仿宋" w:cs="仿宋"/>
          <w:sz w:val="24"/>
          <w:szCs w:val="24"/>
          <w:highlight w:val="none"/>
        </w:rPr>
        <w:t xml:space="preserve">东段10号                            </w:t>
      </w:r>
    </w:p>
    <w:p w14:paraId="13768DDD">
      <w:pPr>
        <w:keepNext w:val="0"/>
        <w:keepLines w:val="0"/>
        <w:pageBreakBefore w:val="0"/>
        <w:kinsoku/>
        <w:wordWrap/>
        <w:overflowPunct/>
        <w:topLinePunct w:val="0"/>
        <w:autoSpaceDE/>
        <w:autoSpaceDN/>
        <w:bidi w:val="0"/>
        <w:adjustRightInd/>
        <w:snapToGrid/>
        <w:spacing w:line="400" w:lineRule="exact"/>
        <w:textAlignment w:val="auto"/>
        <w:rPr>
          <w:rFonts w:ascii="仿宋" w:hAnsi="仿宋" w:eastAsia="仿宋" w:cs="仿宋"/>
          <w:sz w:val="24"/>
          <w:szCs w:val="24"/>
          <w:highlight w:val="none"/>
        </w:rPr>
      </w:pPr>
    </w:p>
    <w:p w14:paraId="45DD64CF">
      <w:pPr>
        <w:keepNext w:val="0"/>
        <w:keepLines w:val="0"/>
        <w:pageBreakBefore w:val="0"/>
        <w:kinsoku/>
        <w:wordWrap/>
        <w:overflowPunct/>
        <w:topLinePunct w:val="0"/>
        <w:autoSpaceDE/>
        <w:autoSpaceDN/>
        <w:bidi w:val="0"/>
        <w:adjustRightInd/>
        <w:snapToGrid/>
        <w:spacing w:line="400" w:lineRule="exact"/>
        <w:textAlignment w:val="auto"/>
        <w:rPr>
          <w:rFonts w:ascii="仿宋" w:hAnsi="仿宋" w:eastAsia="仿宋" w:cs="仿宋"/>
          <w:sz w:val="24"/>
          <w:szCs w:val="24"/>
          <w:highlight w:val="none"/>
        </w:rPr>
      </w:pPr>
      <w:r>
        <w:rPr>
          <w:rFonts w:hint="eastAsia" w:ascii="仿宋" w:hAnsi="仿宋" w:eastAsia="仿宋" w:cs="仿宋"/>
          <w:sz w:val="24"/>
          <w:szCs w:val="24"/>
          <w:highlight w:val="none"/>
        </w:rPr>
        <w:t>法定代表人：                           法定代表人：</w:t>
      </w:r>
    </w:p>
    <w:p w14:paraId="2B06BE4B">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ascii="仿宋" w:hAnsi="仿宋" w:eastAsia="仿宋" w:cs="仿宋"/>
          <w:sz w:val="24"/>
          <w:szCs w:val="24"/>
          <w:highlight w:val="none"/>
        </w:rPr>
      </w:pPr>
      <w:r>
        <w:rPr>
          <w:rFonts w:hint="eastAsia" w:ascii="仿宋" w:hAnsi="仿宋" w:eastAsia="仿宋" w:cs="仿宋"/>
          <w:sz w:val="24"/>
          <w:szCs w:val="24"/>
          <w:highlight w:val="none"/>
        </w:rPr>
        <w:t xml:space="preserve">                 </w:t>
      </w:r>
    </w:p>
    <w:p w14:paraId="7CBCBCDA">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ascii="仿宋" w:hAnsi="仿宋" w:eastAsia="仿宋" w:cs="仿宋"/>
          <w:sz w:val="24"/>
          <w:szCs w:val="24"/>
          <w:highlight w:val="none"/>
        </w:rPr>
      </w:pPr>
      <w:r>
        <w:rPr>
          <w:rFonts w:hint="eastAsia" w:ascii="仿宋" w:hAnsi="仿宋" w:eastAsia="仿宋" w:cs="仿宋"/>
          <w:sz w:val="24"/>
          <w:szCs w:val="24"/>
          <w:highlight w:val="none"/>
        </w:rPr>
        <w:t xml:space="preserve">            </w:t>
      </w:r>
    </w:p>
    <w:p w14:paraId="76113076">
      <w:pPr>
        <w:keepNext w:val="0"/>
        <w:keepLines w:val="0"/>
        <w:pageBreakBefore w:val="0"/>
        <w:kinsoku/>
        <w:wordWrap/>
        <w:overflowPunct/>
        <w:topLinePunct w:val="0"/>
        <w:autoSpaceDE/>
        <w:autoSpaceDN/>
        <w:bidi w:val="0"/>
        <w:adjustRightInd/>
        <w:snapToGrid/>
        <w:spacing w:line="400" w:lineRule="exact"/>
        <w:textAlignment w:val="auto"/>
        <w:rPr>
          <w:highlight w:val="none"/>
        </w:rPr>
      </w:pPr>
      <w:r>
        <w:rPr>
          <w:rFonts w:hint="eastAsia" w:ascii="仿宋" w:hAnsi="仿宋" w:eastAsia="仿宋" w:cs="仿宋"/>
          <w:sz w:val="24"/>
          <w:szCs w:val="24"/>
          <w:highlight w:val="none"/>
        </w:rPr>
        <w:t>签订日期：     年   月   日            签订日期：     年   月   日</w:t>
      </w:r>
    </w:p>
    <w:p w14:paraId="346F37C0">
      <w:pPr>
        <w:rPr>
          <w:rFonts w:ascii="宋体" w:hAnsi="宋体" w:cs="宋体"/>
          <w:highlight w:val="none"/>
        </w:rPr>
      </w:pPr>
    </w:p>
    <w:p w14:paraId="474BD430">
      <w:pPr>
        <w:pStyle w:val="2"/>
        <w:spacing w:line="500" w:lineRule="exact"/>
        <w:rPr>
          <w:rFonts w:hint="eastAsia" w:ascii="宋体" w:hAnsi="宋体" w:eastAsia="宋体" w:cs="宋体"/>
          <w:b/>
          <w:bCs/>
          <w:color w:val="0000FF"/>
          <w:szCs w:val="28"/>
          <w:highlight w:val="none"/>
        </w:rPr>
      </w:pPr>
    </w:p>
    <w:p w14:paraId="3C8F225E">
      <w:pPr>
        <w:pStyle w:val="2"/>
        <w:spacing w:line="500" w:lineRule="exact"/>
        <w:rPr>
          <w:rFonts w:hint="eastAsia" w:ascii="宋体" w:hAnsi="宋体" w:eastAsia="宋体" w:cs="宋体"/>
          <w:b/>
          <w:bCs/>
          <w:color w:val="0000FF"/>
          <w:szCs w:val="28"/>
          <w:highlight w:val="none"/>
        </w:rPr>
      </w:pPr>
    </w:p>
    <w:p w14:paraId="0DF529A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A26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First Indent"/>
    <w:basedOn w:val="3"/>
    <w:qFormat/>
    <w:uiPriority w:val="99"/>
    <w:pPr>
      <w:ind w:firstLine="420" w:firstLineChars="100"/>
    </w:pPr>
    <w:rPr>
      <w:rFonts w:ascii="宋体"/>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标题二、"/>
    <w:basedOn w:val="1"/>
    <w:qFormat/>
    <w:uiPriority w:val="0"/>
    <w:pPr>
      <w:widowControl w:val="0"/>
      <w:spacing w:line="360" w:lineRule="auto"/>
      <w:ind w:firstLine="200" w:firstLineChars="200"/>
      <w:outlineLvl w:val="2"/>
    </w:pPr>
    <w:rPr>
      <w:rFonts w:ascii="宋体" w:hAnsi="宋体" w:eastAsia="宋体" w:cs="Times New Roman"/>
      <w:b/>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2026-06-02T12:28:03Z</dcterms:created>
  <dc:creator>30960</dc:creator>
  <cp:lastModifiedBy>Astronaut</cp:lastModifiedBy>
  <dcterms:modified xsi:type="dcterms:W3CDTF">2026-06-02T12:28:29Z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eyJoZGlkIjoiMTZjZTJhM2NhYjI2YThmMTQ5N2M3MmZlYmYzMmIwN2EiLCJ1c2VySWQiOiI1MzUzNzI2MDkifQ==</vt:lpwstr>
  </property>
  <property fmtid="{D5CDD505-2E9C-101B-9397-08002B2CF9AE}" pid="4" name="ICV">
    <vt:lpwstr>5FE1065E108F4A53B86047E8A72A3C8E_12</vt:lpwstr>
  </property>
</Properties>
</file>