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5F45E">
      <w:pPr>
        <w:pStyle w:val="8"/>
        <w:jc w:val="center"/>
        <w:rPr>
          <w:rFonts w:hint="default" w:ascii="仿宋_GB2312" w:hAnsi="仿宋_GB2312" w:eastAsia="仿宋_GB2312" w:cs="仿宋_GB2312"/>
          <w:b/>
          <w:sz w:val="44"/>
          <w:szCs w:val="28"/>
          <w:lang w:eastAsia="zh-CN"/>
        </w:rPr>
      </w:pPr>
    </w:p>
    <w:p w14:paraId="5B20D05A">
      <w:pPr>
        <w:pStyle w:val="8"/>
        <w:jc w:val="center"/>
        <w:rPr>
          <w:rFonts w:hint="default" w:ascii="仿宋_GB2312" w:hAnsi="仿宋_GB2312" w:eastAsia="仿宋_GB2312" w:cs="仿宋_GB2312"/>
          <w:b/>
          <w:sz w:val="44"/>
          <w:szCs w:val="28"/>
          <w:lang w:eastAsia="zh-CN"/>
        </w:rPr>
      </w:pPr>
      <w:r>
        <w:rPr>
          <w:rFonts w:ascii="仿宋_GB2312" w:hAnsi="仿宋_GB2312" w:eastAsia="仿宋_GB2312" w:cs="仿宋_GB2312"/>
          <w:b/>
          <w:sz w:val="44"/>
          <w:szCs w:val="28"/>
          <w:lang w:eastAsia="zh-CN"/>
        </w:rPr>
        <w:t>2026年全省应急管理信息系统</w:t>
      </w:r>
    </w:p>
    <w:p w14:paraId="5863F15E">
      <w:pPr>
        <w:pStyle w:val="8"/>
        <w:jc w:val="center"/>
        <w:rPr>
          <w:rFonts w:hint="default" w:ascii="仿宋_GB2312" w:hAnsi="仿宋_GB2312" w:eastAsia="仿宋_GB2312" w:cs="仿宋_GB2312"/>
          <w:b/>
          <w:sz w:val="44"/>
          <w:szCs w:val="28"/>
          <w:lang w:eastAsia="zh-CN"/>
        </w:rPr>
      </w:pPr>
      <w:r>
        <w:rPr>
          <w:rFonts w:ascii="仿宋_GB2312" w:hAnsi="仿宋_GB2312" w:eastAsia="仿宋_GB2312" w:cs="仿宋_GB2312"/>
          <w:b/>
          <w:sz w:val="44"/>
          <w:szCs w:val="28"/>
          <w:lang w:eastAsia="zh-CN"/>
        </w:rPr>
        <w:t>统一运维服务项目</w:t>
      </w:r>
    </w:p>
    <w:p w14:paraId="32C6676D">
      <w:pPr>
        <w:pStyle w:val="8"/>
        <w:jc w:val="center"/>
        <w:rPr>
          <w:rFonts w:hint="default" w:ascii="仿宋_GB2312" w:hAnsi="仿宋_GB2312" w:eastAsia="仿宋_GB2312" w:cs="仿宋_GB2312"/>
          <w:b/>
          <w:sz w:val="28"/>
          <w:lang w:eastAsia="zh-CN"/>
        </w:rPr>
      </w:pPr>
    </w:p>
    <w:p w14:paraId="08B3C8A0">
      <w:pPr>
        <w:pStyle w:val="8"/>
        <w:jc w:val="center"/>
        <w:rPr>
          <w:rFonts w:hint="default" w:ascii="仿宋_GB2312" w:hAnsi="仿宋_GB2312" w:eastAsia="仿宋_GB2312" w:cs="仿宋_GB2312"/>
          <w:b/>
          <w:sz w:val="56"/>
          <w:szCs w:val="40"/>
          <w:lang w:eastAsia="zh-CN"/>
        </w:rPr>
      </w:pPr>
    </w:p>
    <w:p w14:paraId="1E740C19">
      <w:pPr>
        <w:pStyle w:val="8"/>
        <w:jc w:val="center"/>
        <w:rPr>
          <w:rFonts w:hint="default" w:ascii="仿宋_GB2312" w:hAnsi="仿宋_GB2312" w:eastAsia="仿宋_GB2312" w:cs="仿宋_GB2312"/>
          <w:b/>
          <w:sz w:val="56"/>
          <w:szCs w:val="40"/>
          <w:lang w:eastAsia="zh-CN"/>
        </w:rPr>
      </w:pPr>
    </w:p>
    <w:p w14:paraId="33578918">
      <w:pPr>
        <w:pStyle w:val="8"/>
        <w:jc w:val="center"/>
        <w:rPr>
          <w:rFonts w:hint="default" w:ascii="仿宋_GB2312" w:hAnsi="仿宋_GB2312" w:eastAsia="仿宋_GB2312" w:cs="仿宋_GB2312"/>
          <w:b/>
          <w:sz w:val="56"/>
          <w:szCs w:val="40"/>
          <w:lang w:eastAsia="zh-CN"/>
        </w:rPr>
      </w:pPr>
    </w:p>
    <w:p w14:paraId="16DCEFB3">
      <w:pPr>
        <w:pStyle w:val="8"/>
        <w:jc w:val="center"/>
        <w:rPr>
          <w:rFonts w:hint="default" w:ascii="仿宋_GB2312" w:hAnsi="仿宋_GB2312" w:eastAsia="仿宋_GB2312" w:cs="仿宋_GB2312"/>
          <w:b/>
          <w:sz w:val="56"/>
          <w:szCs w:val="40"/>
          <w:lang w:eastAsia="zh-CN"/>
        </w:rPr>
      </w:pPr>
      <w:r>
        <w:rPr>
          <w:rFonts w:ascii="仿宋_GB2312" w:hAnsi="仿宋_GB2312" w:eastAsia="仿宋_GB2312" w:cs="仿宋_GB2312"/>
          <w:b/>
          <w:sz w:val="56"/>
          <w:szCs w:val="40"/>
          <w:lang w:eastAsia="zh-CN"/>
        </w:rPr>
        <w:t>服务合同</w:t>
      </w:r>
    </w:p>
    <w:p w14:paraId="6A99933F">
      <w:pPr>
        <w:pStyle w:val="8"/>
        <w:jc w:val="center"/>
        <w:rPr>
          <w:rFonts w:hint="default" w:ascii="仿宋_GB2312" w:hAnsi="仿宋_GB2312" w:eastAsia="仿宋_GB2312" w:cs="仿宋_GB2312"/>
          <w:b/>
          <w:sz w:val="56"/>
          <w:szCs w:val="40"/>
          <w:lang w:eastAsia="zh-CN"/>
        </w:rPr>
      </w:pPr>
    </w:p>
    <w:p w14:paraId="3C197878">
      <w:pPr>
        <w:pStyle w:val="8"/>
        <w:jc w:val="center"/>
        <w:rPr>
          <w:rFonts w:hint="default" w:ascii="仿宋_GB2312" w:hAnsi="仿宋_GB2312" w:eastAsia="仿宋_GB2312" w:cs="仿宋_GB2312"/>
          <w:b/>
          <w:sz w:val="56"/>
          <w:szCs w:val="40"/>
          <w:lang w:eastAsia="zh-CN"/>
        </w:rPr>
      </w:pPr>
    </w:p>
    <w:p w14:paraId="76AEED96">
      <w:pPr>
        <w:pStyle w:val="8"/>
        <w:jc w:val="center"/>
        <w:rPr>
          <w:rFonts w:hint="default" w:ascii="仿宋_GB2312" w:hAnsi="仿宋_GB2312" w:eastAsia="仿宋_GB2312" w:cs="仿宋_GB2312"/>
          <w:b/>
          <w:sz w:val="56"/>
          <w:szCs w:val="40"/>
          <w:lang w:eastAsia="zh-CN"/>
        </w:rPr>
      </w:pPr>
    </w:p>
    <w:p w14:paraId="408C680C">
      <w:pPr>
        <w:pStyle w:val="8"/>
        <w:ind w:firstLine="723" w:firstLineChars="200"/>
        <w:jc w:val="both"/>
        <w:rPr>
          <w:rFonts w:hint="default" w:ascii="仿宋_GB2312" w:hAnsi="仿宋_GB2312" w:eastAsia="仿宋_GB2312" w:cs="仿宋_GB2312"/>
          <w:b/>
          <w:sz w:val="56"/>
          <w:szCs w:val="40"/>
          <w:u w:val="single"/>
          <w:lang w:eastAsia="zh-CN"/>
        </w:rPr>
      </w:pPr>
      <w:r>
        <w:rPr>
          <w:rFonts w:ascii="仿宋_GB2312" w:hAnsi="仿宋_GB2312" w:eastAsia="仿宋_GB2312" w:cs="仿宋_GB2312"/>
          <w:b/>
          <w:sz w:val="36"/>
          <w:szCs w:val="22"/>
          <w:lang w:eastAsia="zh-CN"/>
        </w:rPr>
        <w:t>委托方（甲方）：</w:t>
      </w:r>
      <w:r>
        <w:rPr>
          <w:rFonts w:ascii="仿宋_GB2312" w:hAnsi="仿宋_GB2312" w:eastAsia="仿宋_GB2312" w:cs="仿宋_GB2312"/>
          <w:b/>
          <w:sz w:val="36"/>
          <w:szCs w:val="22"/>
          <w:u w:val="single"/>
          <w:lang w:eastAsia="zh-CN"/>
        </w:rPr>
        <w:t xml:space="preserve">                   </w:t>
      </w:r>
    </w:p>
    <w:p w14:paraId="6D2B0B0E">
      <w:pPr>
        <w:pStyle w:val="8"/>
        <w:ind w:firstLine="723" w:firstLineChars="200"/>
        <w:jc w:val="both"/>
        <w:rPr>
          <w:rFonts w:hint="default" w:ascii="仿宋_GB2312" w:hAnsi="仿宋_GB2312" w:eastAsia="仿宋_GB2312" w:cs="仿宋_GB2312"/>
          <w:b/>
          <w:sz w:val="36"/>
          <w:szCs w:val="22"/>
          <w:u w:val="single"/>
          <w:lang w:eastAsia="zh-CN"/>
        </w:rPr>
      </w:pPr>
      <w:r>
        <w:rPr>
          <w:rFonts w:ascii="仿宋_GB2312" w:hAnsi="仿宋_GB2312" w:eastAsia="仿宋_GB2312" w:cs="仿宋_GB2312"/>
          <w:b/>
          <w:sz w:val="36"/>
          <w:szCs w:val="22"/>
          <w:lang w:eastAsia="zh-CN"/>
        </w:rPr>
        <w:t>受托方（乙方）：</w:t>
      </w:r>
      <w:r>
        <w:rPr>
          <w:rFonts w:ascii="仿宋_GB2312" w:hAnsi="仿宋_GB2312" w:eastAsia="仿宋_GB2312" w:cs="仿宋_GB2312"/>
          <w:b/>
          <w:sz w:val="36"/>
          <w:szCs w:val="22"/>
          <w:u w:val="single"/>
          <w:lang w:eastAsia="zh-CN"/>
        </w:rPr>
        <w:t xml:space="preserve">                   </w:t>
      </w:r>
    </w:p>
    <w:p w14:paraId="118A37B1">
      <w:pPr>
        <w:pStyle w:val="8"/>
        <w:ind w:firstLine="723" w:firstLineChars="200"/>
        <w:jc w:val="both"/>
        <w:rPr>
          <w:rFonts w:hint="default" w:ascii="仿宋_GB2312" w:hAnsi="仿宋_GB2312" w:eastAsia="仿宋_GB2312" w:cs="仿宋_GB2312"/>
          <w:b/>
          <w:sz w:val="36"/>
          <w:szCs w:val="22"/>
          <w:u w:val="single"/>
          <w:lang w:eastAsia="zh-CN"/>
        </w:rPr>
      </w:pPr>
      <w:r>
        <w:rPr>
          <w:rFonts w:ascii="仿宋_GB2312" w:hAnsi="仿宋_GB2312" w:eastAsia="仿宋_GB2312" w:cs="仿宋_GB2312"/>
          <w:b/>
          <w:sz w:val="36"/>
          <w:szCs w:val="22"/>
          <w:lang w:eastAsia="zh-CN"/>
        </w:rPr>
        <w:t>签  订  地  点：</w:t>
      </w:r>
      <w:r>
        <w:rPr>
          <w:rFonts w:ascii="仿宋_GB2312" w:hAnsi="仿宋_GB2312" w:eastAsia="仿宋_GB2312" w:cs="仿宋_GB2312"/>
          <w:b/>
          <w:sz w:val="36"/>
          <w:szCs w:val="22"/>
          <w:u w:val="single"/>
          <w:lang w:eastAsia="zh-CN"/>
        </w:rPr>
        <w:t xml:space="preserve">                   </w:t>
      </w:r>
    </w:p>
    <w:p w14:paraId="73DF7176">
      <w:pPr>
        <w:pStyle w:val="8"/>
        <w:ind w:firstLine="723" w:firstLineChars="200"/>
        <w:jc w:val="both"/>
        <w:rPr>
          <w:rFonts w:hint="default" w:ascii="仿宋_GB2312" w:hAnsi="仿宋_GB2312" w:eastAsia="仿宋_GB2312" w:cs="仿宋_GB2312"/>
          <w:b/>
          <w:sz w:val="36"/>
          <w:szCs w:val="22"/>
          <w:u w:val="single"/>
          <w:lang w:eastAsia="zh-CN"/>
        </w:rPr>
      </w:pPr>
      <w:r>
        <w:rPr>
          <w:rFonts w:ascii="仿宋_GB2312" w:hAnsi="仿宋_GB2312" w:eastAsia="仿宋_GB2312" w:cs="仿宋_GB2312"/>
          <w:b/>
          <w:sz w:val="36"/>
          <w:szCs w:val="22"/>
          <w:lang w:eastAsia="zh-CN"/>
        </w:rPr>
        <w:t>签  订  时  间：</w:t>
      </w:r>
      <w:r>
        <w:rPr>
          <w:rFonts w:ascii="仿宋_GB2312" w:hAnsi="仿宋_GB2312" w:eastAsia="仿宋_GB2312" w:cs="仿宋_GB2312"/>
          <w:b/>
          <w:sz w:val="36"/>
          <w:szCs w:val="22"/>
          <w:u w:val="single"/>
          <w:lang w:eastAsia="zh-CN"/>
        </w:rPr>
        <w:t xml:space="preserve">                   </w:t>
      </w:r>
    </w:p>
    <w:p w14:paraId="1DA7729E">
      <w:pPr>
        <w:pStyle w:val="8"/>
        <w:jc w:val="both"/>
        <w:rPr>
          <w:rFonts w:hint="default" w:ascii="仿宋_GB2312" w:hAnsi="仿宋_GB2312" w:eastAsia="仿宋_GB2312" w:cs="仿宋_GB2312"/>
          <w:b/>
          <w:sz w:val="36"/>
          <w:szCs w:val="22"/>
          <w:u w:val="single"/>
          <w:lang w:eastAsia="zh-CN"/>
        </w:rPr>
      </w:pPr>
    </w:p>
    <w:p w14:paraId="4EAB54FD">
      <w:pPr>
        <w:pStyle w:val="8"/>
        <w:jc w:val="both"/>
        <w:rPr>
          <w:rFonts w:hint="default" w:ascii="仿宋_GB2312" w:hAnsi="仿宋_GB2312" w:eastAsia="仿宋_GB2312" w:cs="仿宋_GB2312"/>
          <w:b/>
          <w:sz w:val="32"/>
          <w:szCs w:val="21"/>
          <w:lang w:eastAsia="zh-CN"/>
        </w:rPr>
      </w:pPr>
    </w:p>
    <w:p w14:paraId="23E575F6">
      <w:pPr>
        <w:rPr>
          <w:rFonts w:ascii="仿宋_GB2312" w:hAnsi="仿宋_GB2312" w:eastAsia="仿宋_GB2312" w:cs="仿宋_GB2312"/>
          <w:b/>
          <w:sz w:val="36"/>
          <w:szCs w:val="22"/>
        </w:rPr>
      </w:pPr>
      <w:r>
        <w:rPr>
          <w:rFonts w:hint="eastAsia" w:ascii="仿宋_GB2312" w:hAnsi="仿宋_GB2312" w:eastAsia="仿宋_GB2312" w:cs="仿宋_GB2312"/>
          <w:b/>
          <w:sz w:val="36"/>
          <w:szCs w:val="22"/>
        </w:rPr>
        <w:br w:type="page"/>
      </w:r>
    </w:p>
    <w:p w14:paraId="4D6BA3DB">
      <w:pPr>
        <w:pStyle w:val="8"/>
        <w:spacing w:line="360" w:lineRule="auto"/>
        <w:ind w:firstLine="482" w:firstLineChars="200"/>
        <w:jc w:val="center"/>
        <w:rPr>
          <w:rFonts w:hint="default" w:ascii="仿宋_GB2312" w:hAnsi="仿宋_GB2312" w:eastAsia="仿宋_GB2312" w:cs="仿宋_GB2312"/>
          <w:b/>
          <w:sz w:val="24"/>
          <w:szCs w:val="24"/>
          <w:lang w:eastAsia="zh-CN"/>
        </w:rPr>
      </w:pPr>
      <w:r>
        <w:rPr>
          <w:rFonts w:ascii="仿宋_GB2312" w:hAnsi="仿宋_GB2312" w:eastAsia="仿宋_GB2312" w:cs="仿宋_GB2312"/>
          <w:b/>
          <w:sz w:val="24"/>
          <w:szCs w:val="24"/>
          <w:lang w:eastAsia="zh-CN"/>
        </w:rPr>
        <w:t>2026年全省应急管理信息系统统一运维服务项目</w:t>
      </w:r>
    </w:p>
    <w:p w14:paraId="5A488180">
      <w:pPr>
        <w:pStyle w:val="8"/>
        <w:spacing w:line="360" w:lineRule="auto"/>
        <w:ind w:firstLine="482" w:firstLineChars="200"/>
        <w:jc w:val="both"/>
        <w:rPr>
          <w:rFonts w:hint="default" w:ascii="仿宋_GB2312" w:hAnsi="仿宋_GB2312" w:eastAsia="仿宋_GB2312" w:cs="仿宋_GB2312"/>
          <w:b/>
          <w:sz w:val="24"/>
          <w:szCs w:val="24"/>
          <w:u w:val="single"/>
          <w:lang w:eastAsia="zh-CN"/>
        </w:rPr>
      </w:pPr>
      <w:r>
        <w:rPr>
          <w:rFonts w:ascii="仿宋_GB2312" w:hAnsi="仿宋_GB2312" w:eastAsia="仿宋_GB2312" w:cs="仿宋_GB2312"/>
          <w:b/>
          <w:sz w:val="24"/>
          <w:szCs w:val="24"/>
          <w:lang w:eastAsia="zh-CN"/>
        </w:rPr>
        <w:t>甲方：</w:t>
      </w:r>
      <w:r>
        <w:rPr>
          <w:rFonts w:ascii="仿宋_GB2312" w:hAnsi="仿宋_GB2312" w:eastAsia="仿宋_GB2312" w:cs="仿宋_GB2312"/>
          <w:b/>
          <w:sz w:val="24"/>
          <w:szCs w:val="24"/>
          <w:u w:val="single"/>
          <w:lang w:eastAsia="zh-CN"/>
        </w:rPr>
        <w:t xml:space="preserve">                    </w:t>
      </w:r>
    </w:p>
    <w:p w14:paraId="58BFC786">
      <w:pPr>
        <w:pStyle w:val="8"/>
        <w:spacing w:line="360" w:lineRule="auto"/>
        <w:ind w:firstLine="482" w:firstLineChars="200"/>
        <w:jc w:val="both"/>
        <w:rPr>
          <w:rFonts w:hint="default" w:ascii="仿宋_GB2312" w:hAnsi="仿宋_GB2312" w:eastAsia="仿宋_GB2312" w:cs="仿宋_GB2312"/>
          <w:b/>
          <w:sz w:val="24"/>
          <w:szCs w:val="24"/>
          <w:lang w:eastAsia="zh-CN"/>
        </w:rPr>
      </w:pPr>
      <w:r>
        <w:rPr>
          <w:rFonts w:ascii="仿宋_GB2312" w:hAnsi="仿宋_GB2312" w:eastAsia="仿宋_GB2312" w:cs="仿宋_GB2312"/>
          <w:b/>
          <w:sz w:val="24"/>
          <w:szCs w:val="24"/>
          <w:lang w:eastAsia="zh-CN"/>
        </w:rPr>
        <w:t>乙方：</w:t>
      </w:r>
      <w:r>
        <w:rPr>
          <w:rFonts w:ascii="仿宋_GB2312" w:hAnsi="仿宋_GB2312" w:eastAsia="仿宋_GB2312" w:cs="仿宋_GB2312"/>
          <w:b/>
          <w:sz w:val="24"/>
          <w:szCs w:val="24"/>
          <w:u w:val="single"/>
          <w:lang w:eastAsia="zh-CN"/>
        </w:rPr>
        <w:t xml:space="preserve">                    </w:t>
      </w:r>
    </w:p>
    <w:p w14:paraId="0EC16D2D">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根据《中华人民共和国政府采购法》、《中华人民共和国政府采购实施条例》、《中华人民共和国民法典》和其他有关法律、法规、规章，结合2026年全省应急管理信息系统统一运维服务项目的开标结果，甲方将本单位2026年全省应急管理信息系统统一运维服务项目委托给乙方。经甲乙双方协商一致，现就有关事项达成如下协议。</w:t>
      </w:r>
    </w:p>
    <w:p w14:paraId="7256CB73">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一、委托项目基本情况</w:t>
      </w:r>
    </w:p>
    <w:p w14:paraId="2BA44C64">
      <w:pPr>
        <w:pStyle w:val="8"/>
        <w:spacing w:line="360" w:lineRule="auto"/>
        <w:ind w:firstLine="480" w:firstLineChars="200"/>
        <w:jc w:val="both"/>
        <w:rPr>
          <w:rFonts w:hint="default" w:ascii="仿宋_GB2312" w:hAnsi="仿宋_GB2312" w:eastAsia="仿宋_GB2312" w:cs="仿宋_GB2312"/>
          <w:kern w:val="2"/>
          <w:sz w:val="24"/>
          <w:szCs w:val="24"/>
          <w:lang w:eastAsia="zh-CN"/>
        </w:rPr>
      </w:pPr>
      <w:r>
        <w:rPr>
          <w:rFonts w:ascii="仿宋_GB2312" w:hAnsi="仿宋_GB2312" w:eastAsia="仿宋_GB2312" w:cs="仿宋_GB2312"/>
          <w:kern w:val="2"/>
          <w:sz w:val="24"/>
          <w:szCs w:val="24"/>
          <w:lang w:eastAsia="zh-CN"/>
        </w:rPr>
        <w:t xml:space="preserve">1.项目名称: </w:t>
      </w:r>
      <w:r>
        <w:rPr>
          <w:rFonts w:ascii="仿宋_GB2312" w:hAnsi="仿宋_GB2312" w:eastAsia="仿宋_GB2312" w:cs="仿宋_GB2312"/>
          <w:kern w:val="2"/>
          <w:sz w:val="24"/>
          <w:szCs w:val="24"/>
          <w:u w:val="single"/>
          <w:lang w:eastAsia="zh-CN"/>
        </w:rPr>
        <w:t>2026年全省应急管理信息系统统一运维服务项目</w:t>
      </w:r>
    </w:p>
    <w:p w14:paraId="14ADF83C">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2.合同期限:</w:t>
      </w:r>
      <w:r>
        <w:rPr>
          <w:rFonts w:hint="eastAsia" w:ascii="仿宋_GB2312" w:hAnsi="仿宋_GB2312" w:eastAsia="仿宋_GB2312" w:cs="仿宋_GB2312"/>
          <w:sz w:val="24"/>
          <w:szCs w:val="24"/>
          <w:u w:val="single"/>
        </w:rPr>
        <w:t xml:space="preserve"> 一年（供应商需支付上一年度运维服务单位超合同期服务费用，具体时间和费用由采购单位明确）</w:t>
      </w:r>
    </w:p>
    <w:p w14:paraId="402B5E2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3.履行地点:</w:t>
      </w:r>
      <w:r>
        <w:rPr>
          <w:rFonts w:hint="eastAsia" w:ascii="仿宋_GB2312" w:hAnsi="仿宋_GB2312" w:eastAsia="仿宋_GB2312" w:cs="仿宋_GB2312"/>
          <w:sz w:val="24"/>
          <w:szCs w:val="24"/>
          <w:u w:val="single"/>
        </w:rPr>
        <w:t xml:space="preserve"> 采购人指定地点      </w:t>
      </w:r>
    </w:p>
    <w:p w14:paraId="2D52029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4.合同金额: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25677746">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 xml:space="preserve">5.付款方式: </w:t>
      </w:r>
      <w:r>
        <w:rPr>
          <w:rFonts w:hint="eastAsia" w:ascii="仿宋_GB2312" w:hAnsi="仿宋_GB2312" w:eastAsia="仿宋_GB2312" w:cs="仿宋_GB2312"/>
          <w:sz w:val="24"/>
          <w:szCs w:val="24"/>
          <w:u w:val="single"/>
        </w:rPr>
        <w:t xml:space="preserve">    分期支付        </w:t>
      </w:r>
    </w:p>
    <w:tbl>
      <w:tblPr>
        <w:tblStyle w:val="5"/>
        <w:tblW w:w="0" w:type="auto"/>
        <w:tblInd w:w="502" w:type="dxa"/>
        <w:tblLayout w:type="fixed"/>
        <w:tblCellMar>
          <w:top w:w="0" w:type="dxa"/>
          <w:left w:w="0" w:type="dxa"/>
          <w:bottom w:w="0" w:type="dxa"/>
          <w:right w:w="0" w:type="dxa"/>
        </w:tblCellMar>
      </w:tblPr>
      <w:tblGrid>
        <w:gridCol w:w="789"/>
        <w:gridCol w:w="1936"/>
        <w:gridCol w:w="2714"/>
        <w:gridCol w:w="2890"/>
      </w:tblGrid>
      <w:tr w14:paraId="0CE6DEB5">
        <w:tblPrEx>
          <w:tblCellMar>
            <w:top w:w="0" w:type="dxa"/>
            <w:left w:w="0" w:type="dxa"/>
            <w:bottom w:w="0" w:type="dxa"/>
            <w:right w:w="0" w:type="dxa"/>
          </w:tblCellMar>
        </w:tblPrEx>
        <w:trPr>
          <w:trHeight w:val="570" w:hRule="atLeast"/>
          <w:tblHeader/>
        </w:trPr>
        <w:tc>
          <w:tcPr>
            <w:tcW w:w="789"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779D482">
            <w:pPr>
              <w:autoSpaceDE w:val="0"/>
              <w:autoSpaceDN w:val="0"/>
              <w:spacing w:line="360" w:lineRule="auto"/>
              <w:jc w:val="center"/>
              <w:rPr>
                <w:rFonts w:ascii="仿宋_GB2312" w:hAnsi="仿宋_GB2312" w:eastAsia="仿宋_GB2312" w:cs="仿宋_GB2312"/>
                <w:b/>
                <w:sz w:val="24"/>
                <w:szCs w:val="24"/>
              </w:rPr>
            </w:pPr>
            <w:r>
              <w:rPr>
                <w:rFonts w:hint="eastAsia" w:ascii="仿宋_GB2312" w:hAnsi="仿宋_GB2312" w:eastAsia="仿宋_GB2312" w:cs="仿宋_GB2312"/>
                <w:b/>
                <w:kern w:val="0"/>
                <w:sz w:val="24"/>
                <w:szCs w:val="24"/>
                <w:lang w:bidi="ar"/>
              </w:rPr>
              <w:t>序号</w:t>
            </w:r>
          </w:p>
        </w:tc>
        <w:tc>
          <w:tcPr>
            <w:tcW w:w="1936"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DA449F6">
            <w:pPr>
              <w:autoSpaceDE w:val="0"/>
              <w:autoSpaceDN w:val="0"/>
              <w:spacing w:line="360" w:lineRule="auto"/>
              <w:jc w:val="center"/>
              <w:rPr>
                <w:rFonts w:ascii="仿宋_GB2312" w:hAnsi="仿宋_GB2312" w:eastAsia="仿宋_GB2312" w:cs="仿宋_GB2312"/>
                <w:b/>
                <w:sz w:val="24"/>
                <w:szCs w:val="24"/>
              </w:rPr>
            </w:pPr>
            <w:r>
              <w:rPr>
                <w:rFonts w:hint="eastAsia" w:ascii="仿宋_GB2312" w:hAnsi="仿宋_GB2312" w:eastAsia="仿宋_GB2312" w:cs="仿宋_GB2312"/>
                <w:b/>
                <w:kern w:val="0"/>
                <w:sz w:val="24"/>
                <w:szCs w:val="24"/>
                <w:lang w:bidi="ar"/>
              </w:rPr>
              <w:t>付款条件</w:t>
            </w:r>
          </w:p>
        </w:tc>
        <w:tc>
          <w:tcPr>
            <w:tcW w:w="271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AA5D767">
            <w:pPr>
              <w:autoSpaceDE w:val="0"/>
              <w:autoSpaceDN w:val="0"/>
              <w:spacing w:line="360" w:lineRule="auto"/>
              <w:jc w:val="center"/>
              <w:rPr>
                <w:rFonts w:ascii="仿宋_GB2312" w:hAnsi="仿宋_GB2312" w:eastAsia="仿宋_GB2312" w:cs="仿宋_GB2312"/>
                <w:b/>
                <w:sz w:val="24"/>
                <w:szCs w:val="24"/>
              </w:rPr>
            </w:pPr>
            <w:r>
              <w:rPr>
                <w:rFonts w:hint="eastAsia" w:ascii="仿宋_GB2312" w:hAnsi="仿宋_GB2312" w:eastAsia="仿宋_GB2312" w:cs="仿宋_GB2312"/>
                <w:b/>
                <w:kern w:val="0"/>
                <w:sz w:val="24"/>
                <w:szCs w:val="24"/>
                <w:lang w:bidi="ar"/>
              </w:rPr>
              <w:t>达到付款条件起XX日</w:t>
            </w:r>
          </w:p>
        </w:tc>
        <w:tc>
          <w:tcPr>
            <w:tcW w:w="2890"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4368C9A">
            <w:pPr>
              <w:autoSpaceDE w:val="0"/>
              <w:autoSpaceDN w:val="0"/>
              <w:spacing w:line="360" w:lineRule="auto"/>
              <w:jc w:val="center"/>
              <w:rPr>
                <w:rFonts w:ascii="仿宋_GB2312" w:hAnsi="仿宋_GB2312" w:eastAsia="仿宋_GB2312" w:cs="仿宋_GB2312"/>
                <w:b/>
                <w:kern w:val="0"/>
                <w:sz w:val="24"/>
                <w:szCs w:val="24"/>
                <w:lang w:bidi="ar"/>
              </w:rPr>
            </w:pPr>
            <w:r>
              <w:rPr>
                <w:rFonts w:hint="eastAsia" w:ascii="仿宋_GB2312" w:hAnsi="仿宋_GB2312" w:eastAsia="仿宋_GB2312" w:cs="仿宋_GB2312"/>
                <w:b/>
                <w:kern w:val="0"/>
                <w:sz w:val="24"/>
                <w:szCs w:val="24"/>
                <w:lang w:bidi="ar"/>
              </w:rPr>
              <w:t>支付合同总金额XX%</w:t>
            </w:r>
          </w:p>
        </w:tc>
      </w:tr>
      <w:tr w14:paraId="2FDE3A1C">
        <w:tblPrEx>
          <w:tblCellMar>
            <w:top w:w="0" w:type="dxa"/>
            <w:left w:w="0" w:type="dxa"/>
            <w:bottom w:w="0" w:type="dxa"/>
            <w:right w:w="0" w:type="dxa"/>
          </w:tblCellMar>
        </w:tblPrEx>
        <w:trPr>
          <w:trHeight w:val="480" w:hRule="atLeast"/>
        </w:trPr>
        <w:tc>
          <w:tcPr>
            <w:tcW w:w="789"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BBE2761">
            <w:pPr>
              <w:wordWrap w:val="0"/>
              <w:autoSpaceDE w:val="0"/>
              <w:autoSpaceDN w:val="0"/>
              <w:spacing w:line="360" w:lineRule="auto"/>
              <w:jc w:val="center"/>
              <w:rPr>
                <w:rFonts w:ascii="仿宋_GB2312" w:hAnsi="仿宋_GB2312" w:eastAsia="仿宋_GB2312" w:cs="仿宋_GB2312"/>
                <w:sz w:val="24"/>
                <w:szCs w:val="24"/>
              </w:rPr>
            </w:pPr>
            <w:r>
              <w:rPr>
                <w:rFonts w:hint="eastAsia" w:ascii="仿宋_GB2312" w:hAnsi="仿宋_GB2312" w:eastAsia="仿宋_GB2312" w:cs="仿宋_GB2312"/>
                <w:kern w:val="0"/>
                <w:sz w:val="24"/>
                <w:szCs w:val="24"/>
                <w:shd w:val="clear" w:color="auto" w:fill="FFFFFF"/>
                <w:lang w:bidi="ar"/>
              </w:rPr>
              <w:t>1</w:t>
            </w:r>
          </w:p>
        </w:tc>
        <w:tc>
          <w:tcPr>
            <w:tcW w:w="1936"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81B62D9">
            <w:pPr>
              <w:pStyle w:val="4"/>
              <w:autoSpaceDE w:val="0"/>
              <w:autoSpaceDN w:val="0"/>
              <w:spacing w:before="0" w:beforeAutospacing="0" w:after="0" w:afterAutospacing="0" w:line="36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合同签订后</w:t>
            </w:r>
          </w:p>
        </w:tc>
        <w:tc>
          <w:tcPr>
            <w:tcW w:w="271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C17FC67">
            <w:pPr>
              <w:pStyle w:val="4"/>
              <w:autoSpaceDE w:val="0"/>
              <w:autoSpaceDN w:val="0"/>
              <w:spacing w:before="0" w:beforeAutospacing="0" w:after="0" w:afterAutospacing="0" w:line="360" w:lineRule="auto"/>
              <w:jc w:val="both"/>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10日</w:t>
            </w:r>
          </w:p>
        </w:tc>
        <w:tc>
          <w:tcPr>
            <w:tcW w:w="2890"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EE9AA2E">
            <w:pPr>
              <w:pStyle w:val="4"/>
              <w:autoSpaceDE w:val="0"/>
              <w:autoSpaceDN w:val="0"/>
              <w:spacing w:before="0" w:beforeAutospacing="0" w:after="0" w:afterAutospacing="0" w:line="36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80%</w:t>
            </w:r>
          </w:p>
        </w:tc>
      </w:tr>
      <w:tr w14:paraId="499FA622">
        <w:tblPrEx>
          <w:tblCellMar>
            <w:top w:w="0" w:type="dxa"/>
            <w:left w:w="0" w:type="dxa"/>
            <w:bottom w:w="0" w:type="dxa"/>
            <w:right w:w="0" w:type="dxa"/>
          </w:tblCellMar>
        </w:tblPrEx>
        <w:trPr>
          <w:trHeight w:val="480" w:hRule="atLeast"/>
        </w:trPr>
        <w:tc>
          <w:tcPr>
            <w:tcW w:w="789"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1AD598E">
            <w:pPr>
              <w:wordWrap w:val="0"/>
              <w:autoSpaceDE w:val="0"/>
              <w:autoSpaceDN w:val="0"/>
              <w:spacing w:line="360" w:lineRule="auto"/>
              <w:jc w:val="center"/>
              <w:rPr>
                <w:rFonts w:ascii="仿宋_GB2312" w:hAnsi="仿宋_GB2312" w:eastAsia="仿宋_GB2312" w:cs="仿宋_GB2312"/>
                <w:kern w:val="0"/>
                <w:sz w:val="24"/>
                <w:szCs w:val="24"/>
                <w:shd w:val="clear" w:color="auto" w:fill="FFFFFF"/>
                <w:lang w:bidi="ar"/>
              </w:rPr>
            </w:pPr>
            <w:r>
              <w:rPr>
                <w:rFonts w:hint="eastAsia" w:ascii="仿宋_GB2312" w:hAnsi="仿宋_GB2312" w:eastAsia="仿宋_GB2312" w:cs="仿宋_GB2312"/>
                <w:kern w:val="0"/>
                <w:sz w:val="24"/>
                <w:szCs w:val="24"/>
                <w:shd w:val="clear" w:color="auto" w:fill="FFFFFF"/>
                <w:lang w:bidi="ar"/>
              </w:rPr>
              <w:t>2</w:t>
            </w:r>
          </w:p>
        </w:tc>
        <w:tc>
          <w:tcPr>
            <w:tcW w:w="1936"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B05A652">
            <w:pPr>
              <w:pStyle w:val="4"/>
              <w:autoSpaceDE w:val="0"/>
              <w:autoSpaceDN w:val="0"/>
              <w:spacing w:before="0" w:beforeAutospacing="0" w:after="0" w:afterAutospacing="0" w:line="36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验收合格后</w:t>
            </w:r>
          </w:p>
        </w:tc>
        <w:tc>
          <w:tcPr>
            <w:tcW w:w="271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CFC5981">
            <w:pPr>
              <w:pStyle w:val="4"/>
              <w:autoSpaceDE w:val="0"/>
              <w:autoSpaceDN w:val="0"/>
              <w:spacing w:before="0" w:beforeAutospacing="0" w:after="0" w:afterAutospacing="0" w:line="360" w:lineRule="auto"/>
              <w:jc w:val="both"/>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10日</w:t>
            </w:r>
          </w:p>
        </w:tc>
        <w:tc>
          <w:tcPr>
            <w:tcW w:w="2890"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3474D0C">
            <w:pPr>
              <w:pStyle w:val="4"/>
              <w:autoSpaceDE w:val="0"/>
              <w:autoSpaceDN w:val="0"/>
              <w:spacing w:before="0" w:beforeAutospacing="0" w:after="0" w:afterAutospacing="0" w:line="36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20%</w:t>
            </w:r>
          </w:p>
        </w:tc>
      </w:tr>
    </w:tbl>
    <w:p w14:paraId="7811110C">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①合同总价包括:系统监控、数据管理、故障排查、系统优化等其他有关各项的含税费用，服务将覆盖甲方指定区域的所有信息系统，包括但不限于硬件设施、软件系统、网络环境等；</w:t>
      </w:r>
    </w:p>
    <w:p w14:paraId="735175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②投标报价不受市场价格等其它因素的影响；</w:t>
      </w:r>
    </w:p>
    <w:p w14:paraId="1DED9C1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③验收合格后由采购人填写《政府采购项目验收单》，供应商持中标通知书、服务合同、正式发票、政府采购项目验收单，与采购人进行结算。</w:t>
      </w:r>
    </w:p>
    <w:p w14:paraId="4B913476">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二、组成合同的文件</w:t>
      </w:r>
    </w:p>
    <w:p w14:paraId="6C52D7F7">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1.合同协议书</w:t>
      </w:r>
    </w:p>
    <w:p w14:paraId="030ED579">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2.中标通知书</w:t>
      </w:r>
    </w:p>
    <w:p w14:paraId="19F89942">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3.招标文件及澄清</w:t>
      </w:r>
    </w:p>
    <w:p w14:paraId="3CB64FFC">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4.投标文件及澄清</w:t>
      </w:r>
    </w:p>
    <w:p w14:paraId="617D96B3">
      <w:pPr>
        <w:widowControl w:val="0"/>
        <w:autoSpaceDE w:val="0"/>
        <w:autoSpaceDN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5.其他附件</w:t>
      </w:r>
    </w:p>
    <w:p w14:paraId="45752637">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三、服务内容</w:t>
      </w:r>
    </w:p>
    <w:p w14:paraId="11505CD7">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5453047C">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四、主要人员配置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687"/>
        <w:gridCol w:w="2360"/>
        <w:gridCol w:w="3410"/>
      </w:tblGrid>
      <w:tr w14:paraId="098D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065" w:type="dxa"/>
            <w:vAlign w:val="center"/>
          </w:tcPr>
          <w:p w14:paraId="67B24D5F">
            <w:pPr>
              <w:widowControl w:val="0"/>
              <w:autoSpaceDE w:val="0"/>
              <w:autoSpaceDN w:val="0"/>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1687" w:type="dxa"/>
            <w:vAlign w:val="center"/>
          </w:tcPr>
          <w:p w14:paraId="3E95E24C">
            <w:pPr>
              <w:widowControl w:val="0"/>
              <w:autoSpaceDE w:val="0"/>
              <w:autoSpaceDN w:val="0"/>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姓名</w:t>
            </w:r>
          </w:p>
        </w:tc>
        <w:tc>
          <w:tcPr>
            <w:tcW w:w="2360" w:type="dxa"/>
            <w:vAlign w:val="center"/>
          </w:tcPr>
          <w:p w14:paraId="222FC995">
            <w:pPr>
              <w:widowControl w:val="0"/>
              <w:autoSpaceDE w:val="0"/>
              <w:autoSpaceDN w:val="0"/>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联系方式</w:t>
            </w:r>
          </w:p>
        </w:tc>
        <w:tc>
          <w:tcPr>
            <w:tcW w:w="3410" w:type="dxa"/>
          </w:tcPr>
          <w:p w14:paraId="04A574F7">
            <w:pPr>
              <w:widowControl w:val="0"/>
              <w:autoSpaceDE w:val="0"/>
              <w:autoSpaceDN w:val="0"/>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岗位</w:t>
            </w:r>
          </w:p>
          <w:p w14:paraId="50954878">
            <w:pPr>
              <w:widowControl w:val="0"/>
              <w:autoSpaceDE w:val="0"/>
              <w:autoSpaceDN w:val="0"/>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（技术职称）</w:t>
            </w:r>
          </w:p>
        </w:tc>
      </w:tr>
      <w:tr w14:paraId="26BA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B52EC7A">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1687" w:type="dxa"/>
          </w:tcPr>
          <w:p w14:paraId="196D5B64">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2360" w:type="dxa"/>
          </w:tcPr>
          <w:p w14:paraId="6968A4D6">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3410" w:type="dxa"/>
            <w:vAlign w:val="center"/>
          </w:tcPr>
          <w:p w14:paraId="7761DF00">
            <w:pPr>
              <w:widowControl w:val="0"/>
              <w:autoSpaceDE w:val="0"/>
              <w:autoSpaceDN w:val="0"/>
              <w:spacing w:line="360" w:lineRule="auto"/>
              <w:ind w:firstLine="482" w:firstLineChars="200"/>
              <w:jc w:val="center"/>
              <w:rPr>
                <w:rFonts w:ascii="仿宋_GB2312" w:hAnsi="仿宋_GB2312" w:eastAsia="仿宋_GB2312" w:cs="仿宋_GB2312"/>
                <w:b/>
                <w:bCs/>
                <w:sz w:val="24"/>
                <w:szCs w:val="24"/>
              </w:rPr>
            </w:pPr>
          </w:p>
        </w:tc>
      </w:tr>
      <w:tr w14:paraId="5905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C39FA45">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1687" w:type="dxa"/>
          </w:tcPr>
          <w:p w14:paraId="4AA17465">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2360" w:type="dxa"/>
          </w:tcPr>
          <w:p w14:paraId="4D3016C2">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3410" w:type="dxa"/>
            <w:vAlign w:val="center"/>
          </w:tcPr>
          <w:p w14:paraId="5E9F4430">
            <w:pPr>
              <w:widowControl w:val="0"/>
              <w:autoSpaceDE w:val="0"/>
              <w:autoSpaceDN w:val="0"/>
              <w:spacing w:line="360" w:lineRule="auto"/>
              <w:ind w:firstLine="482" w:firstLineChars="200"/>
              <w:jc w:val="center"/>
              <w:rPr>
                <w:rFonts w:ascii="仿宋_GB2312" w:hAnsi="仿宋_GB2312" w:eastAsia="仿宋_GB2312" w:cs="仿宋_GB2312"/>
                <w:b/>
                <w:bCs/>
                <w:sz w:val="24"/>
                <w:szCs w:val="24"/>
              </w:rPr>
            </w:pPr>
          </w:p>
        </w:tc>
      </w:tr>
      <w:tr w14:paraId="507F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6AB1D122">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1687" w:type="dxa"/>
          </w:tcPr>
          <w:p w14:paraId="0AD66C30">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2360" w:type="dxa"/>
          </w:tcPr>
          <w:p w14:paraId="0778DB05">
            <w:pPr>
              <w:pStyle w:val="8"/>
              <w:widowControl w:val="0"/>
              <w:spacing w:line="360" w:lineRule="auto"/>
              <w:ind w:firstLine="482" w:firstLineChars="200"/>
              <w:jc w:val="center"/>
              <w:rPr>
                <w:rFonts w:hint="default" w:ascii="仿宋_GB2312" w:hAnsi="仿宋_GB2312" w:eastAsia="仿宋_GB2312" w:cs="仿宋_GB2312"/>
                <w:b/>
                <w:sz w:val="24"/>
                <w:szCs w:val="24"/>
                <w:lang w:eastAsia="zh-CN"/>
              </w:rPr>
            </w:pPr>
          </w:p>
        </w:tc>
        <w:tc>
          <w:tcPr>
            <w:tcW w:w="3410" w:type="dxa"/>
            <w:vAlign w:val="center"/>
          </w:tcPr>
          <w:p w14:paraId="7BAE0452">
            <w:pPr>
              <w:widowControl w:val="0"/>
              <w:autoSpaceDE w:val="0"/>
              <w:autoSpaceDN w:val="0"/>
              <w:spacing w:line="360" w:lineRule="auto"/>
              <w:ind w:firstLine="482" w:firstLineChars="200"/>
              <w:jc w:val="center"/>
              <w:rPr>
                <w:rFonts w:ascii="仿宋_GB2312" w:hAnsi="仿宋_GB2312" w:eastAsia="仿宋_GB2312" w:cs="仿宋_GB2312"/>
                <w:b/>
                <w:bCs/>
                <w:sz w:val="24"/>
                <w:szCs w:val="24"/>
              </w:rPr>
            </w:pPr>
          </w:p>
        </w:tc>
      </w:tr>
    </w:tbl>
    <w:p w14:paraId="3E9EABE9">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五、保密要求</w:t>
      </w:r>
    </w:p>
    <w:p w14:paraId="20F3893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乙方为甲方提供服务过程中，由于工作需要从甲方获得或接触到的业务数据、连接方式及登录信息、以及工作过程中产生的各类具有保密要求的资料文档，无论以何种形式或载于何种载体，无论在披露时是否以口头、图像或以书面方式，均属于保密信息范围。乙方应切实做好保密工作，具体要求详见附件1。</w:t>
      </w:r>
    </w:p>
    <w:p w14:paraId="4D3E4A4F">
      <w:pPr>
        <w:numPr>
          <w:ilvl w:val="0"/>
          <w:numId w:val="1"/>
        </w:num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甲方的权利和义务</w:t>
      </w:r>
    </w:p>
    <w:p w14:paraId="3E7BC845">
      <w:pPr>
        <w:numPr>
          <w:ilvl w:val="0"/>
          <w:numId w:val="2"/>
        </w:num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 xml:space="preserve">甲方的权利 </w:t>
      </w:r>
    </w:p>
    <w:p w14:paraId="6701367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1.有权要求乙方按照合同约定提供系统维护服务，并定期检查服务质量。  </w:t>
      </w:r>
    </w:p>
    <w:p w14:paraId="2D32E11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2.可对乙方的工作进度、响应时间、故障修复效果等进行监督，提出合理改进要求。</w:t>
      </w:r>
    </w:p>
    <w:p w14:paraId="0EC1A0D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3.对乙方完成的维护工作（如升级、故障修复等）进行验收，确认是否符合合同标准。  </w:t>
      </w:r>
    </w:p>
    <w:p w14:paraId="793B47D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4.根据合同约定，对乙方服务进行定期考核（达标率），并依据考核结果调整费用或终止合同。</w:t>
      </w:r>
    </w:p>
    <w:p w14:paraId="419D908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5.有权要求乙方采取必要措施保障甲方系统、数据的安全性和保密性。  </w:t>
      </w:r>
    </w:p>
    <w:p w14:paraId="64F6295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6.若乙方操作导致数据泄露或系统损坏，甲方有权追究责任并要求赔偿。</w:t>
      </w:r>
    </w:p>
    <w:p w14:paraId="0B34270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7.在系统出现重大故障时，有权要求乙方优先处理，或自行采取应急措施（相关费用由乙方承担）。  </w:t>
      </w:r>
    </w:p>
    <w:p w14:paraId="58DCB53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8.因业务需要或乙方严重违约时，甲方可协商变更服务范围或终止合同。</w:t>
      </w:r>
    </w:p>
    <w:p w14:paraId="0966E47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（2）甲方的义务</w:t>
      </w:r>
    </w:p>
    <w:p w14:paraId="029499D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1.按合同约定及时支付维护费用，不得无故拖欠。</w:t>
      </w:r>
    </w:p>
    <w:p w14:paraId="0B25727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2.为乙方维护工作提供便利条件（包括但不限于工作场所、通信设施、厅内各处室工作协调、设备技术资料、各类平台系统访问权限、测试环境、必要文档等）。  </w:t>
      </w:r>
    </w:p>
    <w:p w14:paraId="11C1E15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3.配合乙方进行故障排查，提供相关日志或数据（非乙方原因导致故障时）。</w:t>
      </w:r>
    </w:p>
    <w:p w14:paraId="5F16271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4.发现系统异常时，需按约定流程及时通知乙方，并提供详细信息。</w:t>
      </w:r>
    </w:p>
    <w:p w14:paraId="4BA92BD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5.未经乙方同意，不得擅自修改系统核心配置或代码，避免人为导致故障。  </w:t>
      </w:r>
    </w:p>
    <w:p w14:paraId="7E68019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6.若甲方自行操作引发问题，需承担相应责任。</w:t>
      </w:r>
    </w:p>
    <w:p w14:paraId="5A38A6B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7.对乙方提供的技术资料、工具等保密，不得泄露给第三方。</w:t>
      </w:r>
    </w:p>
    <w:p w14:paraId="6A3FA886">
      <w:pPr>
        <w:numPr>
          <w:ilvl w:val="0"/>
          <w:numId w:val="1"/>
        </w:num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乙方的权利和义务</w:t>
      </w:r>
    </w:p>
    <w:p w14:paraId="19EEAEFA">
      <w:pPr>
        <w:numPr>
          <w:ilvl w:val="0"/>
          <w:numId w:val="3"/>
        </w:num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乙方的权利</w:t>
      </w:r>
    </w:p>
    <w:p w14:paraId="05F51EC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1.有权要求甲方提供系统访问权限、技术文档、测试环境等必要支持，以便履行维护职责。  </w:t>
      </w:r>
    </w:p>
    <w:p w14:paraId="78C845E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2.按合同约定收取维护费用，若甲方无故拖欠，乙方有权暂停服务或终止合同（需提前书面通知）。  </w:t>
      </w:r>
    </w:p>
    <w:p w14:paraId="587C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3.拒绝甲方超出合同范围的运维需求（如免费开发新功能）。  </w:t>
      </w:r>
    </w:p>
    <w:p w14:paraId="4AE6A13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4.对乙方提供的专属工具、技术方案等保留知识产权，甲方不得擅自复制或转让给第三方。</w:t>
      </w:r>
    </w:p>
    <w:p w14:paraId="317E1F7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5.因甲方操作失误、硬件故障或不可抗力（如自然灾害）导致的问题，乙方不承担责任。</w:t>
      </w:r>
    </w:p>
    <w:p w14:paraId="54AC51E7">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（2）乙方的义务</w:t>
      </w:r>
    </w:p>
    <w:p w14:paraId="5C75830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.定期向甲方提交服务报告（包括但不限于含故障记录、巡检记录、达标率等）。</w:t>
      </w:r>
    </w:p>
    <w:p w14:paraId="7639E2B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 xml:space="preserve">.采取技术措施（如防火墙、加密）防止系统被攻击或数据泄露。  </w:t>
      </w:r>
    </w:p>
    <w:p w14:paraId="6D958CA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.未经甲方书面同意，不得将系统数据或架构透露给第三方。</w:t>
      </w:r>
    </w:p>
    <w:p w14:paraId="0D60392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 xml:space="preserve">.对重大故障或升级维护，需提前通知甲方并协商时间窗口（如非业务高峰期）。  </w:t>
      </w:r>
    </w:p>
    <w:p w14:paraId="615AB882">
      <w:pPr>
        <w:spacing w:line="360" w:lineRule="auto"/>
        <w:ind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.定期向甲方汇报运维状态</w:t>
      </w:r>
      <w:r>
        <w:rPr>
          <w:rFonts w:hint="eastAsia" w:ascii="仿宋_GB2312" w:hAnsi="仿宋_GB2312" w:eastAsia="仿宋_GB2312" w:cs="仿宋_GB2312"/>
          <w:sz w:val="24"/>
          <w:szCs w:val="24"/>
          <w:highlight w:val="none"/>
        </w:rPr>
        <w:t>（如月度报表、月度会议、年度报表、年度总结）。</w:t>
      </w:r>
    </w:p>
    <w:p w14:paraId="163A905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 xml:space="preserve">.文档与知识转移（包括但不限于提供系统维护手册、故障处理流程等文档）。  </w:t>
      </w:r>
    </w:p>
    <w:p w14:paraId="3ACEB6F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.合同终止时，配合甲方完成工作交接（包括但不限于移交管理员权限、提交运维过程中的所有资料、技术培训等）。</w:t>
      </w:r>
    </w:p>
    <w:p w14:paraId="058C519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 xml:space="preserve">. 对突发严重故障，需启动应急预案并优先处理。  </w:t>
      </w:r>
    </w:p>
    <w:p w14:paraId="7D96C41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rPr>
        <w:t>.若自身资源能力受限，应协调第三方资源解决（费用由乙方承担，除非甲方要求额外服务）。</w:t>
      </w:r>
    </w:p>
    <w:p w14:paraId="2F69E43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0</w:t>
      </w:r>
      <w:r>
        <w:rPr>
          <w:rFonts w:hint="eastAsia" w:ascii="仿宋_GB2312" w:hAnsi="仿宋_GB2312" w:eastAsia="仿宋_GB2312" w:cs="仿宋_GB2312"/>
          <w:sz w:val="24"/>
          <w:szCs w:val="24"/>
        </w:rPr>
        <w:t xml:space="preserve">. 乙方不得将运维工作分包给第三方。  </w:t>
      </w:r>
    </w:p>
    <w:p w14:paraId="51F4E58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 因乙方操作失误导致数据丢失的，需在12小时内恢复并赔偿直接损失。</w:t>
      </w:r>
    </w:p>
    <w:p w14:paraId="15F7B95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乙方保证所提供的产品、服务、技术或任何相关材料不侵犯任何第三方的知识产权（包括但不限于专利权、商标权、著作权等），若乙方提供的产品或服务侵犯了第三方的知识产权，乙方将承担由此引起的全部法律责任，并赔偿甲方因此遭受的所有损失。</w:t>
      </w:r>
    </w:p>
    <w:p w14:paraId="6E4E0AB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.由乙方采购的配件（备品）质保期限应满足国家强制性标准。</w:t>
      </w:r>
    </w:p>
    <w:p w14:paraId="08776885">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八、不可抗力</w:t>
      </w:r>
    </w:p>
    <w:p w14:paraId="00BC237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1.如果本合同任何一方因受不可抗力事件影响而未能履行其在本合同下的全部或部分义务，该义务的履行在不可抗力事件妨碍其履行期间应予中止。</w:t>
      </w:r>
    </w:p>
    <w:p w14:paraId="4B9D1D0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声称受到不可抗力事件影响的一方应在十日内将不可抗力事件的发生通知另一方，并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2D03CEB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4F02643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418A8990">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九、验收</w:t>
      </w:r>
    </w:p>
    <w:p w14:paraId="0B0A50D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1.运维服务期结束后，乙方向甲方提出验收申请，甲方接到乙方验收申请后15日内组织验收（必要时可聘请相关专家或第三方检测机构协助），验收合格后出具使用验收合格证明。</w:t>
      </w:r>
    </w:p>
    <w:p w14:paraId="0FA3C63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2.验收合格后由甲方填写《政府采购项目验收单》，乙方持中标通知书、服务合同、正式发票、政府采购项目验收单，与甲方进行结算。</w:t>
      </w:r>
    </w:p>
    <w:p w14:paraId="34BD69C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3.运维期满后由乙方出具运维服务质量报告，若存在服务质量问题，应按相应规定协商处理。</w:t>
      </w:r>
    </w:p>
    <w:p w14:paraId="53D9216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4.验收依据:</w:t>
      </w:r>
    </w:p>
    <w:p w14:paraId="022956B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1)合同文本、合同附件、合同补充协议、招标文件、投标文件。</w:t>
      </w:r>
    </w:p>
    <w:p w14:paraId="71CA02C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2)国内相应的标准、规范。</w:t>
      </w:r>
    </w:p>
    <w:p w14:paraId="2CFB029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3)依据本合同及双方商定并签字盖章的其他附加验收。</w:t>
      </w:r>
    </w:p>
    <w:p w14:paraId="5DE7D7DB">
      <w:pPr>
        <w:spacing w:line="360" w:lineRule="auto"/>
        <w:ind w:firstLine="480" w:firstLineChars="200"/>
        <w:rPr>
          <w:rFonts w:ascii="仿宋_GB2312" w:hAnsi="仿宋_GB2312" w:eastAsia="仿宋_GB2312" w:cs="仿宋_GB2312"/>
          <w:sz w:val="24"/>
          <w:szCs w:val="24"/>
          <w:highlight w:val="none"/>
        </w:rPr>
      </w:pPr>
      <w:bookmarkStart w:id="10" w:name="_GoBack"/>
      <w:r>
        <w:rPr>
          <w:rFonts w:hint="eastAsia" w:ascii="仿宋_GB2312" w:hAnsi="仿宋_GB2312" w:eastAsia="仿宋_GB2312" w:cs="仿宋_GB2312"/>
          <w:sz w:val="24"/>
          <w:szCs w:val="24"/>
          <w:highlight w:val="none"/>
        </w:rPr>
        <w:t>4)运维服务绩效考评表，见附件</w:t>
      </w:r>
      <w:r>
        <w:rPr>
          <w:rFonts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rPr>
        <w:t>《运维服务质量考核办法》。</w:t>
      </w:r>
    </w:p>
    <w:bookmarkEnd w:id="10"/>
    <w:p w14:paraId="470356D2">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十、违约责任与争议解决</w:t>
      </w:r>
    </w:p>
    <w:p w14:paraId="2118AE0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1.依据《中华人民共和国民法典》、《中华人民共和国政府采购法》的相关条款和本合同约定。</w:t>
      </w:r>
    </w:p>
    <w:p w14:paraId="13CB403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2、乙方未全面履行合同义务或者发生违约，甲方有权终止合同，依法向乙方要求经济索赔，并报请招标监督管理机关进行相应的行政处罚。甲方违约的，应当赔偿给乙方造成的经济损失。</w:t>
      </w:r>
    </w:p>
    <w:p w14:paraId="45E1F80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3、乙方违反保密义务造成甲方承受损失的，应承担国家有关法律、法规要求乙方承担的责任。</w:t>
      </w:r>
    </w:p>
    <w:p w14:paraId="28E80E8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4、乙方不得将其在本合同项下所享有的权利和/或承担的义务转让给任何第三方，否则甲方有权解除合同，乙方应当向甲方支付合同约定服务费用1%的违约金并赔偿甲方全部损失。</w:t>
      </w:r>
    </w:p>
    <w:p w14:paraId="2B9C153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5、乙方运维服务部分或者全部不符合合同约定条件的，甲方有权指正，乙方应按要求改正，若改正后仍不能达到合同约定条件的，甲方有权解除合同，要求乙方承担合同总价款 3%的违约金以及因此给甲方造成的所有损失。</w:t>
      </w:r>
    </w:p>
    <w:p w14:paraId="659F3D4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6.本合同在履行过程中发生的争议，由甲、乙双方当事人协商解决协商不成的按下列第(2)种方式解决:</w:t>
      </w:r>
    </w:p>
    <w:p w14:paraId="56019BA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(1)向甲方所在地有管辖权的人民法院提起诉讼;</w:t>
      </w:r>
    </w:p>
    <w:p w14:paraId="4BAD24D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(2)向西安市仲裁委员会按其仲裁规则申请仲裁。</w:t>
      </w:r>
    </w:p>
    <w:p w14:paraId="2E2A809D">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十一、合同的变更、中止、解除</w:t>
      </w:r>
    </w:p>
    <w:p w14:paraId="012D01E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甲乙双方在协商一致的情况下，可根据《中华人民共和国政府采购法》、《中华人民共和国政府采购实施条例》、《中华人民共和国民法典》和其他有关法律、法规、规章许可范围内对委托协议内容做出变更，如作出变更的应当签订补充协议，如因政策或重大变故等原因，致使采购项目发生更改或取消的，应签订补充协议或终止本协议。</w:t>
      </w:r>
    </w:p>
    <w:p w14:paraId="3795459A">
      <w:pPr>
        <w:numPr>
          <w:ilvl w:val="0"/>
          <w:numId w:val="4"/>
        </w:num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其他事项</w:t>
      </w:r>
    </w:p>
    <w:p w14:paraId="734DDC9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1.本协议一式</w:t>
      </w:r>
      <w:r>
        <w:rPr>
          <w:rFonts w:hint="eastAsia" w:ascii="仿宋_GB2312" w:hAnsi="仿宋_GB2312" w:eastAsia="仿宋_GB2312" w:cs="仿宋_GB2312"/>
          <w:i/>
          <w:iCs/>
          <w:sz w:val="24"/>
          <w:szCs w:val="24"/>
          <w:u w:val="single"/>
        </w:rPr>
        <w:t xml:space="preserve">   </w:t>
      </w:r>
      <w:r>
        <w:rPr>
          <w:rFonts w:hint="eastAsia" w:ascii="仿宋_GB2312" w:hAnsi="仿宋_GB2312" w:eastAsia="仿宋_GB2312" w:cs="仿宋_GB2312"/>
          <w:sz w:val="24"/>
          <w:szCs w:val="24"/>
        </w:rPr>
        <w:t>份，甲方</w:t>
      </w:r>
      <w:r>
        <w:rPr>
          <w:rFonts w:hint="eastAsia" w:ascii="仿宋_GB2312" w:hAnsi="仿宋_GB2312" w:eastAsia="仿宋_GB2312" w:cs="仿宋_GB2312"/>
          <w:i/>
          <w:iCs/>
          <w:sz w:val="24"/>
          <w:szCs w:val="24"/>
          <w:u w:val="single"/>
        </w:rPr>
        <w:t xml:space="preserve">   </w:t>
      </w:r>
      <w:r>
        <w:rPr>
          <w:rFonts w:hint="eastAsia" w:ascii="仿宋_GB2312" w:hAnsi="仿宋_GB2312" w:eastAsia="仿宋_GB2312" w:cs="仿宋_GB2312"/>
          <w:sz w:val="24"/>
          <w:szCs w:val="24"/>
        </w:rPr>
        <w:t>份、乙方</w:t>
      </w:r>
      <w:r>
        <w:rPr>
          <w:rFonts w:hint="eastAsia" w:ascii="仿宋_GB2312" w:hAnsi="仿宋_GB2312" w:eastAsia="仿宋_GB2312" w:cs="仿宋_GB2312"/>
          <w:i/>
          <w:iCs/>
          <w:sz w:val="24"/>
          <w:szCs w:val="24"/>
          <w:u w:val="single"/>
        </w:rPr>
        <w:t xml:space="preserve">   </w:t>
      </w:r>
      <w:r>
        <w:rPr>
          <w:rFonts w:hint="eastAsia" w:ascii="仿宋_GB2312" w:hAnsi="仿宋_GB2312" w:eastAsia="仿宋_GB2312" w:cs="仿宋_GB2312"/>
          <w:sz w:val="24"/>
          <w:szCs w:val="24"/>
        </w:rPr>
        <w:t>份。具有同等法律效力。</w:t>
      </w:r>
    </w:p>
    <w:p w14:paraId="12BE290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2.本协议于甲乙双方签字盖章之日起生效。</w:t>
      </w:r>
    </w:p>
    <w:p w14:paraId="3583696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3.本协议未尽事宜，由甲乙双方协商形成补充条款，与本协议具有同等法律效力。</w:t>
      </w:r>
    </w:p>
    <w:p w14:paraId="7C2175B2">
      <w:pPr>
        <w:pStyle w:val="2"/>
        <w:spacing w:after="0"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（以下无正文）</w:t>
      </w:r>
    </w:p>
    <w:p w14:paraId="41DEA751">
      <w:pPr>
        <w:spacing w:line="360" w:lineRule="auto"/>
        <w:ind w:firstLine="480" w:firstLineChars="200"/>
        <w:rPr>
          <w:rFonts w:ascii="仿宋_GB2312" w:hAnsi="仿宋_GB2312" w:eastAsia="仿宋_GB2312" w:cs="仿宋_GB2312"/>
          <w:sz w:val="24"/>
          <w:szCs w:val="24"/>
        </w:rPr>
      </w:pPr>
    </w:p>
    <w:p w14:paraId="0880BF1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1FF66AE6">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（合同签署页）</w:t>
      </w:r>
    </w:p>
    <w:p w14:paraId="1D66BCC6">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甲方：                               乙方：</w:t>
      </w:r>
    </w:p>
    <w:p w14:paraId="461470CF">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地址:                                地址：</w:t>
      </w:r>
    </w:p>
    <w:p w14:paraId="29C8E822">
      <w:pPr>
        <w:spacing w:line="360" w:lineRule="auto"/>
        <w:rPr>
          <w:rFonts w:ascii="仿宋_GB2312" w:hAnsi="仿宋_GB2312" w:eastAsia="仿宋_GB2312" w:cs="仿宋_GB2312"/>
          <w:spacing w:val="-20"/>
          <w:sz w:val="24"/>
          <w:szCs w:val="24"/>
        </w:rPr>
      </w:pPr>
      <w:r>
        <w:rPr>
          <w:rFonts w:hint="eastAsia" w:ascii="仿宋_GB2312" w:hAnsi="仿宋_GB2312" w:eastAsia="仿宋_GB2312" w:cs="仿宋_GB2312"/>
          <w:spacing w:val="-20"/>
          <w:sz w:val="24"/>
          <w:szCs w:val="24"/>
        </w:rPr>
        <w:t xml:space="preserve">法定代表人或授权代表（签字或盖章）：          法定代表人或授权代表（签字或盖章）：                    </w:t>
      </w:r>
    </w:p>
    <w:p w14:paraId="523D8BDB">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邮  编：                             邮  编：</w:t>
      </w:r>
    </w:p>
    <w:p w14:paraId="7515C234">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电  话：                             电  话：</w:t>
      </w:r>
    </w:p>
    <w:p w14:paraId="37C42A3C">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传  真：                             传  真：</w:t>
      </w:r>
    </w:p>
    <w:p w14:paraId="5F50D638">
      <w:pPr>
        <w:spacing w:line="360" w:lineRule="auto"/>
        <w:rPr>
          <w:rFonts w:ascii="方正仿宋_GB2312" w:hAnsi="方正仿宋_GB2312" w:eastAsia="方正仿宋_GB2312" w:cs="方正仿宋_GB2312"/>
          <w:sz w:val="24"/>
          <w:szCs w:val="24"/>
        </w:rPr>
      </w:pPr>
      <w:r>
        <w:rPr>
          <w:rFonts w:hint="eastAsia" w:ascii="仿宋_GB2312" w:hAnsi="仿宋_GB2312" w:eastAsia="仿宋_GB2312" w:cs="仿宋_GB2312"/>
          <w:sz w:val="24"/>
          <w:szCs w:val="24"/>
        </w:rPr>
        <w:t>日  期：                             日  期：</w:t>
      </w:r>
    </w:p>
    <w:p w14:paraId="25B9D0C3">
      <w:pPr>
        <w:spacing w:line="360" w:lineRule="auto"/>
        <w:ind w:firstLine="240" w:firstLineChars="100"/>
        <w:rPr>
          <w:rFonts w:ascii="方正仿宋_GB2312" w:hAnsi="方正仿宋_GB2312" w:eastAsia="方正仿宋_GB2312" w:cs="方正仿宋_GB2312"/>
          <w:color w:val="000000"/>
          <w:sz w:val="24"/>
          <w:szCs w:val="24"/>
        </w:rPr>
      </w:pPr>
    </w:p>
    <w:p w14:paraId="18398C01">
      <w:pPr>
        <w:tabs>
          <w:tab w:val="left" w:pos="3969"/>
        </w:tabs>
        <w:spacing w:line="360" w:lineRule="auto"/>
        <w:rPr>
          <w:rFonts w:ascii="仿宋_GB2312" w:hAnsi="仿宋_GB2312" w:eastAsia="仿宋_GB2312" w:cs="仿宋_GB2312"/>
          <w:sz w:val="24"/>
          <w:szCs w:val="24"/>
        </w:rPr>
      </w:pPr>
      <w:r>
        <w:rPr>
          <w:rFonts w:hint="eastAsia"/>
        </w:rPr>
        <w:br w:type="page"/>
      </w:r>
      <w:r>
        <w:rPr>
          <w:rFonts w:hint="eastAsia" w:ascii="仿宋_GB2312" w:hAnsi="仿宋_GB2312" w:eastAsia="仿宋_GB2312" w:cs="仿宋_GB2312"/>
          <w:sz w:val="24"/>
          <w:szCs w:val="24"/>
        </w:rPr>
        <w:t>附件1：</w:t>
      </w:r>
    </w:p>
    <w:p w14:paraId="34E5F086">
      <w:pPr>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保 密 协 仪</w:t>
      </w:r>
    </w:p>
    <w:p w14:paraId="3B80683F">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甲方:</w:t>
      </w:r>
      <w:r>
        <w:rPr>
          <w:rFonts w:hint="eastAsia" w:ascii="仿宋_GB2312" w:hAnsi="仿宋_GB2312" w:eastAsia="仿宋_GB2312" w:cs="仿宋_GB2312"/>
          <w:sz w:val="24"/>
          <w:szCs w:val="24"/>
          <w:u w:val="single"/>
        </w:rPr>
        <w:t xml:space="preserve">                    </w:t>
      </w:r>
    </w:p>
    <w:p w14:paraId="67D276F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乙方: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3ECD5E41">
      <w:pPr>
        <w:pStyle w:val="2"/>
      </w:pPr>
    </w:p>
    <w:p w14:paraId="49473AC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为进一步加强网络与数据信息安全保障，根据甲、乙方签订的合同相关要求，经甲、乙方共同协商，双方同意，自愿签订本协议，共同遵守本协议所列条款。</w:t>
      </w:r>
    </w:p>
    <w:p w14:paraId="1C83EE20">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一、保密信息</w:t>
      </w:r>
    </w:p>
    <w:p w14:paraId="6E80928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1.在项目实施过程中所涉及的所有项目文档、系统结构、源代账号及口令、数据库内容、业务核心数据及业务流程、各业务系码统相关数据和信息内容，以及其他专有信息等。</w:t>
      </w:r>
    </w:p>
    <w:p w14:paraId="65E7604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2.甲方设备和系统运行的状态、安全态势等安全监控信息和相关运维信息。</w:t>
      </w:r>
    </w:p>
    <w:p w14:paraId="78420EE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3.其他甲方未对外披露的资料、信息等内容。</w:t>
      </w:r>
    </w:p>
    <w:p w14:paraId="6358E566">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二、保密条款</w:t>
      </w:r>
    </w:p>
    <w:p w14:paraId="1017BE9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1.乙方必须遵守国家保密法律、法规和规章制度,履行保密义务。</w:t>
      </w:r>
    </w:p>
    <w:p w14:paraId="3CE8DA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应严格保守甲方的有关保密信息,不以其他任何手段谋取私利，损害甲方利益。未经甲方书面许可，乙方不得在任何时候任何场合以任何名义向第三方(包括乙方所在公司其他与本服务无关人员)泄露甲方保密信息。</w:t>
      </w:r>
    </w:p>
    <w:p w14:paraId="459E2D8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凡参与或参与过本项目的乙方工作人员,都应对本项目的数据信息(详见本协议第一条款的内容)予以严格保密，本项目的数据信息只能存储于甲方所指定的介质和设备中，乙方工作人员不得带离指定工作场所，不得以任何方式向任何第三方提供或对外公开:未经甲方许可，不得修改本项目数据信息。</w:t>
      </w:r>
    </w:p>
    <w:p w14:paraId="1F4092D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4.乙方须与本项目相关工作人员签订保密协议，并加强保密教育，严防泄密。</w:t>
      </w:r>
    </w:p>
    <w:p w14:paraId="4791D93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5.不论本项目合同是否变更、解除、终止，乙方对本项目相关数据信息都有保密义务。</w:t>
      </w:r>
    </w:p>
    <w:p w14:paraId="33F82CD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6.项目实施完毕后,乙方应当按照甲方要求归还或销毁甲方保密信息。</w:t>
      </w:r>
    </w:p>
    <w:p w14:paraId="2E78FFD2">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三、违约责任</w:t>
      </w:r>
    </w:p>
    <w:p w14:paraId="3F7708E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乙方违反本协议书的规定，无论过失与故意，均应立即停止该违约行为，同时甲方有权终止协议并追究乙方的相应责任。</w:t>
      </w:r>
    </w:p>
    <w:p w14:paraId="74727D40">
      <w:pPr>
        <w:spacing w:line="360" w:lineRule="auto"/>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四、其他约定事项</w:t>
      </w:r>
    </w:p>
    <w:p w14:paraId="100F628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1.本协议未尽事宜按国家有关法律法规执行。</w:t>
      </w:r>
    </w:p>
    <w:p w14:paraId="153D2C8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2.本协议自双方签字并盖章之日起生效，一式捌份，甲乙双方</w:t>
      </w:r>
    </w:p>
    <w:p w14:paraId="0B673DC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各执肆份，具有同等法律效力。</w:t>
      </w:r>
    </w:p>
    <w:p w14:paraId="59CBD91A">
      <w:pPr>
        <w:pStyle w:val="2"/>
        <w:widowControl w:val="0"/>
        <w:autoSpaceDE w:val="0"/>
        <w:autoSpaceDN w:val="0"/>
        <w:spacing w:after="0" w:line="360" w:lineRule="auto"/>
        <w:ind w:firstLine="400" w:firstLineChars="200"/>
        <w:rPr>
          <w:rFonts w:ascii="仿宋_GB2312" w:hAnsi="仿宋_GB2312" w:eastAsia="仿宋_GB2312" w:cs="仿宋_GB2312"/>
          <w:spacing w:val="-20"/>
          <w:sz w:val="24"/>
          <w:szCs w:val="24"/>
        </w:rPr>
      </w:pPr>
    </w:p>
    <w:p w14:paraId="3100B1AA">
      <w:pPr>
        <w:pStyle w:val="2"/>
        <w:widowControl w:val="0"/>
        <w:autoSpaceDE w:val="0"/>
        <w:autoSpaceDN w:val="0"/>
        <w:spacing w:after="0" w:line="360" w:lineRule="auto"/>
        <w:ind w:firstLine="400" w:firstLineChars="200"/>
        <w:rPr>
          <w:rFonts w:ascii="仿宋_GB2312" w:hAnsi="仿宋_GB2312" w:eastAsia="仿宋_GB2312" w:cs="仿宋_GB2312"/>
          <w:spacing w:val="-20"/>
          <w:sz w:val="24"/>
          <w:szCs w:val="24"/>
        </w:rPr>
      </w:pPr>
    </w:p>
    <w:p w14:paraId="62E2947A">
      <w:pPr>
        <w:pStyle w:val="2"/>
        <w:widowControl w:val="0"/>
        <w:autoSpaceDE w:val="0"/>
        <w:autoSpaceDN w:val="0"/>
        <w:spacing w:after="0" w:line="360" w:lineRule="auto"/>
        <w:rPr>
          <w:rFonts w:ascii="仿宋_GB2312" w:hAnsi="仿宋_GB2312" w:eastAsia="仿宋_GB2312" w:cs="仿宋_GB2312"/>
          <w:sz w:val="24"/>
          <w:szCs w:val="24"/>
        </w:rPr>
      </w:pPr>
      <w:r>
        <w:rPr>
          <w:rFonts w:hint="eastAsia" w:ascii="仿宋_GB2312" w:hAnsi="仿宋_GB2312" w:eastAsia="仿宋_GB2312" w:cs="仿宋_GB2312"/>
          <w:spacing w:val="-20"/>
          <w:sz w:val="24"/>
          <w:szCs w:val="24"/>
        </w:rPr>
        <w:t>甲方：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pacing w:val="-20"/>
          <w:sz w:val="24"/>
          <w:szCs w:val="24"/>
        </w:rPr>
        <w:t>（盖章）</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20"/>
          <w:sz w:val="24"/>
          <w:szCs w:val="24"/>
        </w:rPr>
        <w:t>乙方：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pacing w:val="-20"/>
          <w:sz w:val="24"/>
          <w:szCs w:val="24"/>
        </w:rPr>
        <w:t>（盖章）</w:t>
      </w:r>
    </w:p>
    <w:p w14:paraId="3B5E50D6">
      <w:pPr>
        <w:widowControl w:val="0"/>
        <w:autoSpaceDE w:val="0"/>
        <w:autoSpaceDN w:val="0"/>
        <w:spacing w:line="360" w:lineRule="auto"/>
        <w:rPr>
          <w:rFonts w:ascii="仿宋_GB2312" w:hAnsi="仿宋_GB2312" w:eastAsia="仿宋_GB2312" w:cs="仿宋_GB2312"/>
          <w:spacing w:val="-20"/>
          <w:sz w:val="24"/>
          <w:szCs w:val="24"/>
        </w:rPr>
      </w:pPr>
      <w:r>
        <w:rPr>
          <w:rFonts w:hint="eastAsia" w:ascii="仿宋_GB2312" w:hAnsi="仿宋_GB2312" w:eastAsia="仿宋_GB2312" w:cs="仿宋_GB2312"/>
          <w:spacing w:val="-20"/>
          <w:sz w:val="24"/>
          <w:szCs w:val="24"/>
        </w:rPr>
        <w:t>法定代表人或                                       法定代表人或</w:t>
      </w:r>
    </w:p>
    <w:p w14:paraId="27C1D39A">
      <w:pPr>
        <w:widowControl w:val="0"/>
        <w:autoSpaceDE w:val="0"/>
        <w:autoSpaceDN w:val="0"/>
        <w:spacing w:line="360" w:lineRule="auto"/>
        <w:rPr>
          <w:rFonts w:ascii="仿宋_GB2312" w:hAnsi="仿宋_GB2312" w:eastAsia="仿宋_GB2312" w:cs="仿宋_GB2312"/>
          <w:spacing w:val="-20"/>
          <w:sz w:val="24"/>
          <w:szCs w:val="24"/>
        </w:rPr>
      </w:pPr>
      <w:r>
        <w:rPr>
          <w:rFonts w:hint="eastAsia" w:ascii="仿宋_GB2312" w:hAnsi="仿宋_GB2312" w:eastAsia="仿宋_GB2312" w:cs="仿宋_GB2312"/>
          <w:spacing w:val="-20"/>
          <w:sz w:val="24"/>
          <w:szCs w:val="24"/>
        </w:rPr>
        <w:t>授权委托人</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20"/>
          <w:sz w:val="24"/>
          <w:szCs w:val="24"/>
        </w:rPr>
        <w:t>授权委托人</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w:t>
      </w:r>
    </w:p>
    <w:p w14:paraId="1EFFE818">
      <w:pPr>
        <w:pStyle w:val="2"/>
        <w:widowControl w:val="0"/>
        <w:autoSpaceDE w:val="0"/>
        <w:autoSpaceDN w:val="0"/>
        <w:spacing w:after="0" w:line="360" w:lineRule="auto"/>
        <w:rPr>
          <w:rFonts w:ascii="仿宋_GB2312" w:hAnsi="仿宋_GB2312" w:eastAsia="仿宋_GB2312" w:cs="仿宋_GB2312"/>
          <w:spacing w:val="-20"/>
          <w:sz w:val="24"/>
          <w:szCs w:val="24"/>
        </w:rPr>
      </w:pPr>
      <w:r>
        <w:rPr>
          <w:rFonts w:hint="eastAsia" w:ascii="仿宋_GB2312" w:hAnsi="仿宋_GB2312" w:eastAsia="仿宋_GB2312" w:cs="仿宋_GB2312"/>
          <w:spacing w:val="-20"/>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pacing w:val="-20"/>
          <w:sz w:val="24"/>
          <w:szCs w:val="24"/>
        </w:rPr>
        <w:t xml:space="preserve">      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pacing w:val="-20"/>
          <w:sz w:val="24"/>
          <w:szCs w:val="24"/>
        </w:rPr>
        <w:t xml:space="preserve">                               </w:t>
      </w:r>
    </w:p>
    <w:p w14:paraId="66F9F05F">
      <w:pPr>
        <w:widowControl w:val="0"/>
        <w:spacing w:line="360" w:lineRule="auto"/>
        <w:ind w:firstLine="480" w:firstLineChars="200"/>
        <w:jc w:val="left"/>
        <w:rPr>
          <w:rFonts w:ascii="仿宋_GB2312" w:hAnsi="仿宋_GB2312" w:eastAsia="仿宋_GB2312" w:cs="仿宋_GB2312"/>
          <w:sz w:val="24"/>
          <w:szCs w:val="24"/>
        </w:rPr>
      </w:pPr>
    </w:p>
    <w:p w14:paraId="33720963">
      <w:pPr>
        <w:rPr>
          <w:rFonts w:ascii="仿宋_GB2312" w:hAnsi="仿宋_GB2312" w:eastAsia="仿宋_GB2312" w:cs="仿宋_GB2312"/>
        </w:rPr>
      </w:pPr>
      <w:r>
        <w:rPr>
          <w:rFonts w:hint="eastAsia" w:ascii="仿宋_GB2312" w:hAnsi="仿宋_GB2312" w:eastAsia="仿宋_GB2312" w:cs="仿宋_GB2312"/>
        </w:rPr>
        <w:br w:type="page"/>
      </w:r>
    </w:p>
    <w:p w14:paraId="7E704AD8">
      <w:pPr>
        <w:pStyle w:val="2"/>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p>
    <w:p w14:paraId="13D1788B">
      <w:pPr>
        <w:pStyle w:val="2"/>
        <w:rPr>
          <w:rFonts w:ascii="仿宋_GB2312" w:hAnsi="仿宋_GB2312" w:eastAsia="仿宋_GB2312" w:cs="仿宋_GB2312"/>
        </w:rPr>
      </w:pPr>
      <w:bookmarkStart w:id="0" w:name="OLE_LINK7"/>
      <w:r>
        <w:rPr>
          <w:rFonts w:hint="eastAsia" w:ascii="仿宋_GB2312" w:hAnsi="仿宋_GB2312" w:eastAsia="仿宋_GB2312" w:cs="仿宋_GB2312"/>
        </w:rPr>
        <w:t>附件2：运维服务质量考核办法</w:t>
      </w:r>
    </w:p>
    <w:p w14:paraId="69DE43FC">
      <w:pPr>
        <w:spacing w:line="560" w:lineRule="exact"/>
        <w:jc w:val="center"/>
        <w:rPr>
          <w:rFonts w:ascii="方正小标宋简体" w:eastAsia="方正小标宋简体"/>
          <w:sz w:val="36"/>
          <w:szCs w:val="36"/>
        </w:rPr>
      </w:pPr>
      <w:bookmarkStart w:id="1" w:name="_Hlk235706765"/>
      <w:r>
        <w:rPr>
          <w:rFonts w:hint="eastAsia" w:ascii="方正小标宋简体" w:eastAsia="方正小标宋简体"/>
          <w:sz w:val="36"/>
          <w:szCs w:val="36"/>
        </w:rPr>
        <w:t>运维服务质量考核办法</w:t>
      </w:r>
    </w:p>
    <w:bookmarkEnd w:id="1"/>
    <w:p w14:paraId="34F9DDCD">
      <w:pPr>
        <w:ind w:firstLine="560" w:firstLineChars="200"/>
        <w:rPr>
          <w:rFonts w:ascii="黑体" w:hAnsi="黑体" w:eastAsia="黑体"/>
          <w:sz w:val="28"/>
          <w:szCs w:val="28"/>
        </w:rPr>
      </w:pPr>
      <w:r>
        <w:rPr>
          <w:rFonts w:hint="eastAsia" w:ascii="黑体" w:hAnsi="黑体" w:eastAsia="黑体"/>
          <w:sz w:val="28"/>
          <w:szCs w:val="28"/>
        </w:rPr>
        <w:t>一、目的和依据</w:t>
      </w:r>
    </w:p>
    <w:p w14:paraId="70BEC7E7">
      <w:pPr>
        <w:ind w:firstLine="480" w:firstLineChars="200"/>
        <w:rPr>
          <w:rFonts w:hint="eastAsia" w:ascii="仿宋_GB2312" w:eastAsia="仿宋_GB2312"/>
          <w:sz w:val="24"/>
          <w:szCs w:val="24"/>
        </w:rPr>
      </w:pPr>
      <w:r>
        <w:rPr>
          <w:rFonts w:hint="eastAsia" w:ascii="仿宋_GB2312" w:eastAsia="仿宋_GB2312"/>
          <w:sz w:val="24"/>
          <w:szCs w:val="24"/>
        </w:rPr>
        <w:t>为确保中标单位能切实完成本招标文件技术文件相关运维服务要求及该单位投标文件中各项服务内容和承诺，招标单位依据《政府购买服务管理办法》（财政部令第102号）、《陕西省政府购买服务绩效管理办法》（陕财办综〔2022〕37号）等相关规定，结合我省应急管理运维工作实际，制定本运维服务绩效考评办法。</w:t>
      </w:r>
    </w:p>
    <w:p w14:paraId="6207DF3A">
      <w:pPr>
        <w:ind w:firstLine="560" w:firstLineChars="200"/>
        <w:rPr>
          <w:rFonts w:ascii="黑体" w:hAnsi="黑体" w:eastAsia="黑体"/>
          <w:sz w:val="28"/>
          <w:szCs w:val="28"/>
        </w:rPr>
      </w:pPr>
      <w:r>
        <w:rPr>
          <w:rFonts w:hint="eastAsia" w:ascii="黑体" w:hAnsi="黑体" w:eastAsia="黑体"/>
          <w:sz w:val="28"/>
          <w:szCs w:val="28"/>
        </w:rPr>
        <w:t>二、</w:t>
      </w:r>
      <w:r>
        <w:rPr>
          <w:rFonts w:ascii="黑体" w:hAnsi="黑体" w:eastAsia="黑体"/>
          <w:sz w:val="28"/>
          <w:szCs w:val="28"/>
        </w:rPr>
        <w:t>适用范围</w:t>
      </w:r>
    </w:p>
    <w:p w14:paraId="630BAD14">
      <w:pPr>
        <w:ind w:firstLine="480" w:firstLineChars="200"/>
        <w:rPr>
          <w:rFonts w:hint="eastAsia" w:ascii="仿宋_GB2312" w:eastAsia="仿宋_GB2312"/>
          <w:sz w:val="24"/>
          <w:szCs w:val="24"/>
        </w:rPr>
      </w:pPr>
      <w:r>
        <w:rPr>
          <w:rFonts w:hint="eastAsia" w:ascii="仿宋_GB2312" w:eastAsia="仿宋_GB2312"/>
          <w:sz w:val="24"/>
          <w:szCs w:val="24"/>
        </w:rPr>
        <w:t>本办法仅适用于本招标文件所述的“</w:t>
      </w:r>
      <w:bookmarkStart w:id="2" w:name="_Hlk235699828"/>
      <w:r>
        <w:rPr>
          <w:rFonts w:hint="eastAsia" w:ascii="仿宋_GB2312" w:eastAsia="仿宋_GB2312"/>
          <w:sz w:val="24"/>
          <w:szCs w:val="24"/>
        </w:rPr>
        <w:t>2026年全省应急管理信息系统统一运维服务项目</w:t>
      </w:r>
      <w:bookmarkEnd w:id="2"/>
      <w:r>
        <w:rPr>
          <w:rFonts w:hint="eastAsia" w:ascii="仿宋_GB2312" w:eastAsia="仿宋_GB2312"/>
          <w:sz w:val="24"/>
          <w:szCs w:val="24"/>
        </w:rPr>
        <w:t>”执行过程中对中标服务单位服务绩效的考评。</w:t>
      </w:r>
    </w:p>
    <w:p w14:paraId="51FBBF84">
      <w:pPr>
        <w:ind w:firstLine="560" w:firstLineChars="200"/>
        <w:rPr>
          <w:rFonts w:ascii="黑体" w:hAnsi="黑体" w:eastAsia="黑体"/>
          <w:sz w:val="28"/>
          <w:szCs w:val="28"/>
        </w:rPr>
      </w:pPr>
      <w:r>
        <w:rPr>
          <w:rFonts w:hint="eastAsia" w:ascii="黑体" w:hAnsi="黑体" w:eastAsia="黑体"/>
          <w:sz w:val="28"/>
          <w:szCs w:val="28"/>
        </w:rPr>
        <w:t>三、考核方式</w:t>
      </w:r>
    </w:p>
    <w:p w14:paraId="41EF1055">
      <w:pPr>
        <w:ind w:firstLine="560" w:firstLineChars="200"/>
        <w:rPr>
          <w:rFonts w:ascii="楷体" w:hAnsi="楷体" w:eastAsia="楷体"/>
          <w:sz w:val="28"/>
          <w:szCs w:val="28"/>
        </w:rPr>
      </w:pPr>
      <w:r>
        <w:rPr>
          <w:rFonts w:hint="eastAsia" w:ascii="楷体" w:hAnsi="楷体" w:eastAsia="楷体"/>
          <w:sz w:val="28"/>
          <w:szCs w:val="28"/>
        </w:rPr>
        <w:t>1、考核对象</w:t>
      </w:r>
    </w:p>
    <w:p w14:paraId="0B525D81">
      <w:pPr>
        <w:ind w:firstLine="480" w:firstLineChars="200"/>
        <w:rPr>
          <w:rFonts w:hint="eastAsia" w:ascii="仿宋_GB2312" w:eastAsia="仿宋_GB2312"/>
          <w:sz w:val="24"/>
          <w:szCs w:val="24"/>
        </w:rPr>
      </w:pPr>
      <w:r>
        <w:rPr>
          <w:rFonts w:hint="eastAsia" w:ascii="仿宋_GB2312" w:eastAsia="仿宋_GB2312"/>
          <w:sz w:val="24"/>
          <w:szCs w:val="24"/>
        </w:rPr>
        <w:t>中标服务单位。</w:t>
      </w:r>
    </w:p>
    <w:p w14:paraId="71D9E26C">
      <w:pPr>
        <w:ind w:firstLine="560" w:firstLineChars="200"/>
        <w:rPr>
          <w:rFonts w:ascii="楷体" w:hAnsi="楷体" w:eastAsia="楷体"/>
          <w:sz w:val="28"/>
          <w:szCs w:val="28"/>
        </w:rPr>
      </w:pPr>
      <w:r>
        <w:rPr>
          <w:rFonts w:hint="eastAsia" w:ascii="楷体" w:hAnsi="楷体" w:eastAsia="楷体"/>
          <w:sz w:val="28"/>
          <w:szCs w:val="28"/>
        </w:rPr>
        <w:t>2、考核周期</w:t>
      </w:r>
    </w:p>
    <w:p w14:paraId="4ED02ACA">
      <w:pPr>
        <w:ind w:firstLine="480" w:firstLineChars="200"/>
        <w:rPr>
          <w:rFonts w:hint="eastAsia" w:ascii="仿宋_GB2312" w:eastAsia="仿宋_GB2312"/>
          <w:sz w:val="24"/>
          <w:szCs w:val="24"/>
        </w:rPr>
      </w:pPr>
      <w:r>
        <w:rPr>
          <w:rFonts w:hint="eastAsia" w:ascii="仿宋_GB2312" w:eastAsia="仿宋_GB2312"/>
          <w:sz w:val="24"/>
          <w:szCs w:val="24"/>
        </w:rPr>
        <w:t>按自然年度开展年度综合考评，年度考评结果作为项目验收通过后的项目款项结算及尾款支付依据。</w:t>
      </w:r>
    </w:p>
    <w:p w14:paraId="23067468">
      <w:pPr>
        <w:ind w:firstLine="560" w:firstLineChars="200"/>
        <w:rPr>
          <w:rFonts w:ascii="楷体" w:hAnsi="楷体" w:eastAsia="楷体"/>
          <w:sz w:val="28"/>
          <w:szCs w:val="28"/>
        </w:rPr>
      </w:pPr>
      <w:r>
        <w:rPr>
          <w:rFonts w:hint="eastAsia" w:ascii="楷体" w:hAnsi="楷体" w:eastAsia="楷体"/>
          <w:sz w:val="28"/>
          <w:szCs w:val="28"/>
        </w:rPr>
        <w:t>3、评价单位</w:t>
      </w:r>
    </w:p>
    <w:p w14:paraId="49AC7845">
      <w:pPr>
        <w:ind w:firstLine="480" w:firstLineChars="200"/>
        <w:rPr>
          <w:rFonts w:hint="eastAsia" w:ascii="仿宋_GB2312" w:eastAsia="仿宋_GB2312"/>
          <w:sz w:val="24"/>
          <w:szCs w:val="24"/>
        </w:rPr>
      </w:pPr>
      <w:r>
        <w:rPr>
          <w:rFonts w:hint="eastAsia" w:ascii="仿宋_GB2312" w:eastAsia="仿宋_GB2312"/>
          <w:sz w:val="24"/>
          <w:szCs w:val="24"/>
        </w:rPr>
        <w:t>本招标文件中规划的省应急管理厅机关及各级市、县（区）应急管理局作为独立考评单位进行评价。省应急管理厅作为主导单位进行考评结果汇总。</w:t>
      </w:r>
    </w:p>
    <w:p w14:paraId="788EDBA2">
      <w:pPr>
        <w:ind w:firstLine="560" w:firstLineChars="200"/>
        <w:rPr>
          <w:rFonts w:ascii="楷体" w:hAnsi="楷体" w:eastAsia="楷体"/>
          <w:sz w:val="28"/>
          <w:szCs w:val="28"/>
        </w:rPr>
      </w:pPr>
      <w:r>
        <w:rPr>
          <w:rFonts w:hint="eastAsia" w:ascii="楷体" w:hAnsi="楷体" w:eastAsia="楷体"/>
          <w:sz w:val="28"/>
          <w:szCs w:val="28"/>
        </w:rPr>
        <w:t>4、考评工具</w:t>
      </w:r>
    </w:p>
    <w:p w14:paraId="1B8CDDA0">
      <w:pPr>
        <w:ind w:firstLine="480" w:firstLineChars="200"/>
        <w:rPr>
          <w:rFonts w:hint="eastAsia" w:ascii="仿宋_GB2312" w:eastAsia="仿宋_GB2312"/>
          <w:sz w:val="24"/>
          <w:szCs w:val="24"/>
        </w:rPr>
      </w:pPr>
      <w:r>
        <w:rPr>
          <w:rFonts w:hint="eastAsia" w:ascii="仿宋_GB2312" w:eastAsia="仿宋_GB2312"/>
          <w:sz w:val="24"/>
          <w:szCs w:val="24"/>
        </w:rPr>
        <w:t>省应急管理厅使用《2026年全省应急管理信息系统统一运维服务项目项目运维服务绩效考评表（省级）》作为评价工具，各级市、县（区）应急管理局使用《2026年全省应急管理信息系统统一运维服务项目项目运维服务绩效考评表（市县级）》作为考评工具。</w:t>
      </w:r>
    </w:p>
    <w:p w14:paraId="061EFBB3">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《2026年全省应急管理信息系统统一运维服务项目项目运维服务绩效考评表（省级）》见附件1。</w:t>
      </w:r>
    </w:p>
    <w:p w14:paraId="6DAABAD2">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《2026年全省应急管理信息系统统一运维服务项目项目运维服务绩效考评表（市县级）》见附件2。</w:t>
      </w:r>
    </w:p>
    <w:p w14:paraId="49CDFE5A">
      <w:pPr>
        <w:ind w:firstLine="560" w:firstLineChars="200"/>
        <w:rPr>
          <w:rFonts w:ascii="楷体" w:hAnsi="楷体" w:eastAsia="楷体"/>
          <w:sz w:val="28"/>
          <w:szCs w:val="28"/>
        </w:rPr>
      </w:pPr>
      <w:r>
        <w:rPr>
          <w:rFonts w:hint="eastAsia" w:ascii="楷体" w:hAnsi="楷体" w:eastAsia="楷体"/>
          <w:sz w:val="28"/>
          <w:szCs w:val="28"/>
        </w:rPr>
        <w:t>5、考评内容</w:t>
      </w:r>
    </w:p>
    <w:p w14:paraId="7EA3AA78">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省厅机关信息化运维服务绩效考评从服务内容完成度、信息安全合规、驻场人员管理、标准化交付、服务满意度等五个维度进行考评。</w:t>
      </w:r>
    </w:p>
    <w:p w14:paraId="67CFAD62">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省厅机关信息化运维服务绩效考评从服务内容完成度、驻场人员管理、标准化交付、服务满意度等四个维度进行考评。</w:t>
      </w:r>
    </w:p>
    <w:p w14:paraId="253B891B">
      <w:pPr>
        <w:ind w:firstLine="560" w:firstLineChars="200"/>
        <w:rPr>
          <w:rFonts w:ascii="楷体" w:hAnsi="楷体" w:eastAsia="楷体"/>
          <w:sz w:val="28"/>
          <w:szCs w:val="28"/>
        </w:rPr>
      </w:pPr>
      <w:r>
        <w:rPr>
          <w:rFonts w:hint="eastAsia" w:ascii="楷体" w:hAnsi="楷体" w:eastAsia="楷体"/>
          <w:sz w:val="28"/>
          <w:szCs w:val="28"/>
        </w:rPr>
        <w:t>6、</w:t>
      </w:r>
      <w:r>
        <w:rPr>
          <w:rFonts w:ascii="楷体" w:hAnsi="楷体" w:eastAsia="楷体"/>
          <w:sz w:val="28"/>
          <w:szCs w:val="28"/>
        </w:rPr>
        <w:t>通用重大扣分规则</w:t>
      </w:r>
    </w:p>
    <w:p w14:paraId="780797FD">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（1）发生人为导致机房整体断电宕机超1小时、人为导致核心业务系统中断超1小时、应急通信保障工作失误、重大网络安全攻击事件、厅内部信息泄露等重大事故，每发生1次扣除10分，扣完为止。</w:t>
      </w:r>
    </w:p>
    <w:p w14:paraId="565EB42D">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2）发生人为导致机房整体断电宕机累计超24小时、人为导致核心业务系统中断累计超24小时、重大应急通信保障工作失误、重大网络安全攻击事件、厅涉密信息泄露等重大事故情节严重直接判定考核不合格，并依法追究责任。</w:t>
      </w:r>
    </w:p>
    <w:p w14:paraId="0A331883">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（3）全市县驻场总人数≥279人；10个设区市及杨凌示范区每个单位固定驻场≥3人，合计≥33人；各县区每个单位固定驻场≥2人，合计≥246人，未达底线直接判定考核不合格。</w:t>
      </w:r>
    </w:p>
    <w:p w14:paraId="65401E39">
      <w:pPr>
        <w:ind w:firstLine="560" w:firstLineChars="200"/>
        <w:rPr>
          <w:rFonts w:ascii="楷体" w:hAnsi="楷体" w:eastAsia="楷体"/>
          <w:sz w:val="28"/>
          <w:szCs w:val="28"/>
        </w:rPr>
      </w:pPr>
      <w:r>
        <w:rPr>
          <w:rFonts w:hint="eastAsia" w:ascii="楷体" w:hAnsi="楷体" w:eastAsia="楷体"/>
          <w:sz w:val="28"/>
          <w:szCs w:val="28"/>
        </w:rPr>
        <w:t>7、考评结果</w:t>
      </w:r>
    </w:p>
    <w:p w14:paraId="67D4593B">
      <w:pPr>
        <w:tabs>
          <w:tab w:val="left" w:pos="720"/>
        </w:tabs>
        <w:ind w:firstLine="480" w:firstLineChars="200"/>
        <w:rPr>
          <w:rFonts w:hint="eastAsia" w:ascii="仿宋_GB2312" w:eastAsia="仿宋_GB2312"/>
          <w:sz w:val="24"/>
          <w:szCs w:val="24"/>
        </w:rPr>
      </w:pPr>
      <w:r>
        <w:rPr>
          <w:rFonts w:hint="eastAsia" w:ascii="仿宋_GB2312" w:eastAsia="仿宋_GB2312"/>
          <w:sz w:val="24"/>
          <w:szCs w:val="24"/>
        </w:rPr>
        <w:t>采用总分100分的积分制考评模式，各考评维度设置不同数量的考评项，每项内容根据考评结果赋分，中标单位该年度考评得分=所有独立考评单位考评得分之和/独立考评单位个数-符合通用重大扣分规则待扣分数。</w:t>
      </w:r>
    </w:p>
    <w:p w14:paraId="5870152F">
      <w:pPr>
        <w:ind w:firstLine="560" w:firstLineChars="200"/>
        <w:rPr>
          <w:rFonts w:ascii="黑体" w:hAnsi="黑体" w:eastAsia="黑体"/>
          <w:sz w:val="28"/>
          <w:szCs w:val="28"/>
        </w:rPr>
      </w:pPr>
      <w:r>
        <w:rPr>
          <w:rFonts w:hint="eastAsia" w:ascii="黑体" w:hAnsi="黑体" w:eastAsia="黑体"/>
          <w:sz w:val="28"/>
          <w:szCs w:val="28"/>
        </w:rPr>
        <w:t>四、考评结果应用</w:t>
      </w:r>
    </w:p>
    <w:p w14:paraId="5EE9835D">
      <w:pPr>
        <w:ind w:firstLine="560" w:firstLineChars="200"/>
        <w:rPr>
          <w:rFonts w:ascii="楷体" w:hAnsi="楷体" w:eastAsia="楷体"/>
          <w:sz w:val="28"/>
          <w:szCs w:val="28"/>
        </w:rPr>
      </w:pPr>
      <w:r>
        <w:rPr>
          <w:rFonts w:hint="eastAsia" w:ascii="楷体" w:hAnsi="楷体" w:eastAsia="楷体"/>
          <w:sz w:val="28"/>
          <w:szCs w:val="28"/>
        </w:rPr>
        <w:t>1、、考评结果等级划分及付款</w:t>
      </w:r>
    </w:p>
    <w:p w14:paraId="3F617814">
      <w:pPr>
        <w:ind w:firstLine="480" w:firstLineChars="200"/>
        <w:rPr>
          <w:rFonts w:hint="eastAsia" w:ascii="仿宋_GB2312" w:eastAsia="仿宋_GB2312"/>
          <w:sz w:val="24"/>
          <w:szCs w:val="24"/>
        </w:rPr>
      </w:pPr>
      <w:r>
        <w:rPr>
          <w:rFonts w:hint="eastAsia" w:ascii="仿宋_GB2312" w:eastAsia="仿宋_GB2312"/>
          <w:sz w:val="24"/>
          <w:szCs w:val="24"/>
        </w:rPr>
        <w:t>根据年度满意度总得分，将考评结果分为四个等级：优秀（90分及以上）、良好（80分（含）-90分）、合格（70分（含）-80分）、不合格（70分以下）。</w:t>
      </w:r>
    </w:p>
    <w:p w14:paraId="19486352">
      <w:pPr>
        <w:ind w:firstLine="480" w:firstLineChars="200"/>
        <w:rPr>
          <w:rFonts w:hint="eastAsia" w:ascii="仿宋_GB2312" w:eastAsia="仿宋_GB2312"/>
          <w:sz w:val="24"/>
          <w:szCs w:val="24"/>
        </w:rPr>
      </w:pPr>
      <w:r>
        <w:rPr>
          <w:rFonts w:hint="eastAsia" w:ascii="仿宋_GB2312" w:eastAsia="仿宋_GB2312"/>
          <w:sz w:val="24"/>
          <w:szCs w:val="24"/>
        </w:rPr>
        <w:t>考评结果为“优秀”，全额支付该年度运维服务费。</w:t>
      </w:r>
    </w:p>
    <w:p w14:paraId="09170248">
      <w:pPr>
        <w:ind w:firstLine="480" w:firstLineChars="200"/>
        <w:rPr>
          <w:rFonts w:hint="eastAsia" w:ascii="仿宋_GB2312" w:eastAsia="仿宋_GB2312"/>
          <w:sz w:val="24"/>
          <w:szCs w:val="24"/>
        </w:rPr>
      </w:pPr>
      <w:r>
        <w:rPr>
          <w:rFonts w:hint="eastAsia" w:ascii="仿宋_GB2312" w:eastAsia="仿宋_GB2312"/>
          <w:sz w:val="24"/>
          <w:szCs w:val="24"/>
        </w:rPr>
        <w:t>考评结果为“良好”，支付该年度运维服务费的95%。</w:t>
      </w:r>
    </w:p>
    <w:p w14:paraId="52BF2E31">
      <w:pPr>
        <w:ind w:firstLine="480" w:firstLineChars="200"/>
        <w:rPr>
          <w:rFonts w:hint="eastAsia" w:ascii="仿宋_GB2312" w:eastAsia="仿宋_GB2312"/>
          <w:sz w:val="24"/>
          <w:szCs w:val="24"/>
        </w:rPr>
      </w:pPr>
      <w:r>
        <w:rPr>
          <w:rFonts w:hint="eastAsia" w:ascii="仿宋_GB2312" w:eastAsia="仿宋_GB2312"/>
          <w:sz w:val="24"/>
          <w:szCs w:val="24"/>
        </w:rPr>
        <w:t>考评结果为“合格”，支付该年度运维服务费的90%。</w:t>
      </w:r>
    </w:p>
    <w:p w14:paraId="0B5BE3D2">
      <w:pPr>
        <w:ind w:firstLine="560" w:firstLineChars="200"/>
        <w:rPr>
          <w:rFonts w:ascii="楷体" w:hAnsi="楷体" w:eastAsia="楷体"/>
          <w:sz w:val="28"/>
          <w:szCs w:val="28"/>
        </w:rPr>
      </w:pPr>
      <w:r>
        <w:rPr>
          <w:rFonts w:hint="eastAsia" w:ascii="楷体" w:hAnsi="楷体" w:eastAsia="楷体"/>
          <w:sz w:val="28"/>
          <w:szCs w:val="28"/>
        </w:rPr>
        <w:t>2、</w:t>
      </w:r>
      <w:r>
        <w:rPr>
          <w:rFonts w:ascii="楷体" w:hAnsi="楷体" w:eastAsia="楷体"/>
          <w:sz w:val="28"/>
          <w:szCs w:val="28"/>
        </w:rPr>
        <w:t>年度</w:t>
      </w:r>
      <w:r>
        <w:rPr>
          <w:rFonts w:hint="eastAsia" w:ascii="楷体" w:hAnsi="楷体" w:eastAsia="楷体"/>
          <w:sz w:val="28"/>
          <w:szCs w:val="28"/>
        </w:rPr>
        <w:t>考评</w:t>
      </w:r>
      <w:r>
        <w:rPr>
          <w:rFonts w:ascii="楷体" w:hAnsi="楷体" w:eastAsia="楷体"/>
          <w:sz w:val="28"/>
          <w:szCs w:val="28"/>
        </w:rPr>
        <w:t>不合格的后续处理</w:t>
      </w:r>
    </w:p>
    <w:p w14:paraId="5F3FB6D8">
      <w:pPr>
        <w:ind w:firstLine="480" w:firstLineChars="200"/>
        <w:rPr>
          <w:rFonts w:hint="eastAsia" w:ascii="仿宋_GB2312" w:eastAsia="仿宋_GB2312"/>
          <w:sz w:val="24"/>
          <w:szCs w:val="24"/>
        </w:rPr>
      </w:pPr>
      <w:r>
        <w:rPr>
          <w:rFonts w:hint="eastAsia" w:ascii="仿宋_GB2312" w:eastAsia="仿宋_GB2312"/>
          <w:sz w:val="24"/>
          <w:szCs w:val="24"/>
        </w:rPr>
        <w:t>年度考评结果为“不合格”的，甲方有权解除合同，支付该年度运维服务费的80%，并追究乙方违约责任。</w:t>
      </w:r>
    </w:p>
    <w:p w14:paraId="2A566838">
      <w:pPr>
        <w:ind w:firstLine="560" w:firstLineChars="200"/>
        <w:rPr>
          <w:rFonts w:ascii="黑体" w:hAnsi="黑体" w:eastAsia="黑体"/>
          <w:sz w:val="28"/>
          <w:szCs w:val="28"/>
        </w:rPr>
      </w:pPr>
      <w:r>
        <w:rPr>
          <w:rFonts w:hint="eastAsia" w:ascii="黑体" w:hAnsi="黑体" w:eastAsia="黑体"/>
          <w:sz w:val="28"/>
          <w:szCs w:val="28"/>
        </w:rPr>
        <w:t>五、考评流程</w:t>
      </w:r>
    </w:p>
    <w:p w14:paraId="4FE8E776">
      <w:pPr>
        <w:ind w:firstLine="480" w:firstLineChars="200"/>
        <w:rPr>
          <w:rFonts w:hint="eastAsia" w:ascii="仿宋_GB2312" w:eastAsia="仿宋_GB2312"/>
          <w:sz w:val="24"/>
          <w:szCs w:val="24"/>
        </w:rPr>
      </w:pPr>
      <w:r>
        <w:rPr>
          <w:rFonts w:hint="eastAsia" w:ascii="仿宋_GB2312" w:eastAsia="仿宋_GB2312"/>
          <w:sz w:val="24"/>
          <w:szCs w:val="24"/>
        </w:rPr>
        <w:t>项目终验之日前15日，省应急管理厅组织各独立考评单位完成考评表的填报。</w:t>
      </w:r>
    </w:p>
    <w:p w14:paraId="35047FC5">
      <w:pPr>
        <w:ind w:firstLine="480" w:firstLineChars="200"/>
        <w:rPr>
          <w:rFonts w:hint="eastAsia" w:ascii="仿宋_GB2312" w:eastAsia="仿宋_GB2312"/>
          <w:sz w:val="24"/>
          <w:szCs w:val="24"/>
        </w:rPr>
      </w:pPr>
      <w:r>
        <w:rPr>
          <w:rFonts w:hint="eastAsia" w:ascii="仿宋_GB2312" w:eastAsia="仿宋_GB2312"/>
          <w:sz w:val="24"/>
          <w:szCs w:val="24"/>
        </w:rPr>
        <w:t>项目终验之日前5日，省应急管理厅对考评结果进行整理汇总，并将最终考评结果以书面形式通报给中标服务单位。中标服务单位对考评结果无异议，需签字并加盖单位公章确认，如对考评结果有异议的，可在收考评结果后2个工作日内提出书面申诉，省应急管理厅组织专家组复核并作出最终决定。</w:t>
      </w:r>
    </w:p>
    <w:p w14:paraId="08A6839C">
      <w:pPr>
        <w:ind w:firstLine="480" w:firstLineChars="200"/>
        <w:rPr>
          <w:rFonts w:hint="eastAsia" w:ascii="仿宋_GB2312" w:eastAsia="仿宋_GB2312"/>
          <w:sz w:val="24"/>
          <w:szCs w:val="24"/>
        </w:rPr>
      </w:pPr>
    </w:p>
    <w:p w14:paraId="77139F61">
      <w:pPr>
        <w:ind w:firstLine="480" w:firstLineChars="200"/>
        <w:rPr>
          <w:rFonts w:hint="eastAsia" w:ascii="仿宋_GB2312" w:eastAsia="仿宋_GB2312"/>
          <w:sz w:val="24"/>
          <w:szCs w:val="24"/>
        </w:rPr>
        <w:sectPr>
          <w:headerReference r:id="rId3" w:type="default"/>
          <w:headerReference r:id="rId4" w:type="even"/>
          <w:pgSz w:w="11906" w:h="16838"/>
          <w:pgMar w:top="1440" w:right="1800" w:bottom="1440" w:left="1800" w:header="851" w:footer="992" w:gutter="0"/>
          <w:cols w:space="425" w:num="1"/>
          <w:docGrid w:type="lines" w:linePitch="312" w:charSpace="0"/>
        </w:sectPr>
      </w:pPr>
    </w:p>
    <w:p w14:paraId="46D656C8">
      <w:pPr>
        <w:rPr>
          <w:rFonts w:ascii="仿宋_GB2312" w:eastAsia="仿宋_GB2312"/>
          <w:sz w:val="28"/>
          <w:szCs w:val="28"/>
        </w:rPr>
      </w:pPr>
      <w:r>
        <w:rPr>
          <w:rFonts w:hint="eastAsia" w:ascii="仿宋_GB2312" w:eastAsia="仿宋_GB2312"/>
          <w:sz w:val="28"/>
          <w:szCs w:val="28"/>
        </w:rPr>
        <w:t>附件1</w:t>
      </w:r>
    </w:p>
    <w:p w14:paraId="27CC0AF4">
      <w:pPr>
        <w:jc w:val="center"/>
        <w:rPr>
          <w:rFonts w:ascii="方正小标宋简体" w:eastAsia="方正小标宋简体"/>
          <w:sz w:val="32"/>
          <w:szCs w:val="32"/>
        </w:rPr>
      </w:pPr>
      <w:r>
        <w:rPr>
          <w:rFonts w:hint="eastAsia" w:ascii="方正小标宋简体" w:eastAsia="方正小标宋简体"/>
          <w:sz w:val="32"/>
          <w:szCs w:val="32"/>
        </w:rPr>
        <w:t>XXX项目运维服务绩效考评表（省级）</w:t>
      </w:r>
    </w:p>
    <w:p w14:paraId="59CCF361">
      <w:pPr>
        <w:jc w:val="center"/>
        <w:rPr>
          <w:rFonts w:ascii="方正小标宋简体" w:eastAsia="方正小标宋简体"/>
          <w:sz w:val="32"/>
          <w:szCs w:val="32"/>
        </w:rPr>
      </w:pPr>
    </w:p>
    <w:p w14:paraId="26A1A7AE">
      <w:pPr>
        <w:spacing w:after="100" w:afterAutospacing="1"/>
        <w:jc w:val="left"/>
        <w:rPr>
          <w:rFonts w:ascii="仿宋_GB2312" w:eastAsia="仿宋_GB2312"/>
          <w:b/>
          <w:bCs/>
          <w:sz w:val="24"/>
          <w:szCs w:val="24"/>
        </w:rPr>
      </w:pPr>
      <w:r>
        <w:rPr>
          <w:rFonts w:hint="eastAsia" w:ascii="仿宋_GB2312" w:eastAsia="仿宋_GB2312"/>
          <w:b/>
          <w:bCs/>
          <w:sz w:val="24"/>
          <w:szCs w:val="24"/>
        </w:rPr>
        <w:t>考评单位名称（加盖公章）：</w:t>
      </w:r>
      <w:r>
        <w:rPr>
          <w:rFonts w:hint="eastAsia" w:ascii="仿宋_GB2312" w:eastAsia="仿宋_GB2312"/>
          <w:b/>
          <w:bCs/>
          <w:sz w:val="24"/>
          <w:szCs w:val="24"/>
          <w:u w:val="single"/>
        </w:rPr>
        <w:t xml:space="preserve">                                  </w:t>
      </w:r>
      <w:r>
        <w:rPr>
          <w:rFonts w:hint="eastAsia" w:ascii="仿宋_GB2312" w:eastAsia="仿宋_GB2312"/>
          <w:b/>
          <w:bCs/>
          <w:sz w:val="24"/>
          <w:szCs w:val="24"/>
        </w:rPr>
        <w:t xml:space="preserve">                填表日期：</w:t>
      </w:r>
      <w:r>
        <w:rPr>
          <w:rFonts w:hint="eastAsia" w:ascii="仿宋_GB2312" w:eastAsia="仿宋_GB2312"/>
          <w:b/>
          <w:bCs/>
          <w:sz w:val="24"/>
          <w:szCs w:val="24"/>
          <w:u w:val="single"/>
        </w:rPr>
        <w:t xml:space="preserve">          </w:t>
      </w:r>
      <w:r>
        <w:rPr>
          <w:rFonts w:hint="eastAsia" w:ascii="仿宋_GB2312" w:eastAsia="仿宋_GB2312"/>
          <w:b/>
          <w:bCs/>
          <w:sz w:val="24"/>
          <w:szCs w:val="24"/>
        </w:rPr>
        <w:t>年</w:t>
      </w:r>
      <w:r>
        <w:rPr>
          <w:rFonts w:hint="eastAsia" w:ascii="仿宋_GB2312" w:eastAsia="仿宋_GB2312"/>
          <w:b/>
          <w:bCs/>
          <w:sz w:val="24"/>
          <w:szCs w:val="24"/>
          <w:u w:val="single"/>
        </w:rPr>
        <w:t xml:space="preserve">      </w:t>
      </w:r>
      <w:r>
        <w:rPr>
          <w:rFonts w:hint="eastAsia" w:ascii="仿宋_GB2312" w:eastAsia="仿宋_GB2312"/>
          <w:b/>
          <w:bCs/>
          <w:sz w:val="24"/>
          <w:szCs w:val="24"/>
        </w:rPr>
        <w:t>月</w:t>
      </w:r>
      <w:r>
        <w:rPr>
          <w:rFonts w:hint="eastAsia" w:ascii="仿宋_GB2312" w:eastAsia="仿宋_GB2312"/>
          <w:b/>
          <w:bCs/>
          <w:sz w:val="24"/>
          <w:szCs w:val="24"/>
          <w:u w:val="single"/>
        </w:rPr>
        <w:t xml:space="preserve">      </w:t>
      </w:r>
      <w:r>
        <w:rPr>
          <w:rFonts w:hint="eastAsia" w:ascii="仿宋_GB2312" w:eastAsia="仿宋_GB2312"/>
          <w:b/>
          <w:bCs/>
          <w:sz w:val="24"/>
          <w:szCs w:val="24"/>
        </w:rPr>
        <w:t>日</w:t>
      </w:r>
    </w:p>
    <w:tbl>
      <w:tblPr>
        <w:tblStyle w:val="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84"/>
        <w:gridCol w:w="1154"/>
        <w:gridCol w:w="1585"/>
        <w:gridCol w:w="5193"/>
        <w:gridCol w:w="3609"/>
        <w:gridCol w:w="1349"/>
      </w:tblGrid>
      <w:tr w14:paraId="44B9A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Align w:val="center"/>
          </w:tcPr>
          <w:p w14:paraId="22AA9714">
            <w:pPr>
              <w:widowControl w:val="0"/>
              <w:jc w:val="center"/>
              <w:rPr>
                <w:rFonts w:ascii="仿宋_GB2312" w:eastAsia="仿宋_GB2312"/>
                <w:b/>
                <w:bCs/>
              </w:rPr>
            </w:pPr>
            <w:r>
              <w:rPr>
                <w:rFonts w:hint="eastAsia" w:ascii="仿宋_GB2312" w:eastAsia="仿宋_GB2312"/>
                <w:b/>
                <w:bCs/>
              </w:rPr>
              <w:t>考评维度</w:t>
            </w:r>
          </w:p>
        </w:tc>
        <w:tc>
          <w:tcPr>
            <w:tcW w:w="407" w:type="pct"/>
            <w:vAlign w:val="center"/>
          </w:tcPr>
          <w:p w14:paraId="05729E14">
            <w:pPr>
              <w:widowControl w:val="0"/>
              <w:jc w:val="center"/>
              <w:rPr>
                <w:rFonts w:ascii="仿宋_GB2312" w:eastAsia="仿宋_GB2312"/>
                <w:b/>
                <w:bCs/>
              </w:rPr>
            </w:pPr>
            <w:r>
              <w:rPr>
                <w:rFonts w:hint="eastAsia" w:ascii="仿宋_GB2312" w:eastAsia="仿宋_GB2312"/>
                <w:b/>
                <w:bCs/>
              </w:rPr>
              <w:t>考评项</w:t>
            </w:r>
          </w:p>
        </w:tc>
        <w:tc>
          <w:tcPr>
            <w:tcW w:w="559" w:type="pct"/>
            <w:vAlign w:val="center"/>
          </w:tcPr>
          <w:p w14:paraId="19272781">
            <w:pPr>
              <w:widowControl w:val="0"/>
              <w:jc w:val="center"/>
              <w:rPr>
                <w:rFonts w:ascii="仿宋_GB2312" w:eastAsia="仿宋_GB2312"/>
                <w:b/>
                <w:bCs/>
              </w:rPr>
            </w:pPr>
            <w:r>
              <w:rPr>
                <w:rFonts w:hint="eastAsia" w:ascii="仿宋_GB2312" w:eastAsia="仿宋_GB2312"/>
                <w:b/>
                <w:bCs/>
              </w:rPr>
              <w:t>考评分项</w:t>
            </w:r>
          </w:p>
        </w:tc>
        <w:tc>
          <w:tcPr>
            <w:tcW w:w="1832" w:type="pct"/>
            <w:vAlign w:val="center"/>
          </w:tcPr>
          <w:p w14:paraId="0E234939">
            <w:pPr>
              <w:widowControl w:val="0"/>
              <w:jc w:val="center"/>
              <w:rPr>
                <w:rFonts w:ascii="仿宋_GB2312" w:eastAsia="仿宋_GB2312"/>
                <w:b/>
                <w:bCs/>
              </w:rPr>
            </w:pPr>
            <w:r>
              <w:rPr>
                <w:rFonts w:hint="eastAsia" w:ascii="仿宋_GB2312" w:eastAsia="仿宋_GB2312"/>
                <w:b/>
                <w:bCs/>
              </w:rPr>
              <w:t>考评内容</w:t>
            </w:r>
          </w:p>
        </w:tc>
        <w:tc>
          <w:tcPr>
            <w:tcW w:w="1273" w:type="pct"/>
            <w:vAlign w:val="center"/>
          </w:tcPr>
          <w:p w14:paraId="7ABCBC83">
            <w:pPr>
              <w:widowControl w:val="0"/>
              <w:jc w:val="center"/>
              <w:rPr>
                <w:rFonts w:ascii="仿宋_GB2312" w:eastAsia="仿宋_GB2312"/>
                <w:b/>
                <w:bCs/>
              </w:rPr>
            </w:pPr>
            <w:r>
              <w:rPr>
                <w:rFonts w:hint="eastAsia" w:ascii="仿宋_GB2312" w:eastAsia="仿宋_GB2312"/>
                <w:b/>
                <w:bCs/>
              </w:rPr>
              <w:t>评分标准</w:t>
            </w:r>
          </w:p>
        </w:tc>
        <w:tc>
          <w:tcPr>
            <w:tcW w:w="476" w:type="pct"/>
            <w:vAlign w:val="center"/>
          </w:tcPr>
          <w:p w14:paraId="3598DF42">
            <w:pPr>
              <w:widowControl w:val="0"/>
              <w:jc w:val="center"/>
              <w:rPr>
                <w:rFonts w:ascii="仿宋_GB2312" w:eastAsia="仿宋_GB2312"/>
                <w:b/>
                <w:bCs/>
              </w:rPr>
            </w:pPr>
            <w:r>
              <w:rPr>
                <w:rFonts w:hint="eastAsia" w:ascii="仿宋_GB2312" w:eastAsia="仿宋_GB2312"/>
                <w:b/>
                <w:bCs/>
              </w:rPr>
              <w:t>得分</w:t>
            </w:r>
          </w:p>
        </w:tc>
      </w:tr>
      <w:tr w14:paraId="51385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2291C158">
            <w:pPr>
              <w:widowControl w:val="0"/>
              <w:jc w:val="center"/>
              <w:rPr>
                <w:rFonts w:ascii="仿宋_GB2312" w:eastAsia="仿宋_GB2312"/>
              </w:rPr>
            </w:pPr>
            <w:r>
              <w:rPr>
                <w:rFonts w:hint="eastAsia" w:ascii="仿宋_GB2312" w:eastAsia="仿宋_GB2312"/>
              </w:rPr>
              <w:t>服务内容</w:t>
            </w:r>
          </w:p>
          <w:p w14:paraId="4CB31B1E">
            <w:pPr>
              <w:widowControl w:val="0"/>
              <w:jc w:val="center"/>
              <w:rPr>
                <w:rFonts w:ascii="仿宋_GB2312" w:eastAsia="仿宋_GB2312"/>
              </w:rPr>
            </w:pPr>
            <w:r>
              <w:rPr>
                <w:rFonts w:hint="eastAsia" w:ascii="仿宋_GB2312" w:eastAsia="仿宋_GB2312"/>
              </w:rPr>
              <w:t>完成度</w:t>
            </w:r>
          </w:p>
          <w:p w14:paraId="0E24390D">
            <w:pPr>
              <w:widowControl w:val="0"/>
              <w:jc w:val="center"/>
              <w:rPr>
                <w:rFonts w:ascii="仿宋_GB2312" w:eastAsia="仿宋_GB2312"/>
              </w:rPr>
            </w:pPr>
            <w:r>
              <w:rPr>
                <w:rFonts w:hint="eastAsia" w:ascii="仿宋_GB2312" w:eastAsia="仿宋_GB2312"/>
              </w:rPr>
              <w:t>（55分）</w:t>
            </w:r>
          </w:p>
        </w:tc>
        <w:tc>
          <w:tcPr>
            <w:tcW w:w="407" w:type="pct"/>
            <w:vMerge w:val="restart"/>
            <w:vAlign w:val="center"/>
          </w:tcPr>
          <w:p w14:paraId="1EAD5176">
            <w:pPr>
              <w:widowControl w:val="0"/>
              <w:jc w:val="center"/>
              <w:rPr>
                <w:rFonts w:ascii="仿宋_GB2312" w:eastAsia="仿宋_GB2312"/>
              </w:rPr>
            </w:pPr>
            <w:r>
              <w:rPr>
                <w:rFonts w:hint="eastAsia" w:ascii="仿宋_GB2312" w:eastAsia="仿宋_GB2312"/>
              </w:rPr>
              <w:t>基础服务</w:t>
            </w:r>
          </w:p>
          <w:p w14:paraId="7A1AD602">
            <w:pPr>
              <w:widowControl w:val="0"/>
              <w:jc w:val="center"/>
              <w:rPr>
                <w:rFonts w:ascii="仿宋_GB2312" w:eastAsia="仿宋_GB2312"/>
              </w:rPr>
            </w:pPr>
            <w:r>
              <w:rPr>
                <w:rFonts w:hint="eastAsia" w:ascii="仿宋_GB2312" w:eastAsia="仿宋_GB2312"/>
              </w:rPr>
              <w:t>（8分）</w:t>
            </w:r>
          </w:p>
        </w:tc>
        <w:tc>
          <w:tcPr>
            <w:tcW w:w="559" w:type="pct"/>
            <w:vAlign w:val="center"/>
          </w:tcPr>
          <w:p w14:paraId="72910921">
            <w:pPr>
              <w:widowControl w:val="0"/>
              <w:jc w:val="center"/>
              <w:rPr>
                <w:rFonts w:ascii="仿宋_GB2312" w:eastAsia="仿宋_GB2312"/>
              </w:rPr>
            </w:pPr>
            <w:r>
              <w:rPr>
                <w:rFonts w:hint="eastAsia" w:ascii="仿宋_GB2312" w:eastAsia="仿宋_GB2312"/>
              </w:rPr>
              <w:t>设备档案维护</w:t>
            </w:r>
          </w:p>
          <w:p w14:paraId="41182150">
            <w:pPr>
              <w:widowControl w:val="0"/>
              <w:jc w:val="center"/>
              <w:rPr>
                <w:rFonts w:ascii="仿宋_GB2312" w:eastAsia="仿宋_GB2312"/>
              </w:rPr>
            </w:pPr>
            <w:r>
              <w:rPr>
                <w:rFonts w:hint="eastAsia" w:ascii="仿宋_GB2312" w:eastAsia="仿宋_GB2312"/>
              </w:rPr>
              <w:t>（3分）</w:t>
            </w:r>
          </w:p>
        </w:tc>
        <w:tc>
          <w:tcPr>
            <w:tcW w:w="1832" w:type="pct"/>
            <w:vAlign w:val="center"/>
          </w:tcPr>
          <w:p w14:paraId="55C2CA4F">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提交省厅本级完整《设备台账》，必填字段：统一资产编码、设备名称、品牌型号、部署点位、厅内使用责任人；</w:t>
            </w:r>
          </w:p>
          <w:p w14:paraId="2CD82725">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提交省厅《应急管理信息系统硬件设备履历表》，完整记录设备基础参数、全生命周期运维记录（巡检、故障、保养、变更、演练）；</w:t>
            </w:r>
          </w:p>
          <w:p w14:paraId="7B62863D">
            <w:pPr>
              <w:widowControl w:val="0"/>
              <w:jc w:val="left"/>
              <w:rPr>
                <w:rFonts w:ascii="仿宋_GB2312" w:eastAsia="仿宋_GB2312"/>
              </w:rPr>
            </w:pPr>
            <w:r>
              <w:rPr>
                <w:rFonts w:hint="eastAsia" w:ascii="仿宋_GB2312" w:eastAsia="仿宋_GB2312"/>
              </w:rPr>
              <w:t>3、</w:t>
            </w:r>
            <w:r>
              <w:rPr>
                <w:rFonts w:ascii="仿宋_GB2312" w:eastAsia="仿宋_GB2312"/>
              </w:rPr>
              <w:t>服务器、卫星通信、370M集群、安全设备、UPS、精密空调等省厅核心设备编制年度预防性维护计划，且按计划落地并留存佐证材料。</w:t>
            </w:r>
          </w:p>
        </w:tc>
        <w:tc>
          <w:tcPr>
            <w:tcW w:w="1273" w:type="pct"/>
            <w:vAlign w:val="center"/>
          </w:tcPr>
          <w:p w14:paraId="0DC4BD29">
            <w:pPr>
              <w:widowControl w:val="0"/>
              <w:jc w:val="left"/>
              <w:rPr>
                <w:rFonts w:ascii="仿宋_GB2312" w:eastAsia="仿宋_GB2312"/>
              </w:rPr>
            </w:pPr>
            <w:r>
              <w:rPr>
                <w:rFonts w:ascii="仿宋_GB2312" w:eastAsia="仿宋_GB2312"/>
              </w:rPr>
              <w:t>全部达标得满分；台账缺关键字段、设备变更未及时更新每项扣0.5分；仅提供计划无落地记录，本项不得分。</w:t>
            </w:r>
          </w:p>
        </w:tc>
        <w:tc>
          <w:tcPr>
            <w:tcW w:w="476" w:type="pct"/>
            <w:vAlign w:val="center"/>
          </w:tcPr>
          <w:p w14:paraId="4F99900E">
            <w:pPr>
              <w:widowControl w:val="0"/>
              <w:jc w:val="center"/>
              <w:rPr>
                <w:rFonts w:ascii="仿宋_GB2312" w:eastAsia="仿宋_GB2312"/>
              </w:rPr>
            </w:pPr>
          </w:p>
        </w:tc>
      </w:tr>
      <w:tr w14:paraId="3D84E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78A85608">
            <w:pPr>
              <w:widowControl w:val="0"/>
              <w:jc w:val="center"/>
              <w:rPr>
                <w:rFonts w:ascii="仿宋_GB2312" w:eastAsia="仿宋_GB2312"/>
              </w:rPr>
            </w:pPr>
          </w:p>
        </w:tc>
        <w:tc>
          <w:tcPr>
            <w:tcW w:w="407" w:type="pct"/>
            <w:vMerge w:val="continue"/>
            <w:vAlign w:val="center"/>
          </w:tcPr>
          <w:p w14:paraId="6CF96232">
            <w:pPr>
              <w:widowControl w:val="0"/>
              <w:jc w:val="center"/>
              <w:rPr>
                <w:rFonts w:ascii="仿宋_GB2312" w:eastAsia="仿宋_GB2312"/>
              </w:rPr>
            </w:pPr>
          </w:p>
        </w:tc>
        <w:tc>
          <w:tcPr>
            <w:tcW w:w="559" w:type="pct"/>
            <w:vAlign w:val="center"/>
          </w:tcPr>
          <w:p w14:paraId="36390A95">
            <w:pPr>
              <w:widowControl w:val="0"/>
              <w:jc w:val="center"/>
              <w:rPr>
                <w:rFonts w:ascii="仿宋_GB2312" w:eastAsia="仿宋_GB2312"/>
              </w:rPr>
            </w:pPr>
            <w:r>
              <w:rPr>
                <w:rFonts w:hint="eastAsia" w:ascii="仿宋_GB2312" w:eastAsia="仿宋_GB2312"/>
              </w:rPr>
              <w:t>运维管理制度完善</w:t>
            </w:r>
          </w:p>
          <w:p w14:paraId="4557B7B1">
            <w:pPr>
              <w:widowControl w:val="0"/>
              <w:jc w:val="center"/>
              <w:rPr>
                <w:rFonts w:ascii="仿宋_GB2312" w:eastAsia="仿宋_GB2312"/>
              </w:rPr>
            </w:pPr>
            <w:r>
              <w:rPr>
                <w:rFonts w:hint="eastAsia" w:ascii="仿宋_GB2312" w:eastAsia="仿宋_GB2312"/>
              </w:rPr>
              <w:t>（2分）</w:t>
            </w:r>
          </w:p>
        </w:tc>
        <w:tc>
          <w:tcPr>
            <w:tcW w:w="1832" w:type="pct"/>
            <w:vAlign w:val="center"/>
          </w:tcPr>
          <w:p w14:paraId="512ED8AB">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提交《陕西省应急管理信息系统运维服务制度汇编》，汇编包含机房管理、故障分级处置、数据备份、应急通信保障、卫星演练、备品备件、网络安全全套核心制度；</w:t>
            </w:r>
          </w:p>
          <w:p w14:paraId="0D3AEA05">
            <w:pPr>
              <w:widowControl w:val="0"/>
              <w:jc w:val="left"/>
              <w:rPr>
                <w:rFonts w:ascii="仿宋_GB2312" w:eastAsia="仿宋_GB2312"/>
              </w:rPr>
            </w:pPr>
            <w:r>
              <w:rPr>
                <w:rFonts w:hint="eastAsia" w:ascii="仿宋_GB2312" w:eastAsia="仿宋_GB2312"/>
              </w:rPr>
              <w:t>2、</w:t>
            </w:r>
            <w:r>
              <w:rPr>
                <w:rFonts w:ascii="仿宋_GB2312" w:eastAsia="仿宋_GB2312"/>
              </w:rPr>
              <w:t>结合本年度厅内业务变化完成制度修订更新，贴合省厅实际工作场景。</w:t>
            </w:r>
          </w:p>
        </w:tc>
        <w:tc>
          <w:tcPr>
            <w:tcW w:w="1273" w:type="pct"/>
            <w:vAlign w:val="center"/>
          </w:tcPr>
          <w:p w14:paraId="283089C0">
            <w:pPr>
              <w:widowControl w:val="0"/>
              <w:jc w:val="left"/>
              <w:rPr>
                <w:rFonts w:ascii="仿宋_GB2312" w:eastAsia="仿宋_GB2312"/>
              </w:rPr>
            </w:pPr>
            <w:r>
              <w:rPr>
                <w:rFonts w:ascii="仿宋_GB2312" w:eastAsia="仿宋_GB2312"/>
              </w:rPr>
              <w:t>全部达标得满分；核心制度缺失、未年度修订、制度与厅内业务不匹配每项扣0.5分</w:t>
            </w:r>
          </w:p>
        </w:tc>
        <w:tc>
          <w:tcPr>
            <w:tcW w:w="476" w:type="pct"/>
            <w:vAlign w:val="center"/>
          </w:tcPr>
          <w:p w14:paraId="69214C9C">
            <w:pPr>
              <w:widowControl w:val="0"/>
              <w:jc w:val="center"/>
              <w:rPr>
                <w:rFonts w:ascii="仿宋_GB2312" w:eastAsia="仿宋_GB2312"/>
              </w:rPr>
            </w:pPr>
          </w:p>
        </w:tc>
      </w:tr>
      <w:tr w14:paraId="5569E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2FF4A56C">
            <w:pPr>
              <w:widowControl w:val="0"/>
              <w:jc w:val="center"/>
              <w:rPr>
                <w:rFonts w:ascii="仿宋_GB2312" w:eastAsia="仿宋_GB2312"/>
              </w:rPr>
            </w:pPr>
          </w:p>
        </w:tc>
        <w:tc>
          <w:tcPr>
            <w:tcW w:w="407" w:type="pct"/>
            <w:vMerge w:val="continue"/>
            <w:vAlign w:val="center"/>
          </w:tcPr>
          <w:p w14:paraId="577AE9AA">
            <w:pPr>
              <w:widowControl w:val="0"/>
              <w:jc w:val="center"/>
              <w:rPr>
                <w:rFonts w:ascii="仿宋_GB2312" w:eastAsia="仿宋_GB2312"/>
              </w:rPr>
            </w:pPr>
          </w:p>
        </w:tc>
        <w:tc>
          <w:tcPr>
            <w:tcW w:w="559" w:type="pct"/>
            <w:vAlign w:val="center"/>
          </w:tcPr>
          <w:p w14:paraId="2162F8E6">
            <w:pPr>
              <w:widowControl w:val="0"/>
              <w:jc w:val="center"/>
              <w:rPr>
                <w:rFonts w:ascii="仿宋_GB2312" w:eastAsia="仿宋_GB2312"/>
              </w:rPr>
            </w:pPr>
            <w:r>
              <w:rPr>
                <w:rFonts w:hint="eastAsia" w:ascii="仿宋_GB2312" w:eastAsia="仿宋_GB2312"/>
              </w:rPr>
              <w:t>机房管理</w:t>
            </w:r>
          </w:p>
          <w:p w14:paraId="6CF356BC">
            <w:pPr>
              <w:widowControl w:val="0"/>
              <w:jc w:val="center"/>
              <w:rPr>
                <w:rFonts w:ascii="仿宋_GB2312" w:eastAsia="仿宋_GB2312"/>
              </w:rPr>
            </w:pPr>
            <w:r>
              <w:rPr>
                <w:rFonts w:hint="eastAsia" w:ascii="仿宋_GB2312" w:eastAsia="仿宋_GB2312"/>
              </w:rPr>
              <w:t>（3分）</w:t>
            </w:r>
          </w:p>
        </w:tc>
        <w:tc>
          <w:tcPr>
            <w:tcW w:w="1832" w:type="pct"/>
            <w:vAlign w:val="center"/>
          </w:tcPr>
          <w:p w14:paraId="4E535991">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全年规范留存《中心机房出入登记表》《涉密机房出入登记表》《强电机房出入登记表》，登记表必填：出入人员姓名、单位、联系方式、进出时段、进入事由、陪同运维人员</w:t>
            </w:r>
            <w:r>
              <w:rPr>
                <w:rFonts w:hint="eastAsia" w:ascii="仿宋_GB2312" w:eastAsia="仿宋_GB2312"/>
              </w:rPr>
              <w:t>。</w:t>
            </w:r>
          </w:p>
        </w:tc>
        <w:tc>
          <w:tcPr>
            <w:tcW w:w="1273" w:type="pct"/>
            <w:vAlign w:val="center"/>
          </w:tcPr>
          <w:p w14:paraId="6E9FDF79">
            <w:pPr>
              <w:widowControl w:val="0"/>
              <w:jc w:val="left"/>
              <w:rPr>
                <w:rFonts w:ascii="仿宋_GB2312" w:eastAsia="仿宋_GB2312"/>
              </w:rPr>
            </w:pPr>
            <w:r>
              <w:rPr>
                <w:rFonts w:ascii="仿宋_GB2312" w:eastAsia="仿宋_GB2312"/>
              </w:rPr>
              <w:t>全部达标得满分；月度单类台账缺失登记3条以上扣0.3分</w:t>
            </w:r>
          </w:p>
        </w:tc>
        <w:tc>
          <w:tcPr>
            <w:tcW w:w="476" w:type="pct"/>
            <w:vAlign w:val="center"/>
          </w:tcPr>
          <w:p w14:paraId="064D0FF5">
            <w:pPr>
              <w:widowControl w:val="0"/>
              <w:jc w:val="center"/>
              <w:rPr>
                <w:rFonts w:ascii="仿宋_GB2312" w:eastAsia="仿宋_GB2312"/>
              </w:rPr>
            </w:pPr>
          </w:p>
        </w:tc>
      </w:tr>
      <w:tr w14:paraId="20DB6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5B95F002">
            <w:pPr>
              <w:widowControl w:val="0"/>
              <w:jc w:val="center"/>
              <w:rPr>
                <w:rFonts w:ascii="仿宋_GB2312" w:eastAsia="仿宋_GB2312"/>
              </w:rPr>
            </w:pPr>
          </w:p>
        </w:tc>
        <w:tc>
          <w:tcPr>
            <w:tcW w:w="407" w:type="pct"/>
            <w:vMerge w:val="restart"/>
            <w:vAlign w:val="center"/>
          </w:tcPr>
          <w:p w14:paraId="22255405">
            <w:pPr>
              <w:widowControl w:val="0"/>
              <w:jc w:val="center"/>
              <w:rPr>
                <w:rFonts w:ascii="仿宋_GB2312" w:eastAsia="仿宋_GB2312"/>
              </w:rPr>
            </w:pPr>
            <w:r>
              <w:rPr>
                <w:rFonts w:hint="eastAsia" w:ascii="仿宋_GB2312" w:eastAsia="仿宋_GB2312"/>
              </w:rPr>
              <w:t>例行运维服务</w:t>
            </w:r>
          </w:p>
          <w:p w14:paraId="0D150EC0">
            <w:pPr>
              <w:widowControl w:val="0"/>
              <w:jc w:val="center"/>
              <w:rPr>
                <w:rFonts w:ascii="仿宋_GB2312" w:eastAsia="仿宋_GB2312"/>
              </w:rPr>
            </w:pPr>
            <w:r>
              <w:rPr>
                <w:rFonts w:hint="eastAsia" w:ascii="仿宋_GB2312" w:eastAsia="仿宋_GB2312"/>
              </w:rPr>
              <w:t>（20分）</w:t>
            </w:r>
          </w:p>
        </w:tc>
        <w:tc>
          <w:tcPr>
            <w:tcW w:w="559" w:type="pct"/>
            <w:vAlign w:val="center"/>
          </w:tcPr>
          <w:p w14:paraId="7BE38170">
            <w:pPr>
              <w:widowControl w:val="0"/>
              <w:jc w:val="center"/>
              <w:rPr>
                <w:rFonts w:ascii="仿宋_GB2312" w:eastAsia="仿宋_GB2312"/>
              </w:rPr>
            </w:pPr>
            <w:r>
              <w:rPr>
                <w:rFonts w:ascii="仿宋_GB2312" w:eastAsia="仿宋_GB2312"/>
              </w:rPr>
              <w:t>服务热线应答</w:t>
            </w:r>
          </w:p>
          <w:p w14:paraId="61E98D89">
            <w:pPr>
              <w:widowControl w:val="0"/>
              <w:jc w:val="center"/>
              <w:rPr>
                <w:rFonts w:ascii="仿宋_GB2312" w:eastAsia="仿宋_GB2312"/>
              </w:rPr>
            </w:pPr>
            <w:bookmarkStart w:id="3" w:name="OLE_LINK3"/>
            <w:r>
              <w:rPr>
                <w:rFonts w:hint="eastAsia" w:ascii="仿宋_GB2312" w:eastAsia="仿宋_GB2312"/>
              </w:rPr>
              <w:t>（4分）</w:t>
            </w:r>
            <w:bookmarkEnd w:id="3"/>
          </w:p>
        </w:tc>
        <w:tc>
          <w:tcPr>
            <w:tcW w:w="1832" w:type="pct"/>
            <w:vAlign w:val="center"/>
          </w:tcPr>
          <w:p w14:paraId="57E7B7AE">
            <w:pPr>
              <w:widowControl w:val="0"/>
              <w:rPr>
                <w:rFonts w:ascii="仿宋_GB2312" w:eastAsia="仿宋_GB2312"/>
              </w:rPr>
            </w:pPr>
            <w:r>
              <w:rPr>
                <w:rFonts w:hint="eastAsia" w:ascii="仿宋_GB2312" w:eastAsia="仿宋_GB2312"/>
              </w:rPr>
              <w:t>1、</w:t>
            </w:r>
            <w:r>
              <w:rPr>
                <w:rFonts w:ascii="仿宋_GB2312" w:eastAsia="仿宋_GB2312"/>
              </w:rPr>
              <w:t>完整留存</w:t>
            </w:r>
            <w:r>
              <w:rPr>
                <w:rFonts w:hint="eastAsia" w:ascii="仿宋_GB2312" w:eastAsia="仿宋_GB2312"/>
              </w:rPr>
              <w:t>《前台热线电话接听登记本》，记录</w:t>
            </w:r>
            <w:r>
              <w:rPr>
                <w:rFonts w:ascii="仿宋_GB2312" w:eastAsia="仿宋_GB2312"/>
              </w:rPr>
              <w:t>来电时间、诉求、处置</w:t>
            </w:r>
            <w:r>
              <w:rPr>
                <w:rFonts w:hint="eastAsia" w:ascii="仿宋_GB2312" w:eastAsia="仿宋_GB2312"/>
              </w:rPr>
              <w:t>人员</w:t>
            </w:r>
            <w:r>
              <w:rPr>
                <w:rFonts w:ascii="仿宋_GB2312" w:eastAsia="仿宋_GB2312"/>
              </w:rPr>
              <w:t>、办结结果</w:t>
            </w:r>
            <w:r>
              <w:rPr>
                <w:rFonts w:hint="eastAsia" w:ascii="仿宋_GB2312" w:eastAsia="仿宋_GB2312"/>
              </w:rPr>
              <w:t>。</w:t>
            </w:r>
          </w:p>
          <w:p w14:paraId="6F7E722A">
            <w:pPr>
              <w:widowControl w:val="0"/>
              <w:rPr>
                <w:rFonts w:ascii="仿宋_GB2312" w:eastAsia="仿宋_GB2312"/>
              </w:rPr>
            </w:pPr>
            <w:r>
              <w:rPr>
                <w:rFonts w:hint="eastAsia" w:ascii="仿宋_GB2312" w:eastAsia="仿宋_GB2312"/>
              </w:rPr>
              <w:t>2、</w:t>
            </w:r>
            <w:r>
              <w:rPr>
                <w:rFonts w:ascii="仿宋_GB2312" w:eastAsia="仿宋_GB2312"/>
              </w:rPr>
              <w:t>完整留存</w:t>
            </w:r>
            <w:r>
              <w:rPr>
                <w:rFonts w:hint="eastAsia" w:ascii="仿宋_GB2312" w:eastAsia="仿宋_GB2312"/>
              </w:rPr>
              <w:t>《值班人员排班表》，要求夜间值班人员不少于2人。</w:t>
            </w:r>
          </w:p>
          <w:p w14:paraId="60EE9AEF">
            <w:pPr>
              <w:widowControl w:val="0"/>
              <w:rPr>
                <w:rFonts w:ascii="仿宋_GB2312" w:eastAsia="仿宋_GB2312"/>
              </w:rPr>
            </w:pPr>
            <w:r>
              <w:rPr>
                <w:rFonts w:hint="eastAsia" w:ascii="仿宋_GB2312" w:eastAsia="仿宋_GB2312"/>
              </w:rPr>
              <w:t>3、</w:t>
            </w:r>
            <w:r>
              <w:rPr>
                <w:rFonts w:ascii="仿宋_GB2312" w:eastAsia="仿宋_GB2312"/>
              </w:rPr>
              <w:t>完整留存</w:t>
            </w:r>
            <w:r>
              <w:rPr>
                <w:rFonts w:hint="eastAsia" w:ascii="仿宋_GB2312" w:eastAsia="仿宋_GB2312"/>
              </w:rPr>
              <w:t>《值班人员交接班记录表》，记录交接班人员姓名、交接班时间等信息。</w:t>
            </w:r>
          </w:p>
          <w:p w14:paraId="3CBAAF65">
            <w:pPr>
              <w:widowControl w:val="0"/>
              <w:rPr>
                <w:rFonts w:ascii="仿宋_GB2312" w:eastAsia="仿宋_GB2312"/>
              </w:rPr>
            </w:pPr>
            <w:r>
              <w:rPr>
                <w:rFonts w:hint="eastAsia" w:ascii="仿宋_GB2312" w:eastAsia="仿宋_GB2312"/>
              </w:rPr>
              <w:t>4、</w:t>
            </w:r>
            <w:r>
              <w:rPr>
                <w:rFonts w:ascii="仿宋_GB2312" w:eastAsia="仿宋_GB2312"/>
              </w:rPr>
              <w:t>完整留存</w:t>
            </w:r>
            <w:r>
              <w:rPr>
                <w:rFonts w:hint="eastAsia" w:ascii="仿宋_GB2312" w:eastAsia="仿宋_GB2312"/>
              </w:rPr>
              <w:t>《值班工作交接表》，交接内容包括但不限于当日工作内容、待交接工作内容。</w:t>
            </w:r>
          </w:p>
        </w:tc>
        <w:tc>
          <w:tcPr>
            <w:tcW w:w="1273" w:type="pct"/>
            <w:vAlign w:val="center"/>
          </w:tcPr>
          <w:p w14:paraId="60E79719">
            <w:pPr>
              <w:widowControl w:val="0"/>
              <w:jc w:val="left"/>
              <w:rPr>
                <w:rFonts w:ascii="仿宋_GB2312" w:eastAsia="仿宋_GB2312"/>
              </w:rPr>
            </w:pPr>
            <w:r>
              <w:rPr>
                <w:rFonts w:hint="eastAsia" w:ascii="仿宋_GB2312" w:eastAsia="仿宋_GB2312"/>
              </w:rPr>
              <w:t>留存资料完整</w:t>
            </w:r>
            <w:r>
              <w:rPr>
                <w:rFonts w:ascii="仿宋_GB2312" w:eastAsia="仿宋_GB2312"/>
              </w:rPr>
              <w:t>得满分；</w:t>
            </w:r>
            <w:r>
              <w:rPr>
                <w:rFonts w:hint="eastAsia" w:ascii="仿宋_GB2312" w:eastAsia="仿宋_GB2312"/>
              </w:rPr>
              <w:t>存在1次不完整记录</w:t>
            </w:r>
            <w:r>
              <w:rPr>
                <w:rFonts w:ascii="仿宋_GB2312" w:eastAsia="仿宋_GB2312"/>
              </w:rPr>
              <w:t>扣0.1分。</w:t>
            </w:r>
          </w:p>
        </w:tc>
        <w:tc>
          <w:tcPr>
            <w:tcW w:w="476" w:type="pct"/>
            <w:vAlign w:val="center"/>
          </w:tcPr>
          <w:p w14:paraId="2F9C7904">
            <w:pPr>
              <w:widowControl w:val="0"/>
              <w:jc w:val="center"/>
              <w:rPr>
                <w:rFonts w:ascii="仿宋_GB2312" w:eastAsia="仿宋_GB2312"/>
              </w:rPr>
            </w:pPr>
          </w:p>
        </w:tc>
      </w:tr>
      <w:tr w14:paraId="0E482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1D08EDBD">
            <w:pPr>
              <w:widowControl w:val="0"/>
              <w:jc w:val="center"/>
              <w:rPr>
                <w:rFonts w:ascii="仿宋_GB2312" w:eastAsia="仿宋_GB2312"/>
              </w:rPr>
            </w:pPr>
          </w:p>
        </w:tc>
        <w:tc>
          <w:tcPr>
            <w:tcW w:w="407" w:type="pct"/>
            <w:vMerge w:val="continue"/>
            <w:vAlign w:val="center"/>
          </w:tcPr>
          <w:p w14:paraId="7A952CFF">
            <w:pPr>
              <w:widowControl w:val="0"/>
              <w:jc w:val="center"/>
              <w:rPr>
                <w:rFonts w:ascii="仿宋_GB2312" w:eastAsia="仿宋_GB2312"/>
              </w:rPr>
            </w:pPr>
          </w:p>
        </w:tc>
        <w:tc>
          <w:tcPr>
            <w:tcW w:w="559" w:type="pct"/>
            <w:vAlign w:val="center"/>
          </w:tcPr>
          <w:p w14:paraId="47EC1B76">
            <w:pPr>
              <w:widowControl w:val="0"/>
              <w:jc w:val="center"/>
              <w:rPr>
                <w:rFonts w:ascii="仿宋_GB2312" w:eastAsia="仿宋_GB2312"/>
              </w:rPr>
            </w:pPr>
            <w:r>
              <w:rPr>
                <w:rFonts w:ascii="仿宋_GB2312" w:eastAsia="仿宋_GB2312"/>
              </w:rPr>
              <w:t>日巡检</w:t>
            </w:r>
          </w:p>
          <w:p w14:paraId="47E65C34">
            <w:pPr>
              <w:widowControl w:val="0"/>
              <w:jc w:val="center"/>
              <w:rPr>
                <w:rFonts w:ascii="仿宋_GB2312" w:eastAsia="仿宋_GB2312"/>
              </w:rPr>
            </w:pPr>
            <w:r>
              <w:rPr>
                <w:rFonts w:hint="eastAsia" w:ascii="仿宋_GB2312" w:eastAsia="仿宋_GB2312"/>
              </w:rPr>
              <w:t>（3分）</w:t>
            </w:r>
          </w:p>
        </w:tc>
        <w:tc>
          <w:tcPr>
            <w:tcW w:w="1832" w:type="pct"/>
            <w:vAlign w:val="center"/>
          </w:tcPr>
          <w:p w14:paraId="6B6C04AA">
            <w:pPr>
              <w:widowControl w:val="0"/>
              <w:jc w:val="left"/>
              <w:rPr>
                <w:rFonts w:ascii="仿宋_GB2312" w:eastAsia="仿宋_GB2312"/>
              </w:rPr>
            </w:pPr>
            <w:r>
              <w:rPr>
                <w:rFonts w:hint="eastAsia" w:ascii="仿宋_GB2312" w:eastAsia="仿宋_GB2312"/>
              </w:rPr>
              <w:t>1、</w:t>
            </w:r>
            <w:r>
              <w:rPr>
                <w:rFonts w:ascii="仿宋_GB2312" w:eastAsia="仿宋_GB2312"/>
              </w:rPr>
              <w:t>每日对省厅所有设备、系统开展至少1次巡检并生成完整日志；</w:t>
            </w:r>
          </w:p>
          <w:p w14:paraId="29FBDC6E">
            <w:pPr>
              <w:widowControl w:val="0"/>
              <w:jc w:val="left"/>
              <w:rPr>
                <w:rFonts w:ascii="仿宋_GB2312" w:eastAsia="仿宋_GB2312"/>
              </w:rPr>
            </w:pPr>
            <w:r>
              <w:rPr>
                <w:rFonts w:hint="eastAsia" w:ascii="仿宋_GB2312" w:eastAsia="仿宋_GB2312"/>
              </w:rPr>
              <w:t>2、</w:t>
            </w:r>
            <w:r>
              <w:rPr>
                <w:rFonts w:ascii="仿宋_GB2312" w:eastAsia="仿宋_GB2312"/>
              </w:rPr>
              <w:t>年末提交《全系统巡检表》</w:t>
            </w:r>
            <w:r>
              <w:rPr>
                <w:rFonts w:hint="eastAsia" w:ascii="仿宋_GB2312" w:eastAsia="仿宋_GB2312"/>
              </w:rPr>
              <w:t>《重要系统巡检表》，</w:t>
            </w:r>
            <w:r>
              <w:rPr>
                <w:rFonts w:ascii="仿宋_GB2312" w:eastAsia="仿宋_GB2312"/>
              </w:rPr>
              <w:t>全套资料</w:t>
            </w:r>
            <w:r>
              <w:rPr>
                <w:rFonts w:hint="eastAsia" w:ascii="仿宋_GB2312" w:eastAsia="仿宋_GB2312"/>
              </w:rPr>
              <w:t>。</w:t>
            </w:r>
          </w:p>
        </w:tc>
        <w:tc>
          <w:tcPr>
            <w:tcW w:w="1273" w:type="pct"/>
            <w:vAlign w:val="center"/>
          </w:tcPr>
          <w:p w14:paraId="3E442660">
            <w:pPr>
              <w:widowControl w:val="0"/>
              <w:jc w:val="left"/>
              <w:rPr>
                <w:rFonts w:ascii="仿宋_GB2312" w:eastAsia="仿宋_GB2312"/>
              </w:rPr>
            </w:pPr>
            <w:r>
              <w:rPr>
                <w:rFonts w:ascii="仿宋_GB2312" w:eastAsia="仿宋_GB2312"/>
              </w:rPr>
              <w:t>巡检无缺漏、日志齐全得满分；缺1天巡检日志扣0.1分。</w:t>
            </w:r>
          </w:p>
        </w:tc>
        <w:tc>
          <w:tcPr>
            <w:tcW w:w="476" w:type="pct"/>
            <w:vAlign w:val="center"/>
          </w:tcPr>
          <w:p w14:paraId="5781167A">
            <w:pPr>
              <w:widowControl w:val="0"/>
              <w:jc w:val="center"/>
              <w:rPr>
                <w:rFonts w:ascii="仿宋_GB2312" w:eastAsia="仿宋_GB2312"/>
              </w:rPr>
            </w:pPr>
          </w:p>
        </w:tc>
      </w:tr>
      <w:tr w14:paraId="488437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1C70265">
            <w:pPr>
              <w:widowControl w:val="0"/>
              <w:jc w:val="center"/>
              <w:rPr>
                <w:rFonts w:ascii="仿宋_GB2312" w:eastAsia="仿宋_GB2312"/>
              </w:rPr>
            </w:pPr>
          </w:p>
        </w:tc>
        <w:tc>
          <w:tcPr>
            <w:tcW w:w="407" w:type="pct"/>
            <w:vMerge w:val="continue"/>
            <w:vAlign w:val="center"/>
          </w:tcPr>
          <w:p w14:paraId="4AB39902">
            <w:pPr>
              <w:widowControl w:val="0"/>
              <w:jc w:val="center"/>
              <w:rPr>
                <w:rFonts w:ascii="仿宋_GB2312" w:eastAsia="仿宋_GB2312"/>
              </w:rPr>
            </w:pPr>
          </w:p>
        </w:tc>
        <w:tc>
          <w:tcPr>
            <w:tcW w:w="559" w:type="pct"/>
            <w:vAlign w:val="center"/>
          </w:tcPr>
          <w:p w14:paraId="6701C408">
            <w:pPr>
              <w:widowControl w:val="0"/>
              <w:jc w:val="center"/>
              <w:rPr>
                <w:rFonts w:ascii="仿宋_GB2312" w:eastAsia="仿宋_GB2312"/>
              </w:rPr>
            </w:pPr>
            <w:r>
              <w:rPr>
                <w:rFonts w:ascii="仿宋_GB2312" w:eastAsia="仿宋_GB2312"/>
              </w:rPr>
              <w:t>月巡检</w:t>
            </w:r>
          </w:p>
          <w:p w14:paraId="49CA63BD">
            <w:pPr>
              <w:widowControl w:val="0"/>
              <w:jc w:val="center"/>
              <w:rPr>
                <w:rFonts w:ascii="仿宋_GB2312" w:eastAsia="仿宋_GB2312"/>
              </w:rPr>
            </w:pPr>
            <w:r>
              <w:rPr>
                <w:rFonts w:hint="eastAsia" w:ascii="仿宋_GB2312" w:eastAsia="仿宋_GB2312"/>
              </w:rPr>
              <w:t>（3分）</w:t>
            </w:r>
          </w:p>
        </w:tc>
        <w:tc>
          <w:tcPr>
            <w:tcW w:w="1832" w:type="pct"/>
            <w:vAlign w:val="center"/>
          </w:tcPr>
          <w:p w14:paraId="746114A9">
            <w:pPr>
              <w:widowControl w:val="0"/>
              <w:jc w:val="left"/>
              <w:rPr>
                <w:rFonts w:ascii="仿宋_GB2312" w:eastAsia="仿宋_GB2312"/>
              </w:rPr>
            </w:pPr>
            <w:r>
              <w:rPr>
                <w:rFonts w:hint="eastAsia" w:ascii="仿宋_GB2312" w:eastAsia="仿宋_GB2312"/>
              </w:rPr>
              <w:t>1、</w:t>
            </w:r>
            <w:r>
              <w:rPr>
                <w:rFonts w:ascii="仿宋_GB2312" w:eastAsia="仿宋_GB2312"/>
              </w:rPr>
              <w:t>每月全覆盖开展供配电、机房环境、网络、安全、服务器、视频会议、业务系统、卫星通信八大类设备专项巡检；</w:t>
            </w:r>
          </w:p>
          <w:p w14:paraId="4B6290C7">
            <w:pPr>
              <w:widowControl w:val="0"/>
              <w:jc w:val="left"/>
              <w:rPr>
                <w:rFonts w:ascii="仿宋_GB2312" w:eastAsia="仿宋_GB2312"/>
              </w:rPr>
            </w:pPr>
            <w:r>
              <w:rPr>
                <w:rFonts w:hint="eastAsia" w:ascii="仿宋_GB2312" w:eastAsia="仿宋_GB2312"/>
              </w:rPr>
              <w:t>2、</w:t>
            </w:r>
            <w:r>
              <w:rPr>
                <w:rFonts w:ascii="仿宋_GB2312" w:eastAsia="仿宋_GB2312"/>
              </w:rPr>
              <w:t>年末提交《信息系统运维服务月度巡检报告》全套资料。</w:t>
            </w:r>
          </w:p>
        </w:tc>
        <w:tc>
          <w:tcPr>
            <w:tcW w:w="1273" w:type="pct"/>
            <w:vAlign w:val="center"/>
          </w:tcPr>
          <w:p w14:paraId="1F590606">
            <w:pPr>
              <w:widowControl w:val="0"/>
              <w:jc w:val="left"/>
              <w:rPr>
                <w:rFonts w:ascii="仿宋_GB2312" w:eastAsia="仿宋_GB2312"/>
              </w:rPr>
            </w:pPr>
            <w:r>
              <w:rPr>
                <w:rFonts w:ascii="仿宋_GB2312" w:eastAsia="仿宋_GB2312"/>
              </w:rPr>
              <w:t>巡检无缺漏、日志报告齐全得满分；漏检一类设备扣0.3分，缺月度报告单次扣1分。</w:t>
            </w:r>
          </w:p>
        </w:tc>
        <w:tc>
          <w:tcPr>
            <w:tcW w:w="476" w:type="pct"/>
            <w:vAlign w:val="center"/>
          </w:tcPr>
          <w:p w14:paraId="3548E4F4">
            <w:pPr>
              <w:widowControl w:val="0"/>
              <w:jc w:val="center"/>
              <w:rPr>
                <w:rFonts w:ascii="仿宋_GB2312" w:eastAsia="仿宋_GB2312"/>
              </w:rPr>
            </w:pPr>
          </w:p>
        </w:tc>
      </w:tr>
      <w:tr w14:paraId="502E9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8" w:hRule="atLeast"/>
          <w:jc w:val="center"/>
        </w:trPr>
        <w:tc>
          <w:tcPr>
            <w:tcW w:w="453" w:type="pct"/>
            <w:vMerge w:val="continue"/>
            <w:vAlign w:val="center"/>
          </w:tcPr>
          <w:p w14:paraId="13441308">
            <w:pPr>
              <w:widowControl w:val="0"/>
              <w:jc w:val="center"/>
              <w:rPr>
                <w:rFonts w:ascii="仿宋_GB2312" w:eastAsia="仿宋_GB2312"/>
              </w:rPr>
            </w:pPr>
          </w:p>
        </w:tc>
        <w:tc>
          <w:tcPr>
            <w:tcW w:w="407" w:type="pct"/>
            <w:vMerge w:val="continue"/>
            <w:vAlign w:val="center"/>
          </w:tcPr>
          <w:p w14:paraId="359AE12A">
            <w:pPr>
              <w:widowControl w:val="0"/>
              <w:jc w:val="center"/>
              <w:rPr>
                <w:rFonts w:ascii="仿宋_GB2312" w:eastAsia="仿宋_GB2312"/>
              </w:rPr>
            </w:pPr>
          </w:p>
        </w:tc>
        <w:tc>
          <w:tcPr>
            <w:tcW w:w="559" w:type="pct"/>
            <w:vAlign w:val="center"/>
          </w:tcPr>
          <w:p w14:paraId="11BCD822">
            <w:pPr>
              <w:widowControl w:val="0"/>
              <w:jc w:val="center"/>
              <w:rPr>
                <w:rFonts w:ascii="仿宋_GB2312" w:eastAsia="仿宋_GB2312"/>
              </w:rPr>
            </w:pPr>
            <w:r>
              <w:rPr>
                <w:rFonts w:ascii="仿宋_GB2312" w:eastAsia="仿宋_GB2312"/>
              </w:rPr>
              <w:t>重要设施设备定期保养</w:t>
            </w:r>
          </w:p>
          <w:p w14:paraId="14BC5BF5">
            <w:pPr>
              <w:widowControl w:val="0"/>
              <w:jc w:val="center"/>
              <w:rPr>
                <w:rFonts w:ascii="仿宋_GB2312" w:eastAsia="仿宋_GB2312"/>
              </w:rPr>
            </w:pPr>
            <w:r>
              <w:rPr>
                <w:rFonts w:hint="eastAsia" w:ascii="仿宋_GB2312" w:eastAsia="仿宋_GB2312"/>
              </w:rPr>
              <w:t>（2分）</w:t>
            </w:r>
          </w:p>
        </w:tc>
        <w:tc>
          <w:tcPr>
            <w:tcW w:w="1832" w:type="pct"/>
            <w:vAlign w:val="center"/>
          </w:tcPr>
          <w:p w14:paraId="1920840C">
            <w:pPr>
              <w:widowControl w:val="0"/>
              <w:rPr>
                <w:rFonts w:ascii="仿宋_GB2312" w:eastAsia="仿宋_GB2312"/>
              </w:rPr>
            </w:pPr>
            <w:r>
              <w:rPr>
                <w:rFonts w:hint="eastAsia" w:ascii="仿宋_GB2312" w:eastAsia="仿宋_GB2312"/>
              </w:rPr>
              <w:t>1、</w:t>
            </w:r>
            <w:r>
              <w:rPr>
                <w:rFonts w:ascii="仿宋_GB2312" w:eastAsia="仿宋_GB2312"/>
              </w:rPr>
              <w:t>每年对省厅柴油发电机、UPS、精密空调开展</w:t>
            </w:r>
            <w:r>
              <w:rPr>
                <w:rFonts w:hint="eastAsia" w:ascii="仿宋_GB2312" w:eastAsia="仿宋_GB2312"/>
              </w:rPr>
              <w:t>月度</w:t>
            </w:r>
            <w:r>
              <w:rPr>
                <w:rFonts w:ascii="仿宋_GB2312" w:eastAsia="仿宋_GB2312"/>
              </w:rPr>
              <w:t>深度保养，完整留存保养记录表、设备保养证明、配件更换清单。</w:t>
            </w:r>
          </w:p>
          <w:p w14:paraId="0F768320">
            <w:pPr>
              <w:widowControl w:val="0"/>
              <w:rPr>
                <w:rFonts w:ascii="仿宋_GB2312" w:eastAsia="仿宋_GB2312"/>
              </w:rPr>
            </w:pPr>
            <w:r>
              <w:rPr>
                <w:rFonts w:hint="eastAsia" w:ascii="仿宋_GB2312" w:eastAsia="仿宋_GB2312"/>
              </w:rPr>
              <w:t>2、年底出具</w:t>
            </w:r>
            <w:r>
              <w:rPr>
                <w:rFonts w:ascii="仿宋_GB2312" w:eastAsia="仿宋_GB2312"/>
              </w:rPr>
              <w:t>机房消防系统</w:t>
            </w:r>
            <w:r>
              <w:rPr>
                <w:rFonts w:hint="eastAsia" w:ascii="仿宋_GB2312" w:eastAsia="仿宋_GB2312"/>
              </w:rPr>
              <w:t>年检报告，并提交报告出具单位的从业资质。</w:t>
            </w:r>
          </w:p>
        </w:tc>
        <w:tc>
          <w:tcPr>
            <w:tcW w:w="1273" w:type="pct"/>
            <w:vAlign w:val="center"/>
          </w:tcPr>
          <w:p w14:paraId="50911008">
            <w:pPr>
              <w:widowControl w:val="0"/>
              <w:jc w:val="left"/>
              <w:rPr>
                <w:rFonts w:ascii="仿宋_GB2312" w:eastAsia="仿宋_GB2312"/>
              </w:rPr>
            </w:pPr>
            <w:r>
              <w:rPr>
                <w:rFonts w:ascii="仿宋_GB2312" w:eastAsia="仿宋_GB2312"/>
              </w:rPr>
              <w:t>全部设备按要求保养、资料齐全得满分；任意一类设备未保养扣0.5分，无保养记录</w:t>
            </w:r>
            <w:r>
              <w:rPr>
                <w:rFonts w:hint="eastAsia" w:ascii="仿宋_GB2312" w:eastAsia="仿宋_GB2312"/>
              </w:rPr>
              <w:t>/年间报告/从业资质</w:t>
            </w:r>
            <w:r>
              <w:rPr>
                <w:rFonts w:ascii="仿宋_GB2312" w:eastAsia="仿宋_GB2312"/>
              </w:rPr>
              <w:t>本项不得分。</w:t>
            </w:r>
          </w:p>
        </w:tc>
        <w:tc>
          <w:tcPr>
            <w:tcW w:w="476" w:type="pct"/>
            <w:vAlign w:val="center"/>
          </w:tcPr>
          <w:p w14:paraId="6820DF97">
            <w:pPr>
              <w:widowControl w:val="0"/>
              <w:jc w:val="center"/>
              <w:rPr>
                <w:rFonts w:ascii="仿宋_GB2312" w:eastAsia="仿宋_GB2312"/>
              </w:rPr>
            </w:pPr>
          </w:p>
        </w:tc>
      </w:tr>
      <w:tr w14:paraId="78149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268F99B0">
            <w:pPr>
              <w:widowControl w:val="0"/>
              <w:jc w:val="center"/>
              <w:rPr>
                <w:rFonts w:ascii="仿宋_GB2312" w:eastAsia="仿宋_GB2312"/>
              </w:rPr>
            </w:pPr>
          </w:p>
        </w:tc>
        <w:tc>
          <w:tcPr>
            <w:tcW w:w="407" w:type="pct"/>
            <w:vMerge w:val="continue"/>
            <w:vAlign w:val="center"/>
          </w:tcPr>
          <w:p w14:paraId="6E07AB09">
            <w:pPr>
              <w:widowControl w:val="0"/>
              <w:jc w:val="center"/>
              <w:rPr>
                <w:rFonts w:ascii="仿宋_GB2312" w:eastAsia="仿宋_GB2312"/>
              </w:rPr>
            </w:pPr>
          </w:p>
        </w:tc>
        <w:tc>
          <w:tcPr>
            <w:tcW w:w="559" w:type="pct"/>
            <w:vAlign w:val="center"/>
          </w:tcPr>
          <w:p w14:paraId="373957A7">
            <w:pPr>
              <w:widowControl w:val="0"/>
              <w:jc w:val="center"/>
              <w:rPr>
                <w:rFonts w:ascii="仿宋_GB2312" w:eastAsia="仿宋_GB2312"/>
              </w:rPr>
            </w:pPr>
            <w:r>
              <w:rPr>
                <w:rFonts w:ascii="仿宋_GB2312" w:eastAsia="仿宋_GB2312"/>
              </w:rPr>
              <w:t>卫星应急通信平台演练</w:t>
            </w:r>
          </w:p>
          <w:p w14:paraId="2DE4845A">
            <w:pPr>
              <w:widowControl w:val="0"/>
              <w:jc w:val="center"/>
              <w:rPr>
                <w:rFonts w:ascii="仿宋_GB2312" w:eastAsia="仿宋_GB2312"/>
              </w:rPr>
            </w:pPr>
            <w:r>
              <w:rPr>
                <w:rFonts w:hint="eastAsia" w:ascii="仿宋_GB2312" w:eastAsia="仿宋_GB2312"/>
              </w:rPr>
              <w:t>（4分）</w:t>
            </w:r>
          </w:p>
        </w:tc>
        <w:tc>
          <w:tcPr>
            <w:tcW w:w="1832" w:type="pct"/>
            <w:vAlign w:val="center"/>
          </w:tcPr>
          <w:p w14:paraId="32B62CA4">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省厅卫星</w:t>
            </w:r>
            <w:r>
              <w:rPr>
                <w:rFonts w:hint="eastAsia" w:ascii="仿宋_GB2312" w:eastAsia="仿宋_GB2312"/>
              </w:rPr>
              <w:t>通信平台</w:t>
            </w:r>
            <w:r>
              <w:rPr>
                <w:rFonts w:ascii="仿宋_GB2312" w:eastAsia="仿宋_GB2312"/>
              </w:rPr>
              <w:t>每周开展不少于2次平台演练；</w:t>
            </w:r>
          </w:p>
          <w:p w14:paraId="11DB4F0C">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全年完整留存《卫星通信移动应急平台演练记录表》。</w:t>
            </w:r>
          </w:p>
        </w:tc>
        <w:tc>
          <w:tcPr>
            <w:tcW w:w="1273" w:type="pct"/>
            <w:vAlign w:val="center"/>
          </w:tcPr>
          <w:p w14:paraId="25742D11">
            <w:pPr>
              <w:widowControl w:val="0"/>
              <w:jc w:val="left"/>
              <w:rPr>
                <w:rFonts w:ascii="仿宋_GB2312" w:eastAsia="仿宋_GB2312"/>
              </w:rPr>
            </w:pPr>
            <w:r>
              <w:rPr>
                <w:rFonts w:ascii="仿宋_GB2312" w:eastAsia="仿宋_GB2312"/>
              </w:rPr>
              <w:t>演练频次达标、记录完整得满分；每周演练不足2次每次扣0.2分，无演练记录本项不得分。</w:t>
            </w:r>
          </w:p>
        </w:tc>
        <w:tc>
          <w:tcPr>
            <w:tcW w:w="476" w:type="pct"/>
            <w:vAlign w:val="center"/>
          </w:tcPr>
          <w:p w14:paraId="74F1B75F">
            <w:pPr>
              <w:widowControl w:val="0"/>
              <w:jc w:val="center"/>
              <w:rPr>
                <w:rFonts w:ascii="仿宋_GB2312" w:eastAsia="仿宋_GB2312"/>
              </w:rPr>
            </w:pPr>
          </w:p>
        </w:tc>
      </w:tr>
      <w:tr w14:paraId="45B67D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49974A2B">
            <w:pPr>
              <w:widowControl w:val="0"/>
              <w:jc w:val="center"/>
              <w:rPr>
                <w:rFonts w:ascii="仿宋_GB2312" w:eastAsia="仿宋_GB2312"/>
              </w:rPr>
            </w:pPr>
          </w:p>
        </w:tc>
        <w:tc>
          <w:tcPr>
            <w:tcW w:w="407" w:type="pct"/>
            <w:vMerge w:val="continue"/>
            <w:vAlign w:val="center"/>
          </w:tcPr>
          <w:p w14:paraId="4C052212">
            <w:pPr>
              <w:widowControl w:val="0"/>
              <w:jc w:val="center"/>
              <w:rPr>
                <w:rFonts w:ascii="仿宋_GB2312" w:eastAsia="仿宋_GB2312"/>
              </w:rPr>
            </w:pPr>
          </w:p>
        </w:tc>
        <w:tc>
          <w:tcPr>
            <w:tcW w:w="559" w:type="pct"/>
            <w:vAlign w:val="center"/>
          </w:tcPr>
          <w:p w14:paraId="7BF8ED31">
            <w:pPr>
              <w:widowControl w:val="0"/>
              <w:jc w:val="center"/>
              <w:rPr>
                <w:rFonts w:ascii="仿宋_GB2312" w:eastAsia="仿宋_GB2312"/>
              </w:rPr>
            </w:pPr>
            <w:r>
              <w:rPr>
                <w:rFonts w:ascii="仿宋_GB2312" w:eastAsia="仿宋_GB2312"/>
              </w:rPr>
              <w:t>备品备件库维护</w:t>
            </w:r>
          </w:p>
          <w:p w14:paraId="17B07D25">
            <w:pPr>
              <w:widowControl w:val="0"/>
              <w:jc w:val="center"/>
              <w:rPr>
                <w:rFonts w:ascii="仿宋_GB2312" w:eastAsia="仿宋_GB2312"/>
              </w:rPr>
            </w:pPr>
            <w:r>
              <w:rPr>
                <w:rFonts w:hint="eastAsia" w:ascii="仿宋_GB2312" w:eastAsia="仿宋_GB2312"/>
              </w:rPr>
              <w:t>（1分）</w:t>
            </w:r>
          </w:p>
        </w:tc>
        <w:tc>
          <w:tcPr>
            <w:tcW w:w="1832" w:type="pct"/>
            <w:vAlign w:val="center"/>
          </w:tcPr>
          <w:p w14:paraId="68BDB028">
            <w:pPr>
              <w:widowControl w:val="0"/>
              <w:jc w:val="left"/>
              <w:rPr>
                <w:rFonts w:ascii="仿宋_GB2312" w:eastAsia="仿宋_GB2312"/>
              </w:rPr>
            </w:pPr>
            <w:r>
              <w:rPr>
                <w:rFonts w:hint="eastAsia" w:ascii="仿宋_GB2312" w:eastAsia="仿宋_GB2312"/>
              </w:rPr>
              <w:t>1、</w:t>
            </w:r>
            <w:r>
              <w:rPr>
                <w:rFonts w:ascii="仿宋_GB2312" w:eastAsia="仿宋_GB2312"/>
              </w:rPr>
              <w:t>省厅备品备件库采购申请、入库、存储、出库全流程台账清晰；</w:t>
            </w:r>
          </w:p>
          <w:p w14:paraId="501BE5D1">
            <w:pPr>
              <w:widowControl w:val="0"/>
              <w:jc w:val="left"/>
              <w:rPr>
                <w:rFonts w:ascii="仿宋_GB2312" w:eastAsia="仿宋_GB2312"/>
              </w:rPr>
            </w:pPr>
            <w:r>
              <w:rPr>
                <w:rFonts w:ascii="仿宋_GB2312" w:eastAsia="仿宋_GB2312"/>
              </w:rPr>
              <w:t>2、年末提交完整《备品备件库清单》。</w:t>
            </w:r>
          </w:p>
        </w:tc>
        <w:tc>
          <w:tcPr>
            <w:tcW w:w="1273" w:type="pct"/>
            <w:vAlign w:val="center"/>
          </w:tcPr>
          <w:p w14:paraId="594C635B">
            <w:pPr>
              <w:widowControl w:val="0"/>
              <w:jc w:val="left"/>
              <w:rPr>
                <w:rFonts w:ascii="仿宋_GB2312" w:eastAsia="仿宋_GB2312"/>
              </w:rPr>
            </w:pPr>
            <w:r>
              <w:rPr>
                <w:rFonts w:ascii="仿宋_GB2312" w:eastAsia="仿宋_GB2312"/>
              </w:rPr>
              <w:t>台账规范清晰、账实相符得满分；台账混乱、账实不符</w:t>
            </w:r>
            <w:r>
              <w:rPr>
                <w:rFonts w:hint="eastAsia" w:ascii="仿宋_GB2312" w:eastAsia="仿宋_GB2312"/>
              </w:rPr>
              <w:t>不得分</w:t>
            </w:r>
            <w:r>
              <w:rPr>
                <w:rFonts w:ascii="仿宋_GB2312" w:eastAsia="仿宋_GB2312"/>
              </w:rPr>
              <w:t>。</w:t>
            </w:r>
          </w:p>
        </w:tc>
        <w:tc>
          <w:tcPr>
            <w:tcW w:w="476" w:type="pct"/>
            <w:vAlign w:val="center"/>
          </w:tcPr>
          <w:p w14:paraId="628C917E">
            <w:pPr>
              <w:widowControl w:val="0"/>
              <w:jc w:val="center"/>
              <w:rPr>
                <w:rFonts w:ascii="仿宋_GB2312" w:eastAsia="仿宋_GB2312"/>
              </w:rPr>
            </w:pPr>
          </w:p>
        </w:tc>
      </w:tr>
      <w:tr w14:paraId="2309FB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4EBBD47">
            <w:pPr>
              <w:widowControl w:val="0"/>
              <w:jc w:val="center"/>
              <w:rPr>
                <w:rFonts w:ascii="仿宋_GB2312" w:eastAsia="仿宋_GB2312"/>
              </w:rPr>
            </w:pPr>
          </w:p>
        </w:tc>
        <w:tc>
          <w:tcPr>
            <w:tcW w:w="407" w:type="pct"/>
            <w:vMerge w:val="continue"/>
            <w:vAlign w:val="center"/>
          </w:tcPr>
          <w:p w14:paraId="62C8EF2F">
            <w:pPr>
              <w:widowControl w:val="0"/>
              <w:jc w:val="center"/>
              <w:rPr>
                <w:rFonts w:ascii="仿宋_GB2312" w:eastAsia="仿宋_GB2312"/>
              </w:rPr>
            </w:pPr>
          </w:p>
        </w:tc>
        <w:tc>
          <w:tcPr>
            <w:tcW w:w="559" w:type="pct"/>
            <w:vAlign w:val="center"/>
          </w:tcPr>
          <w:p w14:paraId="518CC639">
            <w:pPr>
              <w:widowControl w:val="0"/>
              <w:jc w:val="center"/>
              <w:rPr>
                <w:rFonts w:ascii="仿宋_GB2312" w:eastAsia="仿宋_GB2312"/>
              </w:rPr>
            </w:pPr>
            <w:r>
              <w:rPr>
                <w:rFonts w:ascii="仿宋_GB2312" w:eastAsia="仿宋_GB2312"/>
              </w:rPr>
              <w:t>重要数据定期备份</w:t>
            </w:r>
          </w:p>
          <w:p w14:paraId="209D64FB">
            <w:pPr>
              <w:widowControl w:val="0"/>
              <w:jc w:val="center"/>
              <w:rPr>
                <w:rFonts w:ascii="仿宋_GB2312" w:eastAsia="仿宋_GB2312"/>
              </w:rPr>
            </w:pPr>
            <w:r>
              <w:rPr>
                <w:rFonts w:hint="eastAsia" w:ascii="仿宋_GB2312" w:eastAsia="仿宋_GB2312"/>
              </w:rPr>
              <w:t>（1分）</w:t>
            </w:r>
          </w:p>
        </w:tc>
        <w:tc>
          <w:tcPr>
            <w:tcW w:w="1832" w:type="pct"/>
            <w:vAlign w:val="center"/>
          </w:tcPr>
          <w:p w14:paraId="5137B6B7">
            <w:pPr>
              <w:widowControl w:val="0"/>
              <w:jc w:val="left"/>
              <w:rPr>
                <w:rFonts w:ascii="仿宋_GB2312" w:eastAsia="仿宋_GB2312"/>
              </w:rPr>
            </w:pPr>
            <w:r>
              <w:rPr>
                <w:rFonts w:hint="eastAsia" w:ascii="仿宋_GB2312" w:eastAsia="仿宋_GB2312"/>
              </w:rPr>
              <w:t>提交了《数据备份资料》，要求资料按月份存储，内容包括但不限于路由交换设备、网络安全设备等设备配置及其他主管部门要求定期备份的数字资产。</w:t>
            </w:r>
          </w:p>
        </w:tc>
        <w:tc>
          <w:tcPr>
            <w:tcW w:w="1273" w:type="pct"/>
            <w:vAlign w:val="center"/>
          </w:tcPr>
          <w:p w14:paraId="616979E6">
            <w:pPr>
              <w:widowControl w:val="0"/>
              <w:jc w:val="left"/>
              <w:rPr>
                <w:rFonts w:ascii="仿宋_GB2312" w:eastAsia="仿宋_GB2312"/>
              </w:rPr>
            </w:pPr>
            <w:r>
              <w:rPr>
                <w:rFonts w:ascii="仿宋_GB2312" w:eastAsia="仿宋_GB2312"/>
              </w:rPr>
              <w:t>备份无中断得满分；备份失效/丢失单次扣</w:t>
            </w:r>
            <w:r>
              <w:rPr>
                <w:rFonts w:hint="eastAsia" w:ascii="仿宋_GB2312" w:eastAsia="仿宋_GB2312"/>
              </w:rPr>
              <w:t>0.5</w:t>
            </w:r>
            <w:r>
              <w:rPr>
                <w:rFonts w:ascii="仿宋_GB2312" w:eastAsia="仿宋_GB2312"/>
              </w:rPr>
              <w:t>分。</w:t>
            </w:r>
          </w:p>
        </w:tc>
        <w:tc>
          <w:tcPr>
            <w:tcW w:w="476" w:type="pct"/>
            <w:vAlign w:val="center"/>
          </w:tcPr>
          <w:p w14:paraId="26764A38">
            <w:pPr>
              <w:widowControl w:val="0"/>
              <w:jc w:val="center"/>
              <w:rPr>
                <w:rFonts w:ascii="仿宋_GB2312" w:eastAsia="仿宋_GB2312"/>
              </w:rPr>
            </w:pPr>
          </w:p>
        </w:tc>
      </w:tr>
      <w:tr w14:paraId="21C70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510C7B99">
            <w:pPr>
              <w:widowControl w:val="0"/>
              <w:jc w:val="center"/>
              <w:rPr>
                <w:rFonts w:ascii="仿宋_GB2312" w:eastAsia="仿宋_GB2312"/>
              </w:rPr>
            </w:pPr>
          </w:p>
        </w:tc>
        <w:tc>
          <w:tcPr>
            <w:tcW w:w="407" w:type="pct"/>
            <w:vMerge w:val="continue"/>
            <w:vAlign w:val="center"/>
          </w:tcPr>
          <w:p w14:paraId="66EE7DE9">
            <w:pPr>
              <w:widowControl w:val="0"/>
              <w:jc w:val="center"/>
              <w:rPr>
                <w:rFonts w:ascii="仿宋_GB2312" w:eastAsia="仿宋_GB2312"/>
              </w:rPr>
            </w:pPr>
          </w:p>
        </w:tc>
        <w:tc>
          <w:tcPr>
            <w:tcW w:w="559" w:type="pct"/>
            <w:vAlign w:val="center"/>
          </w:tcPr>
          <w:p w14:paraId="666151F9">
            <w:pPr>
              <w:widowControl w:val="0"/>
              <w:jc w:val="center"/>
              <w:rPr>
                <w:rFonts w:ascii="仿宋_GB2312" w:eastAsia="仿宋_GB2312"/>
              </w:rPr>
            </w:pPr>
            <w:r>
              <w:rPr>
                <w:rFonts w:ascii="仿宋_GB2312" w:eastAsia="仿宋_GB2312"/>
              </w:rPr>
              <w:t>信息安全管理</w:t>
            </w:r>
          </w:p>
          <w:p w14:paraId="3E92A0BD">
            <w:pPr>
              <w:widowControl w:val="0"/>
              <w:jc w:val="center"/>
              <w:rPr>
                <w:rFonts w:ascii="仿宋_GB2312" w:eastAsia="仿宋_GB2312"/>
              </w:rPr>
            </w:pPr>
            <w:r>
              <w:rPr>
                <w:rFonts w:hint="eastAsia" w:ascii="仿宋_GB2312" w:eastAsia="仿宋_GB2312"/>
              </w:rPr>
              <w:t>（2分）</w:t>
            </w:r>
          </w:p>
        </w:tc>
        <w:tc>
          <w:tcPr>
            <w:tcW w:w="1832" w:type="pct"/>
            <w:vAlign w:val="center"/>
          </w:tcPr>
          <w:p w14:paraId="1A2D3FFD">
            <w:pPr>
              <w:widowControl w:val="0"/>
              <w:jc w:val="left"/>
              <w:rPr>
                <w:rFonts w:ascii="仿宋_GB2312" w:eastAsia="仿宋_GB2312"/>
              </w:rPr>
            </w:pPr>
            <w:r>
              <w:rPr>
                <w:rFonts w:hint="eastAsia" w:ascii="仿宋_GB2312" w:eastAsia="仿宋_GB2312"/>
              </w:rPr>
              <w:t>1、每季度</w:t>
            </w:r>
            <w:r>
              <w:rPr>
                <w:rFonts w:ascii="仿宋_GB2312" w:eastAsia="仿宋_GB2312"/>
              </w:rPr>
              <w:t>开展省厅网络安全风险评估，出具评估报告；</w:t>
            </w:r>
          </w:p>
          <w:p w14:paraId="54FC91C5">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网络安全设备特征库、病毒库按时升级，安全策略定期优化；</w:t>
            </w:r>
          </w:p>
          <w:p w14:paraId="787109A1">
            <w:pPr>
              <w:widowControl w:val="0"/>
              <w:jc w:val="left"/>
              <w:rPr>
                <w:rFonts w:ascii="仿宋_GB2312" w:eastAsia="仿宋_GB2312"/>
              </w:rPr>
            </w:pPr>
            <w:r>
              <w:rPr>
                <w:rFonts w:ascii="仿宋_GB2312" w:eastAsia="仿宋_GB2312"/>
              </w:rPr>
              <w:t>3</w:t>
            </w:r>
            <w:r>
              <w:rPr>
                <w:rFonts w:hint="eastAsia" w:ascii="仿宋_GB2312" w:eastAsia="仿宋_GB2312"/>
              </w:rPr>
              <w:t>、</w:t>
            </w:r>
            <w:r>
              <w:rPr>
                <w:rFonts w:ascii="仿宋_GB2312" w:eastAsia="仿宋_GB2312"/>
              </w:rPr>
              <w:t>各类安全告警闭环处置，留存处置台账。</w:t>
            </w:r>
          </w:p>
        </w:tc>
        <w:tc>
          <w:tcPr>
            <w:tcW w:w="1273" w:type="pct"/>
            <w:vAlign w:val="center"/>
          </w:tcPr>
          <w:p w14:paraId="238B683D">
            <w:pPr>
              <w:widowControl w:val="0"/>
              <w:jc w:val="left"/>
              <w:rPr>
                <w:rFonts w:ascii="仿宋_GB2312" w:eastAsia="仿宋_GB2312"/>
              </w:rPr>
            </w:pPr>
            <w:r>
              <w:rPr>
                <w:rFonts w:ascii="仿宋_GB2312" w:eastAsia="仿宋_GB2312"/>
              </w:rPr>
              <w:t>按期评估、库文件及时更新、告警全部闭环得满分；未按期风险评估扣1分，特征库未更新扣0.5分，告警未闭环每起扣0.5分。</w:t>
            </w:r>
          </w:p>
        </w:tc>
        <w:tc>
          <w:tcPr>
            <w:tcW w:w="476" w:type="pct"/>
            <w:vAlign w:val="center"/>
          </w:tcPr>
          <w:p w14:paraId="362AC4A7">
            <w:pPr>
              <w:widowControl w:val="0"/>
              <w:jc w:val="center"/>
              <w:rPr>
                <w:rFonts w:ascii="仿宋_GB2312" w:eastAsia="仿宋_GB2312"/>
              </w:rPr>
            </w:pPr>
          </w:p>
        </w:tc>
      </w:tr>
      <w:tr w14:paraId="385CE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6AA490D7">
            <w:pPr>
              <w:widowControl w:val="0"/>
              <w:jc w:val="center"/>
              <w:rPr>
                <w:rFonts w:ascii="仿宋_GB2312" w:eastAsia="仿宋_GB2312"/>
              </w:rPr>
            </w:pPr>
          </w:p>
        </w:tc>
        <w:tc>
          <w:tcPr>
            <w:tcW w:w="407" w:type="pct"/>
            <w:vMerge w:val="restart"/>
            <w:vAlign w:val="center"/>
          </w:tcPr>
          <w:p w14:paraId="465575F3">
            <w:pPr>
              <w:widowControl w:val="0"/>
              <w:jc w:val="center"/>
              <w:rPr>
                <w:rFonts w:ascii="仿宋_GB2312" w:eastAsia="仿宋_GB2312"/>
              </w:rPr>
            </w:pPr>
            <w:r>
              <w:rPr>
                <w:rFonts w:ascii="仿宋_GB2312" w:eastAsia="仿宋_GB2312"/>
              </w:rPr>
              <w:t>应急响应服务</w:t>
            </w:r>
          </w:p>
          <w:p w14:paraId="579AD00E">
            <w:pPr>
              <w:widowControl w:val="0"/>
              <w:jc w:val="center"/>
              <w:rPr>
                <w:rFonts w:ascii="仿宋_GB2312" w:eastAsia="仿宋_GB2312"/>
              </w:rPr>
            </w:pPr>
            <w:r>
              <w:rPr>
                <w:rFonts w:hint="eastAsia" w:ascii="仿宋_GB2312" w:eastAsia="仿宋_GB2312"/>
              </w:rPr>
              <w:t>（20分）</w:t>
            </w:r>
          </w:p>
        </w:tc>
        <w:tc>
          <w:tcPr>
            <w:tcW w:w="559" w:type="pct"/>
            <w:vAlign w:val="center"/>
          </w:tcPr>
          <w:p w14:paraId="692C8EB0">
            <w:pPr>
              <w:widowControl w:val="0"/>
              <w:jc w:val="center"/>
              <w:rPr>
                <w:rFonts w:ascii="仿宋_GB2312" w:eastAsia="仿宋_GB2312"/>
              </w:rPr>
            </w:pPr>
            <w:r>
              <w:rPr>
                <w:rFonts w:ascii="仿宋_GB2312" w:eastAsia="仿宋_GB2312"/>
              </w:rPr>
              <w:t>分级故障响应处置</w:t>
            </w:r>
          </w:p>
          <w:p w14:paraId="6D6ADB76">
            <w:pPr>
              <w:widowControl w:val="0"/>
              <w:jc w:val="center"/>
              <w:rPr>
                <w:rFonts w:ascii="仿宋_GB2312" w:eastAsia="仿宋_GB2312"/>
              </w:rPr>
            </w:pPr>
            <w:r>
              <w:rPr>
                <w:rFonts w:hint="eastAsia" w:ascii="仿宋_GB2312" w:eastAsia="仿宋_GB2312"/>
              </w:rPr>
              <w:t>（4分）</w:t>
            </w:r>
          </w:p>
        </w:tc>
        <w:tc>
          <w:tcPr>
            <w:tcW w:w="1832" w:type="pct"/>
            <w:vAlign w:val="center"/>
          </w:tcPr>
          <w:p w14:paraId="377242CA">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严格执行故障分级标准：A类核心设备5分钟响应、1小时处置完毕；B类关键设备10分钟响应、2小时处置完毕；C类一般设备15分钟响应、8小时处置完毕；</w:t>
            </w:r>
          </w:p>
          <w:p w14:paraId="35792237">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所有故障留存标准化《故障处理单》，重大故障配套《系统优化建议》；</w:t>
            </w:r>
          </w:p>
          <w:p w14:paraId="032261DD">
            <w:pPr>
              <w:widowControl w:val="0"/>
              <w:jc w:val="left"/>
              <w:rPr>
                <w:rFonts w:ascii="仿宋_GB2312" w:eastAsia="仿宋_GB2312"/>
              </w:rPr>
            </w:pPr>
            <w:r>
              <w:rPr>
                <w:rFonts w:ascii="仿宋_GB2312" w:eastAsia="仿宋_GB2312"/>
              </w:rPr>
              <w:t>3</w:t>
            </w:r>
            <w:r>
              <w:rPr>
                <w:rFonts w:hint="eastAsia" w:ascii="仿宋_GB2312" w:eastAsia="仿宋_GB2312"/>
              </w:rPr>
              <w:t>、</w:t>
            </w:r>
            <w:r>
              <w:rPr>
                <w:rFonts w:ascii="仿宋_GB2312" w:eastAsia="仿宋_GB2312"/>
              </w:rPr>
              <w:t>年末提交全部故障处理记录。</w:t>
            </w:r>
          </w:p>
        </w:tc>
        <w:tc>
          <w:tcPr>
            <w:tcW w:w="1273" w:type="pct"/>
            <w:vAlign w:val="center"/>
          </w:tcPr>
          <w:p w14:paraId="59111282">
            <w:pPr>
              <w:widowControl w:val="0"/>
              <w:jc w:val="left"/>
              <w:rPr>
                <w:rFonts w:ascii="仿宋_GB2312" w:eastAsia="仿宋_GB2312"/>
              </w:rPr>
            </w:pPr>
            <w:r>
              <w:rPr>
                <w:rFonts w:ascii="仿宋_GB2312" w:eastAsia="仿宋_GB2312"/>
              </w:rPr>
              <w:t>故障全部按时办结、单据齐全得满分；超时处置每起扣1分，无故障处理单每起扣0.5分，重大故障无优化建议每项扣1分。</w:t>
            </w:r>
          </w:p>
        </w:tc>
        <w:tc>
          <w:tcPr>
            <w:tcW w:w="476" w:type="pct"/>
            <w:vAlign w:val="center"/>
          </w:tcPr>
          <w:p w14:paraId="7EFFDA0B">
            <w:pPr>
              <w:widowControl w:val="0"/>
              <w:jc w:val="center"/>
              <w:rPr>
                <w:rFonts w:ascii="仿宋_GB2312" w:eastAsia="仿宋_GB2312"/>
              </w:rPr>
            </w:pPr>
          </w:p>
        </w:tc>
      </w:tr>
      <w:tr w14:paraId="39A60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5E1DFFFE">
            <w:pPr>
              <w:widowControl w:val="0"/>
              <w:jc w:val="center"/>
              <w:rPr>
                <w:rFonts w:ascii="仿宋_GB2312" w:eastAsia="仿宋_GB2312"/>
              </w:rPr>
            </w:pPr>
          </w:p>
        </w:tc>
        <w:tc>
          <w:tcPr>
            <w:tcW w:w="407" w:type="pct"/>
            <w:vMerge w:val="continue"/>
            <w:vAlign w:val="center"/>
          </w:tcPr>
          <w:p w14:paraId="3FF29D86">
            <w:pPr>
              <w:widowControl w:val="0"/>
              <w:jc w:val="center"/>
              <w:rPr>
                <w:rFonts w:ascii="仿宋_GB2312" w:eastAsia="仿宋_GB2312"/>
              </w:rPr>
            </w:pPr>
          </w:p>
        </w:tc>
        <w:tc>
          <w:tcPr>
            <w:tcW w:w="559" w:type="pct"/>
            <w:vAlign w:val="center"/>
          </w:tcPr>
          <w:p w14:paraId="5991E6E2">
            <w:pPr>
              <w:widowControl w:val="0"/>
              <w:jc w:val="center"/>
              <w:rPr>
                <w:rFonts w:ascii="仿宋_GB2312" w:eastAsia="仿宋_GB2312"/>
              </w:rPr>
            </w:pPr>
            <w:r>
              <w:rPr>
                <w:rFonts w:ascii="仿宋_GB2312" w:eastAsia="仿宋_GB2312"/>
              </w:rPr>
              <w:t>视频会议保障</w:t>
            </w:r>
          </w:p>
          <w:p w14:paraId="4D5357B3">
            <w:pPr>
              <w:widowControl w:val="0"/>
              <w:jc w:val="center"/>
              <w:rPr>
                <w:rFonts w:ascii="仿宋_GB2312" w:eastAsia="仿宋_GB2312"/>
              </w:rPr>
            </w:pPr>
            <w:r>
              <w:rPr>
                <w:rFonts w:hint="eastAsia" w:ascii="仿宋_GB2312" w:eastAsia="仿宋_GB2312"/>
              </w:rPr>
              <w:t>（4分）</w:t>
            </w:r>
          </w:p>
        </w:tc>
        <w:tc>
          <w:tcPr>
            <w:tcW w:w="1832" w:type="pct"/>
            <w:vAlign w:val="center"/>
          </w:tcPr>
          <w:p w14:paraId="11584193">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省厅各类</w:t>
            </w:r>
            <w:r>
              <w:rPr>
                <w:rFonts w:hint="eastAsia" w:ascii="仿宋_GB2312" w:eastAsia="仿宋_GB2312"/>
              </w:rPr>
              <w:t>远程</w:t>
            </w:r>
            <w:r>
              <w:rPr>
                <w:rFonts w:ascii="仿宋_GB2312" w:eastAsia="仿宋_GB2312"/>
              </w:rPr>
              <w:t>视频会议前完成不少于2次音视频系统调试</w:t>
            </w:r>
            <w:r>
              <w:rPr>
                <w:rFonts w:hint="eastAsia" w:ascii="仿宋_GB2312" w:eastAsia="仿宋_GB2312"/>
              </w:rPr>
              <w:t>，</w:t>
            </w:r>
            <w:r>
              <w:rPr>
                <w:rFonts w:ascii="仿宋_GB2312" w:eastAsia="仿宋_GB2312"/>
              </w:rPr>
              <w:t>各类</w:t>
            </w:r>
            <w:r>
              <w:rPr>
                <w:rFonts w:hint="eastAsia" w:ascii="仿宋_GB2312" w:eastAsia="仿宋_GB2312"/>
              </w:rPr>
              <w:t>本地多媒体</w:t>
            </w:r>
            <w:r>
              <w:rPr>
                <w:rFonts w:ascii="仿宋_GB2312" w:eastAsia="仿宋_GB2312"/>
              </w:rPr>
              <w:t>会议前完成不少于</w:t>
            </w:r>
            <w:r>
              <w:rPr>
                <w:rFonts w:hint="eastAsia" w:ascii="仿宋_GB2312" w:eastAsia="仿宋_GB2312"/>
              </w:rPr>
              <w:t>1</w:t>
            </w:r>
            <w:r>
              <w:rPr>
                <w:rFonts w:ascii="仿宋_GB2312" w:eastAsia="仿宋_GB2312"/>
              </w:rPr>
              <w:t>次音视频系统调试；</w:t>
            </w:r>
          </w:p>
          <w:p w14:paraId="01D86C30">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会议全程专人现场保障，实时处置音视频故障；</w:t>
            </w:r>
          </w:p>
          <w:p w14:paraId="66BB215C">
            <w:pPr>
              <w:widowControl w:val="0"/>
              <w:jc w:val="left"/>
              <w:rPr>
                <w:rFonts w:ascii="仿宋_GB2312" w:eastAsia="仿宋_GB2312"/>
              </w:rPr>
            </w:pPr>
            <w:r>
              <w:rPr>
                <w:rFonts w:ascii="仿宋_GB2312" w:eastAsia="仿宋_GB2312"/>
              </w:rPr>
              <w:t>3</w:t>
            </w:r>
            <w:r>
              <w:rPr>
                <w:rFonts w:hint="eastAsia" w:ascii="仿宋_GB2312" w:eastAsia="仿宋_GB2312"/>
              </w:rPr>
              <w:t>、</w:t>
            </w:r>
            <w:r>
              <w:rPr>
                <w:rFonts w:ascii="仿宋_GB2312" w:eastAsia="仿宋_GB2312"/>
              </w:rPr>
              <w:t>完整留存《视频会议音视频效果测试结果记录表》《技术支持记录表》。</w:t>
            </w:r>
          </w:p>
        </w:tc>
        <w:tc>
          <w:tcPr>
            <w:tcW w:w="1273" w:type="pct"/>
            <w:vAlign w:val="center"/>
          </w:tcPr>
          <w:p w14:paraId="33FBC1E8">
            <w:pPr>
              <w:widowControl w:val="0"/>
              <w:jc w:val="left"/>
              <w:rPr>
                <w:rFonts w:ascii="仿宋_GB2312" w:eastAsia="仿宋_GB2312"/>
              </w:rPr>
            </w:pPr>
            <w:r>
              <w:rPr>
                <w:rFonts w:ascii="仿宋_GB2312" w:eastAsia="仿宋_GB2312"/>
              </w:rPr>
              <w:t>会前调试到位、会议无责任故障、台账齐全得满分；会前未调试单次扣0.3分，会议出现责任故障每次扣1分，无测试记录年度扣2分。</w:t>
            </w:r>
          </w:p>
        </w:tc>
        <w:tc>
          <w:tcPr>
            <w:tcW w:w="476" w:type="pct"/>
            <w:vAlign w:val="center"/>
          </w:tcPr>
          <w:p w14:paraId="5C4AB8F2">
            <w:pPr>
              <w:widowControl w:val="0"/>
              <w:jc w:val="center"/>
              <w:rPr>
                <w:rFonts w:ascii="仿宋_GB2312" w:eastAsia="仿宋_GB2312"/>
              </w:rPr>
            </w:pPr>
          </w:p>
        </w:tc>
      </w:tr>
      <w:tr w14:paraId="5664F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1CE5C63">
            <w:pPr>
              <w:widowControl w:val="0"/>
              <w:jc w:val="center"/>
              <w:rPr>
                <w:rFonts w:ascii="仿宋_GB2312" w:eastAsia="仿宋_GB2312"/>
              </w:rPr>
            </w:pPr>
          </w:p>
        </w:tc>
        <w:tc>
          <w:tcPr>
            <w:tcW w:w="407" w:type="pct"/>
            <w:vMerge w:val="continue"/>
            <w:vAlign w:val="center"/>
          </w:tcPr>
          <w:p w14:paraId="54BB0553">
            <w:pPr>
              <w:widowControl w:val="0"/>
              <w:jc w:val="center"/>
              <w:rPr>
                <w:rFonts w:ascii="仿宋_GB2312" w:eastAsia="仿宋_GB2312"/>
              </w:rPr>
            </w:pPr>
          </w:p>
        </w:tc>
        <w:tc>
          <w:tcPr>
            <w:tcW w:w="559" w:type="pct"/>
            <w:vAlign w:val="center"/>
          </w:tcPr>
          <w:p w14:paraId="25C8264F">
            <w:pPr>
              <w:widowControl w:val="0"/>
              <w:jc w:val="center"/>
              <w:rPr>
                <w:rFonts w:ascii="仿宋_GB2312" w:eastAsia="仿宋_GB2312"/>
              </w:rPr>
            </w:pPr>
            <w:r>
              <w:rPr>
                <w:rFonts w:ascii="仿宋_GB2312" w:eastAsia="仿宋_GB2312"/>
              </w:rPr>
              <w:t>卫星应急通信平台任务保障</w:t>
            </w:r>
          </w:p>
          <w:p w14:paraId="0A72606C">
            <w:pPr>
              <w:widowControl w:val="0"/>
              <w:jc w:val="center"/>
              <w:rPr>
                <w:rFonts w:ascii="仿宋_GB2312" w:eastAsia="仿宋_GB2312"/>
              </w:rPr>
            </w:pPr>
            <w:r>
              <w:rPr>
                <w:rFonts w:hint="eastAsia" w:ascii="仿宋_GB2312" w:eastAsia="仿宋_GB2312"/>
              </w:rPr>
              <w:t>（4分）</w:t>
            </w:r>
          </w:p>
        </w:tc>
        <w:tc>
          <w:tcPr>
            <w:tcW w:w="1832" w:type="pct"/>
            <w:vAlign w:val="center"/>
          </w:tcPr>
          <w:p w14:paraId="60E9B9CB">
            <w:pPr>
              <w:widowControl w:val="0"/>
              <w:jc w:val="left"/>
              <w:rPr>
                <w:rFonts w:ascii="仿宋_GB2312" w:eastAsia="仿宋_GB2312"/>
              </w:rPr>
            </w:pPr>
            <w:r>
              <w:rPr>
                <w:rFonts w:ascii="仿宋_GB2312" w:eastAsia="仿宋_GB2312"/>
              </w:rPr>
              <w:t>省厅出动卫星通信车处置抢险救援、安全生产事故时，执行一车一人标准派驻工程师随行保障；年末提交全部《应急指挥车执行任务结果报告》。</w:t>
            </w:r>
          </w:p>
        </w:tc>
        <w:tc>
          <w:tcPr>
            <w:tcW w:w="1273" w:type="pct"/>
            <w:vAlign w:val="center"/>
          </w:tcPr>
          <w:p w14:paraId="0189812F">
            <w:pPr>
              <w:widowControl w:val="0"/>
              <w:jc w:val="left"/>
              <w:rPr>
                <w:rFonts w:ascii="仿宋_GB2312" w:eastAsia="仿宋_GB2312"/>
              </w:rPr>
            </w:pPr>
            <w:r>
              <w:rPr>
                <w:rFonts w:ascii="仿宋_GB2312" w:eastAsia="仿宋_GB2312"/>
              </w:rPr>
              <w:t>保障人员按时到位、资料齐全得满分；未按标准派驻单次扣1分，无任务报告本项不得分。</w:t>
            </w:r>
          </w:p>
        </w:tc>
        <w:tc>
          <w:tcPr>
            <w:tcW w:w="476" w:type="pct"/>
            <w:vAlign w:val="center"/>
          </w:tcPr>
          <w:p w14:paraId="132D92C9">
            <w:pPr>
              <w:widowControl w:val="0"/>
              <w:jc w:val="center"/>
              <w:rPr>
                <w:rFonts w:ascii="仿宋_GB2312" w:eastAsia="仿宋_GB2312"/>
              </w:rPr>
            </w:pPr>
          </w:p>
        </w:tc>
      </w:tr>
      <w:tr w14:paraId="0F41E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797F6DDF">
            <w:pPr>
              <w:widowControl w:val="0"/>
              <w:jc w:val="center"/>
              <w:rPr>
                <w:rFonts w:ascii="仿宋_GB2312" w:eastAsia="仿宋_GB2312"/>
              </w:rPr>
            </w:pPr>
          </w:p>
        </w:tc>
        <w:tc>
          <w:tcPr>
            <w:tcW w:w="407" w:type="pct"/>
            <w:vMerge w:val="continue"/>
            <w:vAlign w:val="center"/>
          </w:tcPr>
          <w:p w14:paraId="28A701BE">
            <w:pPr>
              <w:widowControl w:val="0"/>
              <w:jc w:val="center"/>
              <w:rPr>
                <w:rFonts w:ascii="仿宋_GB2312" w:eastAsia="仿宋_GB2312"/>
              </w:rPr>
            </w:pPr>
          </w:p>
        </w:tc>
        <w:tc>
          <w:tcPr>
            <w:tcW w:w="559" w:type="pct"/>
            <w:vAlign w:val="center"/>
          </w:tcPr>
          <w:p w14:paraId="29FAA812">
            <w:pPr>
              <w:widowControl w:val="0"/>
              <w:jc w:val="center"/>
              <w:rPr>
                <w:rFonts w:ascii="仿宋_GB2312" w:eastAsia="仿宋_GB2312"/>
              </w:rPr>
            </w:pPr>
            <w:r>
              <w:rPr>
                <w:rFonts w:ascii="仿宋_GB2312" w:eastAsia="仿宋_GB2312"/>
              </w:rPr>
              <w:t>重要时期保障</w:t>
            </w:r>
          </w:p>
          <w:p w14:paraId="100E9069">
            <w:pPr>
              <w:widowControl w:val="0"/>
              <w:jc w:val="center"/>
              <w:rPr>
                <w:rFonts w:ascii="仿宋_GB2312" w:eastAsia="仿宋_GB2312"/>
              </w:rPr>
            </w:pPr>
            <w:r>
              <w:rPr>
                <w:rFonts w:hint="eastAsia" w:ascii="仿宋_GB2312" w:eastAsia="仿宋_GB2312"/>
              </w:rPr>
              <w:t>（4分）</w:t>
            </w:r>
          </w:p>
        </w:tc>
        <w:tc>
          <w:tcPr>
            <w:tcW w:w="1832" w:type="pct"/>
            <w:vAlign w:val="center"/>
          </w:tcPr>
          <w:p w14:paraId="19C6C5C4">
            <w:pPr>
              <w:widowControl w:val="0"/>
              <w:jc w:val="left"/>
              <w:rPr>
                <w:rFonts w:ascii="仿宋_GB2312" w:eastAsia="仿宋_GB2312"/>
              </w:rPr>
            </w:pPr>
            <w:r>
              <w:rPr>
                <w:rFonts w:ascii="仿宋_GB2312" w:eastAsia="仿宋_GB2312"/>
              </w:rPr>
              <w:t>节假日、网络安全宣传月、重大事件期间，提前对省厅设备系统全面巡检测试；提前报送值班人员及联系方式，按需增派现场保障；完整留存《假期首尾信息化相关设施设备安全性检查记录表》《重保期间网络安全检查记录表》。</w:t>
            </w:r>
          </w:p>
        </w:tc>
        <w:tc>
          <w:tcPr>
            <w:tcW w:w="1273" w:type="pct"/>
            <w:vAlign w:val="center"/>
          </w:tcPr>
          <w:p w14:paraId="799DBDD3">
            <w:pPr>
              <w:widowControl w:val="0"/>
              <w:jc w:val="left"/>
              <w:rPr>
                <w:rFonts w:ascii="仿宋_GB2312" w:eastAsia="仿宋_GB2312"/>
              </w:rPr>
            </w:pPr>
            <w:r>
              <w:rPr>
                <w:rFonts w:ascii="仿宋_GB2312" w:eastAsia="仿宋_GB2312"/>
              </w:rPr>
              <w:t>前置巡检到位、值班交接完整得满分；重要时段未巡检扣1分，</w:t>
            </w:r>
            <w:r>
              <w:rPr>
                <w:rFonts w:hint="eastAsia" w:ascii="仿宋_GB2312" w:eastAsia="仿宋_GB2312"/>
              </w:rPr>
              <w:t>未记、缺记网络安全检查</w:t>
            </w:r>
            <w:r>
              <w:rPr>
                <w:rFonts w:ascii="仿宋_GB2312" w:eastAsia="仿宋_GB2312"/>
              </w:rPr>
              <w:t>扣0.5分。</w:t>
            </w:r>
          </w:p>
        </w:tc>
        <w:tc>
          <w:tcPr>
            <w:tcW w:w="476" w:type="pct"/>
            <w:vAlign w:val="center"/>
          </w:tcPr>
          <w:p w14:paraId="33884EC0">
            <w:pPr>
              <w:widowControl w:val="0"/>
              <w:jc w:val="center"/>
              <w:rPr>
                <w:rFonts w:ascii="仿宋_GB2312" w:eastAsia="仿宋_GB2312"/>
              </w:rPr>
            </w:pPr>
          </w:p>
        </w:tc>
      </w:tr>
      <w:tr w14:paraId="1042C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6D9794A2">
            <w:pPr>
              <w:widowControl w:val="0"/>
              <w:jc w:val="center"/>
              <w:rPr>
                <w:rFonts w:ascii="仿宋_GB2312" w:eastAsia="仿宋_GB2312"/>
              </w:rPr>
            </w:pPr>
          </w:p>
        </w:tc>
        <w:tc>
          <w:tcPr>
            <w:tcW w:w="407" w:type="pct"/>
            <w:vMerge w:val="continue"/>
            <w:vAlign w:val="center"/>
          </w:tcPr>
          <w:p w14:paraId="6B2DF76C">
            <w:pPr>
              <w:widowControl w:val="0"/>
              <w:jc w:val="center"/>
              <w:rPr>
                <w:rFonts w:ascii="仿宋_GB2312" w:eastAsia="仿宋_GB2312"/>
              </w:rPr>
            </w:pPr>
          </w:p>
        </w:tc>
        <w:tc>
          <w:tcPr>
            <w:tcW w:w="559" w:type="pct"/>
            <w:vAlign w:val="center"/>
          </w:tcPr>
          <w:p w14:paraId="5D79CBB7">
            <w:pPr>
              <w:widowControl w:val="0"/>
              <w:jc w:val="center"/>
              <w:rPr>
                <w:rFonts w:ascii="仿宋_GB2312" w:eastAsia="仿宋_GB2312"/>
              </w:rPr>
            </w:pPr>
            <w:r>
              <w:rPr>
                <w:rFonts w:ascii="仿宋_GB2312" w:eastAsia="仿宋_GB2312"/>
              </w:rPr>
              <w:t>应急预案制订及演练</w:t>
            </w:r>
          </w:p>
          <w:p w14:paraId="24891176">
            <w:pPr>
              <w:widowControl w:val="0"/>
              <w:jc w:val="center"/>
              <w:rPr>
                <w:rFonts w:ascii="仿宋_GB2312" w:eastAsia="仿宋_GB2312"/>
              </w:rPr>
            </w:pPr>
            <w:r>
              <w:rPr>
                <w:rFonts w:hint="eastAsia" w:ascii="仿宋_GB2312" w:eastAsia="仿宋_GB2312"/>
              </w:rPr>
              <w:t>（3分）</w:t>
            </w:r>
          </w:p>
        </w:tc>
        <w:tc>
          <w:tcPr>
            <w:tcW w:w="1832" w:type="pct"/>
            <w:vAlign w:val="center"/>
          </w:tcPr>
          <w:p w14:paraId="396F9783">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结合省厅实际制定完整信息系统应急预案，明确人员、职责、处置、恢复流程；</w:t>
            </w:r>
          </w:p>
          <w:p w14:paraId="0914468C">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在甲方授权下开展应急演练、容灾系统切换测试，出具《应急演练报告》；</w:t>
            </w:r>
          </w:p>
          <w:p w14:paraId="69E3270C">
            <w:pPr>
              <w:widowControl w:val="0"/>
              <w:jc w:val="left"/>
              <w:rPr>
                <w:rFonts w:ascii="仿宋_GB2312" w:eastAsia="仿宋_GB2312"/>
              </w:rPr>
            </w:pPr>
            <w:r>
              <w:rPr>
                <w:rFonts w:ascii="仿宋_GB2312" w:eastAsia="仿宋_GB2312"/>
              </w:rPr>
              <w:t>3</w:t>
            </w:r>
            <w:r>
              <w:rPr>
                <w:rFonts w:hint="eastAsia" w:ascii="仿宋_GB2312" w:eastAsia="仿宋_GB2312"/>
              </w:rPr>
              <w:t>、</w:t>
            </w:r>
            <w:r>
              <w:rPr>
                <w:rFonts w:ascii="仿宋_GB2312" w:eastAsia="仿宋_GB2312"/>
              </w:rPr>
              <w:t>年末提交全套《应急预案及应对计划》、演练总结。</w:t>
            </w:r>
          </w:p>
        </w:tc>
        <w:tc>
          <w:tcPr>
            <w:tcW w:w="1273" w:type="pct"/>
            <w:vAlign w:val="center"/>
          </w:tcPr>
          <w:p w14:paraId="4A5DEE6C">
            <w:pPr>
              <w:widowControl w:val="0"/>
              <w:jc w:val="left"/>
              <w:rPr>
                <w:rFonts w:ascii="仿宋_GB2312" w:eastAsia="仿宋_GB2312"/>
              </w:rPr>
            </w:pPr>
            <w:r>
              <w:rPr>
                <w:rFonts w:ascii="仿宋_GB2312" w:eastAsia="仿宋_GB2312"/>
              </w:rPr>
              <w:t>预案完整、按期演练、资料齐全得满分；无演练报告年度扣1.5分，演练问题未整改每项扣0.5分。</w:t>
            </w:r>
          </w:p>
        </w:tc>
        <w:tc>
          <w:tcPr>
            <w:tcW w:w="476" w:type="pct"/>
            <w:vAlign w:val="center"/>
          </w:tcPr>
          <w:p w14:paraId="109070C4">
            <w:pPr>
              <w:widowControl w:val="0"/>
              <w:jc w:val="center"/>
              <w:rPr>
                <w:rFonts w:ascii="仿宋_GB2312" w:eastAsia="仿宋_GB2312"/>
              </w:rPr>
            </w:pPr>
          </w:p>
        </w:tc>
      </w:tr>
      <w:tr w14:paraId="06268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6CBD58AC">
            <w:pPr>
              <w:widowControl w:val="0"/>
              <w:jc w:val="center"/>
              <w:rPr>
                <w:rFonts w:ascii="仿宋_GB2312" w:eastAsia="仿宋_GB2312"/>
              </w:rPr>
            </w:pPr>
          </w:p>
        </w:tc>
        <w:tc>
          <w:tcPr>
            <w:tcW w:w="407" w:type="pct"/>
            <w:vMerge w:val="continue"/>
            <w:vAlign w:val="center"/>
          </w:tcPr>
          <w:p w14:paraId="36FFB83E">
            <w:pPr>
              <w:widowControl w:val="0"/>
              <w:jc w:val="center"/>
              <w:rPr>
                <w:rFonts w:ascii="仿宋_GB2312" w:eastAsia="仿宋_GB2312"/>
              </w:rPr>
            </w:pPr>
          </w:p>
        </w:tc>
        <w:tc>
          <w:tcPr>
            <w:tcW w:w="559" w:type="pct"/>
            <w:vAlign w:val="center"/>
          </w:tcPr>
          <w:p w14:paraId="0B4C02CF">
            <w:pPr>
              <w:widowControl w:val="0"/>
              <w:jc w:val="center"/>
              <w:rPr>
                <w:rFonts w:ascii="仿宋_GB2312" w:eastAsia="仿宋_GB2312"/>
              </w:rPr>
            </w:pPr>
            <w:r>
              <w:rPr>
                <w:rFonts w:ascii="仿宋_GB2312" w:eastAsia="仿宋_GB2312"/>
              </w:rPr>
              <w:t>业务系统维护及配合演示、新建信息化项目配合</w:t>
            </w:r>
          </w:p>
          <w:p w14:paraId="7E148255">
            <w:pPr>
              <w:widowControl w:val="0"/>
              <w:jc w:val="center"/>
              <w:rPr>
                <w:rFonts w:ascii="仿宋_GB2312" w:eastAsia="仿宋_GB2312"/>
              </w:rPr>
            </w:pPr>
            <w:r>
              <w:rPr>
                <w:rFonts w:hint="eastAsia" w:ascii="仿宋_GB2312" w:eastAsia="仿宋_GB2312"/>
              </w:rPr>
              <w:t>（1分）</w:t>
            </w:r>
          </w:p>
        </w:tc>
        <w:tc>
          <w:tcPr>
            <w:tcW w:w="1832" w:type="pct"/>
            <w:vAlign w:val="center"/>
          </w:tcPr>
          <w:p w14:paraId="73D8ED7D">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日常巡检省厅全部在用业务系统，按需配合处室开展系统培训、功能演示；</w:t>
            </w:r>
          </w:p>
          <w:p w14:paraId="641BC2ED">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全力配合省厅新建信息化项目实施、联调、交付。</w:t>
            </w:r>
          </w:p>
        </w:tc>
        <w:tc>
          <w:tcPr>
            <w:tcW w:w="1273" w:type="pct"/>
            <w:vAlign w:val="center"/>
          </w:tcPr>
          <w:p w14:paraId="1811FB4E">
            <w:pPr>
              <w:widowControl w:val="0"/>
              <w:jc w:val="left"/>
              <w:rPr>
                <w:rFonts w:ascii="仿宋_GB2312" w:eastAsia="仿宋_GB2312"/>
              </w:rPr>
            </w:pPr>
            <w:r>
              <w:rPr>
                <w:rFonts w:ascii="仿宋_GB2312" w:eastAsia="仿宋_GB2312"/>
              </w:rPr>
              <w:t>配合工作无推诿、及时支撑得满分；推诿配合单次扣0.5分。</w:t>
            </w:r>
          </w:p>
        </w:tc>
        <w:tc>
          <w:tcPr>
            <w:tcW w:w="476" w:type="pct"/>
            <w:vAlign w:val="center"/>
          </w:tcPr>
          <w:p w14:paraId="04E2A6D2">
            <w:pPr>
              <w:widowControl w:val="0"/>
              <w:jc w:val="center"/>
              <w:rPr>
                <w:rFonts w:ascii="仿宋_GB2312" w:eastAsia="仿宋_GB2312"/>
              </w:rPr>
            </w:pPr>
          </w:p>
        </w:tc>
      </w:tr>
      <w:tr w14:paraId="339B9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EBDD2FF">
            <w:pPr>
              <w:widowControl w:val="0"/>
              <w:jc w:val="center"/>
              <w:rPr>
                <w:rFonts w:ascii="仿宋_GB2312" w:eastAsia="仿宋_GB2312"/>
              </w:rPr>
            </w:pPr>
          </w:p>
        </w:tc>
        <w:tc>
          <w:tcPr>
            <w:tcW w:w="407" w:type="pct"/>
            <w:vMerge w:val="restart"/>
            <w:vAlign w:val="center"/>
          </w:tcPr>
          <w:p w14:paraId="23543FCE">
            <w:pPr>
              <w:widowControl w:val="0"/>
              <w:jc w:val="center"/>
              <w:rPr>
                <w:rFonts w:ascii="仿宋_GB2312" w:eastAsia="仿宋_GB2312"/>
              </w:rPr>
            </w:pPr>
            <w:r>
              <w:rPr>
                <w:rFonts w:ascii="仿宋_GB2312" w:eastAsia="仿宋_GB2312"/>
              </w:rPr>
              <w:t>其他配套服务</w:t>
            </w:r>
          </w:p>
          <w:p w14:paraId="72207A08">
            <w:pPr>
              <w:widowControl w:val="0"/>
              <w:jc w:val="center"/>
              <w:rPr>
                <w:rFonts w:ascii="仿宋_GB2312" w:eastAsia="仿宋_GB2312"/>
              </w:rPr>
            </w:pPr>
            <w:r>
              <w:rPr>
                <w:rFonts w:hint="eastAsia" w:ascii="仿宋_GB2312" w:eastAsia="仿宋_GB2312"/>
              </w:rPr>
              <w:t>（7分）</w:t>
            </w:r>
          </w:p>
        </w:tc>
        <w:tc>
          <w:tcPr>
            <w:tcW w:w="559" w:type="pct"/>
            <w:vAlign w:val="center"/>
          </w:tcPr>
          <w:p w14:paraId="62F66796">
            <w:pPr>
              <w:widowControl w:val="0"/>
              <w:jc w:val="center"/>
              <w:rPr>
                <w:rFonts w:ascii="仿宋_GB2312" w:eastAsia="仿宋_GB2312"/>
              </w:rPr>
            </w:pPr>
            <w:r>
              <w:rPr>
                <w:rFonts w:ascii="仿宋_GB2312" w:eastAsia="仿宋_GB2312"/>
              </w:rPr>
              <w:t>运维服务管理平台</w:t>
            </w:r>
          </w:p>
          <w:p w14:paraId="21F0C7E0">
            <w:pPr>
              <w:widowControl w:val="0"/>
              <w:jc w:val="center"/>
              <w:rPr>
                <w:rFonts w:ascii="仿宋_GB2312" w:eastAsia="仿宋_GB2312"/>
              </w:rPr>
            </w:pPr>
            <w:r>
              <w:rPr>
                <w:rFonts w:hint="eastAsia" w:ascii="仿宋_GB2312" w:eastAsia="仿宋_GB2312"/>
              </w:rPr>
              <w:t>（1分）</w:t>
            </w:r>
          </w:p>
        </w:tc>
        <w:tc>
          <w:tcPr>
            <w:tcW w:w="1832" w:type="pct"/>
            <w:vAlign w:val="center"/>
          </w:tcPr>
          <w:p w14:paraId="2D30A2CF">
            <w:pPr>
              <w:widowControl w:val="0"/>
              <w:jc w:val="left"/>
              <w:rPr>
                <w:rFonts w:ascii="仿宋_GB2312" w:eastAsia="仿宋_GB2312"/>
              </w:rPr>
            </w:pPr>
            <w:r>
              <w:rPr>
                <w:rFonts w:ascii="仿宋_GB2312" w:eastAsia="仿宋_GB2312"/>
              </w:rPr>
              <w:t>提供功能完整的智能运维管理软件，包含资产、拓扑、告警、报表、运维流程、知识库等模块；按需完成省厅运维流程、监控策略、智能运维策略定制。</w:t>
            </w:r>
          </w:p>
        </w:tc>
        <w:tc>
          <w:tcPr>
            <w:tcW w:w="1273" w:type="pct"/>
            <w:vAlign w:val="center"/>
          </w:tcPr>
          <w:p w14:paraId="3DE2AF26">
            <w:pPr>
              <w:widowControl w:val="0"/>
              <w:jc w:val="left"/>
              <w:rPr>
                <w:rFonts w:ascii="仿宋_GB2312" w:eastAsia="仿宋_GB2312"/>
              </w:rPr>
            </w:pPr>
            <w:r>
              <w:rPr>
                <w:rFonts w:ascii="仿宋_GB2312" w:eastAsia="仿宋_GB2312"/>
              </w:rPr>
              <w:t>平台核心功能齐全、按需定制得满分；核心功能缺失每项扣0.5分，未按需定制策略每次扣0.3分</w:t>
            </w:r>
          </w:p>
        </w:tc>
        <w:tc>
          <w:tcPr>
            <w:tcW w:w="476" w:type="pct"/>
            <w:vAlign w:val="center"/>
          </w:tcPr>
          <w:p w14:paraId="3C661760">
            <w:pPr>
              <w:widowControl w:val="0"/>
              <w:jc w:val="center"/>
              <w:rPr>
                <w:rFonts w:ascii="仿宋_GB2312" w:eastAsia="仿宋_GB2312"/>
              </w:rPr>
            </w:pPr>
          </w:p>
        </w:tc>
      </w:tr>
      <w:tr w14:paraId="02BF4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740F4E07">
            <w:pPr>
              <w:widowControl w:val="0"/>
              <w:jc w:val="center"/>
              <w:rPr>
                <w:rFonts w:ascii="仿宋_GB2312" w:eastAsia="仿宋_GB2312"/>
              </w:rPr>
            </w:pPr>
          </w:p>
        </w:tc>
        <w:tc>
          <w:tcPr>
            <w:tcW w:w="407" w:type="pct"/>
            <w:vMerge w:val="continue"/>
            <w:vAlign w:val="center"/>
          </w:tcPr>
          <w:p w14:paraId="0A315928">
            <w:pPr>
              <w:widowControl w:val="0"/>
              <w:jc w:val="center"/>
              <w:rPr>
                <w:rFonts w:ascii="仿宋_GB2312" w:eastAsia="仿宋_GB2312"/>
              </w:rPr>
            </w:pPr>
          </w:p>
        </w:tc>
        <w:tc>
          <w:tcPr>
            <w:tcW w:w="559" w:type="pct"/>
            <w:vAlign w:val="center"/>
          </w:tcPr>
          <w:p w14:paraId="22361BB0">
            <w:pPr>
              <w:widowControl w:val="0"/>
              <w:jc w:val="center"/>
              <w:rPr>
                <w:rFonts w:ascii="仿宋_GB2312" w:eastAsia="仿宋_GB2312"/>
              </w:rPr>
            </w:pPr>
            <w:r>
              <w:rPr>
                <w:rFonts w:ascii="仿宋_GB2312" w:eastAsia="仿宋_GB2312"/>
              </w:rPr>
              <w:t>各类租赁、原厂维保、许可服务</w:t>
            </w:r>
          </w:p>
          <w:p w14:paraId="10D105B5">
            <w:pPr>
              <w:widowControl w:val="0"/>
              <w:jc w:val="center"/>
              <w:rPr>
                <w:rFonts w:ascii="仿宋_GB2312" w:eastAsia="仿宋_GB2312"/>
              </w:rPr>
            </w:pPr>
            <w:bookmarkStart w:id="4" w:name="OLE_LINK4"/>
            <w:r>
              <w:rPr>
                <w:rFonts w:hint="eastAsia" w:ascii="仿宋_GB2312" w:eastAsia="仿宋_GB2312"/>
              </w:rPr>
              <w:t>（4分）</w:t>
            </w:r>
            <w:bookmarkEnd w:id="4"/>
          </w:p>
        </w:tc>
        <w:tc>
          <w:tcPr>
            <w:tcW w:w="1832" w:type="pct"/>
            <w:vAlign w:val="center"/>
          </w:tcPr>
          <w:p w14:paraId="3DD4B145">
            <w:pPr>
              <w:widowControl w:val="0"/>
              <w:jc w:val="left"/>
              <w:rPr>
                <w:rFonts w:ascii="仿宋_GB2312" w:eastAsia="仿宋_GB2312"/>
              </w:rPr>
            </w:pPr>
            <w:r>
              <w:rPr>
                <w:rFonts w:ascii="仿宋_GB2312" w:eastAsia="仿宋_GB2312"/>
              </w:rPr>
              <w:t>1、提供1年期省厅卫星通信链路租赁；</w:t>
            </w:r>
          </w:p>
          <w:p w14:paraId="23A1669B">
            <w:pPr>
              <w:widowControl w:val="0"/>
              <w:jc w:val="left"/>
              <w:rPr>
                <w:rFonts w:ascii="仿宋_GB2312" w:eastAsia="仿宋_GB2312"/>
              </w:rPr>
            </w:pPr>
            <w:r>
              <w:rPr>
                <w:rFonts w:ascii="仿宋_GB2312" w:eastAsia="仿宋_GB2312"/>
              </w:rPr>
              <w:t>2、提供1年期小鱼易连视频会议原厂云服务；</w:t>
            </w:r>
          </w:p>
          <w:p w14:paraId="01EA072D">
            <w:pPr>
              <w:widowControl w:val="0"/>
              <w:jc w:val="left"/>
              <w:rPr>
                <w:rFonts w:ascii="仿宋_GB2312" w:eastAsia="仿宋_GB2312"/>
              </w:rPr>
            </w:pPr>
            <w:r>
              <w:rPr>
                <w:rFonts w:ascii="仿宋_GB2312" w:eastAsia="仿宋_GB2312"/>
              </w:rPr>
              <w:t>3、卫星地面站、指挥车、机房基础设施、视频大屏等重要设备原厂维保；</w:t>
            </w:r>
          </w:p>
          <w:p w14:paraId="0A220C0A">
            <w:pPr>
              <w:widowControl w:val="0"/>
              <w:jc w:val="left"/>
              <w:rPr>
                <w:rFonts w:ascii="仿宋_GB2312" w:eastAsia="仿宋_GB2312"/>
              </w:rPr>
            </w:pPr>
            <w:r>
              <w:rPr>
                <w:rFonts w:ascii="仿宋_GB2312" w:eastAsia="仿宋_GB2312"/>
              </w:rPr>
              <w:t>4、网络安全设备1年特征库许可、技术支持；</w:t>
            </w:r>
          </w:p>
          <w:p w14:paraId="57348213">
            <w:pPr>
              <w:widowControl w:val="0"/>
              <w:jc w:val="left"/>
              <w:rPr>
                <w:rFonts w:ascii="仿宋_GB2312" w:eastAsia="仿宋_GB2312"/>
              </w:rPr>
            </w:pPr>
            <w:r>
              <w:rPr>
                <w:rFonts w:hint="eastAsia" w:ascii="仿宋_GB2312" w:eastAsia="仿宋_GB2312"/>
              </w:rPr>
              <w:t>5、购买</w:t>
            </w:r>
            <w:r>
              <w:rPr>
                <w:rFonts w:ascii="仿宋_GB2312" w:eastAsia="仿宋_GB2312"/>
              </w:rPr>
              <w:t>森林火情卫星热点监测、火险气象服务</w:t>
            </w:r>
          </w:p>
          <w:p w14:paraId="146EE458">
            <w:pPr>
              <w:widowControl w:val="0"/>
              <w:jc w:val="left"/>
              <w:rPr>
                <w:rFonts w:ascii="仿宋_GB2312" w:eastAsia="仿宋_GB2312"/>
              </w:rPr>
            </w:pPr>
            <w:r>
              <w:rPr>
                <w:rFonts w:hint="eastAsia" w:ascii="仿宋_GB2312" w:eastAsia="仿宋_GB2312"/>
              </w:rPr>
              <w:t>6、购买</w:t>
            </w:r>
            <w:r>
              <w:rPr>
                <w:rFonts w:ascii="仿宋_GB2312" w:eastAsia="仿宋_GB2312"/>
              </w:rPr>
              <w:t>互联网+政务办公</w:t>
            </w:r>
            <w:r>
              <w:rPr>
                <w:rFonts w:hint="eastAsia" w:ascii="仿宋_GB2312" w:eastAsia="仿宋_GB2312"/>
              </w:rPr>
              <w:t>运维服务</w:t>
            </w:r>
          </w:p>
        </w:tc>
        <w:tc>
          <w:tcPr>
            <w:tcW w:w="1273" w:type="pct"/>
            <w:vAlign w:val="center"/>
          </w:tcPr>
          <w:p w14:paraId="7D3AB92A">
            <w:pPr>
              <w:widowControl w:val="0"/>
              <w:jc w:val="left"/>
              <w:rPr>
                <w:rFonts w:ascii="仿宋_GB2312" w:eastAsia="仿宋_GB2312"/>
              </w:rPr>
            </w:pPr>
            <w:r>
              <w:rPr>
                <w:rFonts w:ascii="仿宋_GB2312" w:eastAsia="仿宋_GB2312"/>
              </w:rPr>
              <w:t>所有服务正常履约、凭证齐全得满分；任意一项服务中断、无验收凭证扣1分，许可到期未续费扣0.5分。</w:t>
            </w:r>
          </w:p>
        </w:tc>
        <w:tc>
          <w:tcPr>
            <w:tcW w:w="476" w:type="pct"/>
            <w:vAlign w:val="center"/>
          </w:tcPr>
          <w:p w14:paraId="50DE7F1C">
            <w:pPr>
              <w:widowControl w:val="0"/>
              <w:jc w:val="center"/>
              <w:rPr>
                <w:rFonts w:ascii="仿宋_GB2312" w:eastAsia="仿宋_GB2312"/>
              </w:rPr>
            </w:pPr>
          </w:p>
        </w:tc>
      </w:tr>
      <w:tr w14:paraId="3497A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7E77F55C">
            <w:pPr>
              <w:widowControl w:val="0"/>
              <w:jc w:val="center"/>
              <w:rPr>
                <w:rFonts w:ascii="仿宋_GB2312" w:eastAsia="仿宋_GB2312"/>
              </w:rPr>
            </w:pPr>
          </w:p>
        </w:tc>
        <w:tc>
          <w:tcPr>
            <w:tcW w:w="407" w:type="pct"/>
            <w:vMerge w:val="continue"/>
            <w:vAlign w:val="center"/>
          </w:tcPr>
          <w:p w14:paraId="5B0CB426">
            <w:pPr>
              <w:widowControl w:val="0"/>
              <w:jc w:val="center"/>
              <w:rPr>
                <w:rFonts w:ascii="仿宋_GB2312" w:eastAsia="仿宋_GB2312"/>
              </w:rPr>
            </w:pPr>
          </w:p>
        </w:tc>
        <w:tc>
          <w:tcPr>
            <w:tcW w:w="559" w:type="pct"/>
            <w:vAlign w:val="center"/>
          </w:tcPr>
          <w:p w14:paraId="1167EB9A">
            <w:pPr>
              <w:widowControl w:val="0"/>
              <w:jc w:val="center"/>
              <w:rPr>
                <w:rFonts w:ascii="仿宋_GB2312" w:eastAsia="仿宋_GB2312"/>
              </w:rPr>
            </w:pPr>
            <w:r>
              <w:rPr>
                <w:rFonts w:ascii="仿宋_GB2312" w:eastAsia="仿宋_GB2312"/>
              </w:rPr>
              <w:t>部信息化工作配合</w:t>
            </w:r>
          </w:p>
          <w:p w14:paraId="5AC62598">
            <w:pPr>
              <w:widowControl w:val="0"/>
              <w:jc w:val="center"/>
              <w:rPr>
                <w:rFonts w:ascii="仿宋_GB2312" w:eastAsia="仿宋_GB2312"/>
              </w:rPr>
            </w:pPr>
            <w:bookmarkStart w:id="5" w:name="OLE_LINK5"/>
            <w:r>
              <w:rPr>
                <w:rFonts w:hint="eastAsia" w:ascii="仿宋_GB2312" w:eastAsia="仿宋_GB2312"/>
              </w:rPr>
              <w:t>（1分）</w:t>
            </w:r>
            <w:bookmarkEnd w:id="5"/>
          </w:p>
        </w:tc>
        <w:tc>
          <w:tcPr>
            <w:tcW w:w="1832" w:type="pct"/>
            <w:vAlign w:val="center"/>
          </w:tcPr>
          <w:p w14:paraId="7E9D3053">
            <w:pPr>
              <w:widowControl w:val="0"/>
              <w:jc w:val="left"/>
              <w:rPr>
                <w:rFonts w:ascii="仿宋_GB2312" w:eastAsia="仿宋_GB2312"/>
              </w:rPr>
            </w:pPr>
            <w:r>
              <w:rPr>
                <w:rFonts w:hint="eastAsia" w:ascii="仿宋_GB2312" w:eastAsia="仿宋_GB2312"/>
              </w:rPr>
              <w:t>1、</w:t>
            </w:r>
            <w:r>
              <w:rPr>
                <w:rFonts w:ascii="仿宋_GB2312" w:eastAsia="仿宋_GB2312"/>
              </w:rPr>
              <w:t>配合应急管理部完成</w:t>
            </w:r>
            <w:r>
              <w:rPr>
                <w:rFonts w:hint="eastAsia" w:ascii="仿宋_GB2312" w:eastAsia="仿宋_GB2312"/>
              </w:rPr>
              <w:t>各类设备安装、系统调试</w:t>
            </w:r>
            <w:r>
              <w:rPr>
                <w:rFonts w:ascii="仿宋_GB2312" w:eastAsia="仿宋_GB2312"/>
              </w:rPr>
              <w:t>等工作；</w:t>
            </w:r>
          </w:p>
          <w:p w14:paraId="6F53E6DF">
            <w:pPr>
              <w:widowControl w:val="0"/>
              <w:jc w:val="left"/>
              <w:rPr>
                <w:rFonts w:ascii="仿宋_GB2312" w:eastAsia="仿宋_GB2312"/>
              </w:rPr>
            </w:pPr>
            <w:r>
              <w:rPr>
                <w:rFonts w:hint="eastAsia" w:ascii="仿宋_GB2312" w:eastAsia="仿宋_GB2312"/>
              </w:rPr>
              <w:t>2</w:t>
            </w:r>
            <w:r>
              <w:rPr>
                <w:rFonts w:ascii="仿宋_GB2312" w:eastAsia="仿宋_GB2312"/>
              </w:rPr>
              <w:t>、承接省厅当年竣工信息化项目运维交接。</w:t>
            </w:r>
          </w:p>
        </w:tc>
        <w:tc>
          <w:tcPr>
            <w:tcW w:w="1273" w:type="pct"/>
            <w:vAlign w:val="center"/>
          </w:tcPr>
          <w:p w14:paraId="00CCE9A2">
            <w:pPr>
              <w:widowControl w:val="0"/>
              <w:jc w:val="left"/>
              <w:rPr>
                <w:rFonts w:ascii="仿宋_GB2312" w:eastAsia="仿宋_GB2312"/>
              </w:rPr>
            </w:pPr>
            <w:r>
              <w:rPr>
                <w:rFonts w:ascii="仿宋_GB2312" w:eastAsia="仿宋_GB2312"/>
              </w:rPr>
              <w:t>上级任务按期完成得满分</w:t>
            </w:r>
            <w:r>
              <w:rPr>
                <w:rFonts w:hint="eastAsia" w:ascii="仿宋_GB2312" w:eastAsia="仿宋_GB2312"/>
              </w:rPr>
              <w:t>，</w:t>
            </w:r>
            <w:r>
              <w:rPr>
                <w:rFonts w:ascii="仿宋_GB2312" w:eastAsia="仿宋_GB2312"/>
              </w:rPr>
              <w:t>未配合上级工作单次扣0.5分</w:t>
            </w:r>
            <w:r>
              <w:rPr>
                <w:rFonts w:hint="eastAsia" w:ascii="仿宋_GB2312" w:eastAsia="仿宋_GB2312"/>
              </w:rPr>
              <w:t>。</w:t>
            </w:r>
          </w:p>
        </w:tc>
        <w:tc>
          <w:tcPr>
            <w:tcW w:w="476" w:type="pct"/>
            <w:vAlign w:val="center"/>
          </w:tcPr>
          <w:p w14:paraId="502B9FA0">
            <w:pPr>
              <w:widowControl w:val="0"/>
              <w:jc w:val="center"/>
              <w:rPr>
                <w:rFonts w:ascii="仿宋_GB2312" w:eastAsia="仿宋_GB2312"/>
              </w:rPr>
            </w:pPr>
          </w:p>
        </w:tc>
      </w:tr>
      <w:tr w14:paraId="78F71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97B5CDB">
            <w:pPr>
              <w:widowControl w:val="0"/>
              <w:jc w:val="center"/>
              <w:rPr>
                <w:rFonts w:ascii="仿宋_GB2312" w:eastAsia="仿宋_GB2312"/>
              </w:rPr>
            </w:pPr>
          </w:p>
        </w:tc>
        <w:tc>
          <w:tcPr>
            <w:tcW w:w="407" w:type="pct"/>
            <w:vMerge w:val="continue"/>
            <w:vAlign w:val="center"/>
          </w:tcPr>
          <w:p w14:paraId="4CA60544">
            <w:pPr>
              <w:widowControl w:val="0"/>
              <w:jc w:val="center"/>
              <w:rPr>
                <w:rFonts w:ascii="仿宋_GB2312" w:eastAsia="仿宋_GB2312"/>
              </w:rPr>
            </w:pPr>
          </w:p>
        </w:tc>
        <w:tc>
          <w:tcPr>
            <w:tcW w:w="559" w:type="pct"/>
            <w:vAlign w:val="center"/>
          </w:tcPr>
          <w:p w14:paraId="1824D507">
            <w:pPr>
              <w:widowControl w:val="0"/>
              <w:jc w:val="center"/>
              <w:rPr>
                <w:rFonts w:ascii="仿宋_GB2312" w:eastAsia="仿宋_GB2312"/>
              </w:rPr>
            </w:pPr>
            <w:r>
              <w:rPr>
                <w:rFonts w:ascii="仿宋_GB2312" w:eastAsia="仿宋_GB2312"/>
              </w:rPr>
              <w:t>系统优化评估、专业技术咨询</w:t>
            </w:r>
          </w:p>
          <w:p w14:paraId="580D206B">
            <w:pPr>
              <w:widowControl w:val="0"/>
              <w:jc w:val="center"/>
              <w:rPr>
                <w:rFonts w:ascii="仿宋_GB2312" w:eastAsia="仿宋_GB2312"/>
              </w:rPr>
            </w:pPr>
            <w:r>
              <w:rPr>
                <w:rFonts w:ascii="仿宋_GB2312" w:eastAsia="仿宋_GB2312"/>
              </w:rPr>
              <w:t>（1分）</w:t>
            </w:r>
          </w:p>
        </w:tc>
        <w:tc>
          <w:tcPr>
            <w:tcW w:w="1832" w:type="pct"/>
            <w:vAlign w:val="center"/>
          </w:tcPr>
          <w:p w14:paraId="0AA18F87">
            <w:pPr>
              <w:widowControl w:val="0"/>
              <w:jc w:val="left"/>
              <w:rPr>
                <w:rFonts w:ascii="仿宋_GB2312" w:eastAsia="仿宋_GB2312"/>
              </w:rPr>
            </w:pPr>
            <w:r>
              <w:rPr>
                <w:rFonts w:hint="eastAsia" w:ascii="仿宋_GB2312" w:eastAsia="仿宋_GB2312"/>
              </w:rPr>
              <w:t>1、</w:t>
            </w:r>
            <w:r>
              <w:rPr>
                <w:rFonts w:ascii="仿宋_GB2312" w:eastAsia="仿宋_GB2312"/>
              </w:rPr>
              <w:t>全年收集省厅软硬件运行数据，分析故障、性能瓶颈，出具《系统分析和优化报告》，提供优化方案与落地建议；</w:t>
            </w:r>
          </w:p>
          <w:p w14:paraId="730BDBAC">
            <w:pPr>
              <w:widowControl w:val="0"/>
              <w:jc w:val="left"/>
              <w:rPr>
                <w:rFonts w:ascii="仿宋_GB2312" w:eastAsia="仿宋_GB2312"/>
              </w:rPr>
            </w:pPr>
            <w:r>
              <w:rPr>
                <w:rFonts w:hint="eastAsia" w:ascii="仿宋_GB2312" w:eastAsia="仿宋_GB2312"/>
              </w:rPr>
              <w:t>2</w:t>
            </w:r>
            <w:r>
              <w:rPr>
                <w:rFonts w:ascii="仿宋_GB2312" w:eastAsia="仿宋_GB2312"/>
              </w:rPr>
              <w:t>、及时响应省厅各处室技术咨询，出具专业建议。</w:t>
            </w:r>
          </w:p>
        </w:tc>
        <w:tc>
          <w:tcPr>
            <w:tcW w:w="1273" w:type="pct"/>
            <w:vAlign w:val="center"/>
          </w:tcPr>
          <w:p w14:paraId="28F74714">
            <w:pPr>
              <w:widowControl w:val="0"/>
              <w:jc w:val="left"/>
              <w:rPr>
                <w:rFonts w:ascii="仿宋_GB2312" w:eastAsia="仿宋_GB2312"/>
              </w:rPr>
            </w:pPr>
            <w:r>
              <w:rPr>
                <w:rFonts w:ascii="仿宋_GB2312" w:eastAsia="仿宋_GB2312"/>
              </w:rPr>
              <w:t>报告详实可落地、咨询及时响应得满分；未提交优化报告本项不得分，报告内容空洞敷衍扣0.5分</w:t>
            </w:r>
            <w:r>
              <w:rPr>
                <w:rFonts w:hint="eastAsia" w:ascii="仿宋_GB2312" w:eastAsia="仿宋_GB2312"/>
              </w:rPr>
              <w:t>。</w:t>
            </w:r>
          </w:p>
        </w:tc>
        <w:tc>
          <w:tcPr>
            <w:tcW w:w="476" w:type="pct"/>
            <w:vAlign w:val="center"/>
          </w:tcPr>
          <w:p w14:paraId="316E8BD4">
            <w:pPr>
              <w:widowControl w:val="0"/>
              <w:jc w:val="center"/>
              <w:rPr>
                <w:rFonts w:ascii="仿宋_GB2312" w:eastAsia="仿宋_GB2312"/>
              </w:rPr>
            </w:pPr>
          </w:p>
        </w:tc>
      </w:tr>
      <w:tr w14:paraId="3FE37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3AE25080">
            <w:pPr>
              <w:widowControl w:val="0"/>
              <w:jc w:val="center"/>
              <w:rPr>
                <w:rFonts w:ascii="仿宋_GB2312" w:eastAsia="仿宋_GB2312"/>
              </w:rPr>
            </w:pPr>
            <w:r>
              <w:rPr>
                <w:rFonts w:ascii="仿宋_GB2312" w:eastAsia="仿宋_GB2312"/>
              </w:rPr>
              <w:t>信息安全合规</w:t>
            </w:r>
          </w:p>
          <w:p w14:paraId="17370682">
            <w:pPr>
              <w:widowControl w:val="0"/>
              <w:jc w:val="center"/>
              <w:rPr>
                <w:rFonts w:ascii="仿宋_GB2312" w:eastAsia="仿宋_GB2312"/>
              </w:rPr>
            </w:pPr>
            <w:r>
              <w:rPr>
                <w:rFonts w:ascii="仿宋_GB2312" w:eastAsia="仿宋_GB2312"/>
              </w:rPr>
              <w:t>（</w:t>
            </w:r>
            <w:r>
              <w:rPr>
                <w:rFonts w:hint="eastAsia" w:ascii="仿宋_GB2312" w:eastAsia="仿宋_GB2312"/>
              </w:rPr>
              <w:t>6</w:t>
            </w:r>
            <w:r>
              <w:rPr>
                <w:rFonts w:ascii="仿宋_GB2312" w:eastAsia="仿宋_GB2312"/>
              </w:rPr>
              <w:t>分）</w:t>
            </w:r>
          </w:p>
        </w:tc>
        <w:tc>
          <w:tcPr>
            <w:tcW w:w="966" w:type="pct"/>
            <w:gridSpan w:val="2"/>
            <w:vAlign w:val="center"/>
          </w:tcPr>
          <w:p w14:paraId="3501720F">
            <w:pPr>
              <w:widowControl w:val="0"/>
              <w:jc w:val="center"/>
              <w:rPr>
                <w:rFonts w:ascii="仿宋_GB2312" w:eastAsia="仿宋_GB2312"/>
              </w:rPr>
            </w:pPr>
            <w:r>
              <w:rPr>
                <w:rFonts w:ascii="仿宋_GB2312" w:eastAsia="仿宋_GB2312"/>
              </w:rPr>
              <w:t>网络安全事件处置上报</w:t>
            </w:r>
          </w:p>
          <w:p w14:paraId="13817235">
            <w:pPr>
              <w:widowControl w:val="0"/>
              <w:jc w:val="center"/>
              <w:rPr>
                <w:rFonts w:ascii="仿宋_GB2312" w:eastAsia="仿宋_GB2312"/>
              </w:rPr>
            </w:pPr>
            <w:r>
              <w:rPr>
                <w:rFonts w:ascii="仿宋_GB2312" w:eastAsia="仿宋_GB2312"/>
              </w:rPr>
              <w:t>（</w:t>
            </w:r>
            <w:r>
              <w:rPr>
                <w:rFonts w:hint="eastAsia" w:ascii="仿宋_GB2312" w:eastAsia="仿宋_GB2312"/>
              </w:rPr>
              <w:t>3</w:t>
            </w:r>
            <w:r>
              <w:rPr>
                <w:rFonts w:ascii="仿宋_GB2312" w:eastAsia="仿宋_GB2312"/>
              </w:rPr>
              <w:t>分）</w:t>
            </w:r>
          </w:p>
        </w:tc>
        <w:tc>
          <w:tcPr>
            <w:tcW w:w="1832" w:type="pct"/>
            <w:vAlign w:val="center"/>
          </w:tcPr>
          <w:p w14:paraId="68071D0A">
            <w:pPr>
              <w:widowControl w:val="0"/>
              <w:jc w:val="left"/>
              <w:rPr>
                <w:rFonts w:ascii="仿宋_GB2312" w:eastAsia="仿宋_GB2312"/>
              </w:rPr>
            </w:pPr>
            <w:r>
              <w:rPr>
                <w:rFonts w:ascii="仿宋_GB2312" w:eastAsia="仿宋_GB2312"/>
              </w:rPr>
              <w:t>7×24小时监控省厅安全设备告警；发生病毒、入侵、越权访问等安全事件2小时内向厅主管处室上报；完整留存《网络安全事件处理报告》，事件全部闭环处置。</w:t>
            </w:r>
          </w:p>
        </w:tc>
        <w:tc>
          <w:tcPr>
            <w:tcW w:w="1273" w:type="pct"/>
            <w:vAlign w:val="center"/>
          </w:tcPr>
          <w:p w14:paraId="73F1F4E7">
            <w:pPr>
              <w:widowControl w:val="0"/>
              <w:jc w:val="left"/>
              <w:rPr>
                <w:rFonts w:ascii="仿宋_GB2312" w:eastAsia="仿宋_GB2312"/>
              </w:rPr>
            </w:pPr>
            <w:r>
              <w:rPr>
                <w:rFonts w:ascii="仿宋_GB2312" w:eastAsia="仿宋_GB2312"/>
              </w:rPr>
              <w:t>上报及时、资料完整、处置闭环得满分；迟报、瞒报安全事件本项不得分，无处置报告每起扣2分，事件未闭环每起扣1分</w:t>
            </w:r>
            <w:r>
              <w:rPr>
                <w:rFonts w:hint="eastAsia" w:ascii="仿宋_GB2312" w:eastAsia="仿宋_GB2312"/>
              </w:rPr>
              <w:t>。</w:t>
            </w:r>
          </w:p>
        </w:tc>
        <w:tc>
          <w:tcPr>
            <w:tcW w:w="476" w:type="pct"/>
            <w:vAlign w:val="center"/>
          </w:tcPr>
          <w:p w14:paraId="244D2DD1">
            <w:pPr>
              <w:widowControl w:val="0"/>
              <w:jc w:val="center"/>
              <w:rPr>
                <w:rFonts w:ascii="仿宋_GB2312" w:eastAsia="仿宋_GB2312"/>
              </w:rPr>
            </w:pPr>
          </w:p>
        </w:tc>
      </w:tr>
      <w:tr w14:paraId="65DB3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13E541D9">
            <w:pPr>
              <w:widowControl w:val="0"/>
              <w:jc w:val="center"/>
              <w:rPr>
                <w:rFonts w:ascii="仿宋_GB2312" w:eastAsia="仿宋_GB2312"/>
              </w:rPr>
            </w:pPr>
          </w:p>
        </w:tc>
        <w:tc>
          <w:tcPr>
            <w:tcW w:w="966" w:type="pct"/>
            <w:gridSpan w:val="2"/>
            <w:vAlign w:val="center"/>
          </w:tcPr>
          <w:p w14:paraId="5D1BD741">
            <w:pPr>
              <w:widowControl w:val="0"/>
              <w:jc w:val="center"/>
              <w:rPr>
                <w:rFonts w:ascii="仿宋_GB2312" w:eastAsia="仿宋_GB2312"/>
              </w:rPr>
            </w:pPr>
            <w:r>
              <w:rPr>
                <w:rFonts w:ascii="仿宋_GB2312" w:eastAsia="仿宋_GB2312"/>
              </w:rPr>
              <w:t>上级安全专项配合</w:t>
            </w:r>
          </w:p>
          <w:p w14:paraId="101DC603">
            <w:pPr>
              <w:widowControl w:val="0"/>
              <w:jc w:val="center"/>
              <w:rPr>
                <w:rFonts w:ascii="仿宋_GB2312" w:eastAsia="仿宋_GB2312"/>
              </w:rPr>
            </w:pPr>
            <w:r>
              <w:rPr>
                <w:rFonts w:ascii="仿宋_GB2312" w:eastAsia="仿宋_GB2312"/>
              </w:rPr>
              <w:t>（</w:t>
            </w:r>
            <w:r>
              <w:rPr>
                <w:rFonts w:hint="eastAsia" w:ascii="仿宋_GB2312" w:eastAsia="仿宋_GB2312"/>
              </w:rPr>
              <w:t>3</w:t>
            </w:r>
            <w:r>
              <w:rPr>
                <w:rFonts w:ascii="仿宋_GB2312" w:eastAsia="仿宋_GB2312"/>
              </w:rPr>
              <w:t>分）</w:t>
            </w:r>
          </w:p>
        </w:tc>
        <w:tc>
          <w:tcPr>
            <w:tcW w:w="1832" w:type="pct"/>
            <w:vAlign w:val="center"/>
          </w:tcPr>
          <w:p w14:paraId="61421C0F">
            <w:pPr>
              <w:widowControl w:val="0"/>
              <w:jc w:val="left"/>
              <w:rPr>
                <w:rFonts w:ascii="仿宋_GB2312" w:eastAsia="仿宋_GB2312"/>
              </w:rPr>
            </w:pPr>
            <w:r>
              <w:rPr>
                <w:rFonts w:ascii="仿宋_GB2312" w:eastAsia="仿宋_GB2312"/>
              </w:rPr>
              <w:t>按期完成网信办、应急管理部</w:t>
            </w:r>
            <w:r>
              <w:rPr>
                <w:rFonts w:hint="eastAsia" w:ascii="仿宋_GB2312" w:eastAsia="仿宋_GB2312"/>
              </w:rPr>
              <w:t>、数政局</w:t>
            </w:r>
            <w:r>
              <w:rPr>
                <w:rFonts w:ascii="仿宋_GB2312" w:eastAsia="仿宋_GB2312"/>
              </w:rPr>
              <w:t>下发的安全自查、告警处置、安全材料填报、专项检查配合工作。</w:t>
            </w:r>
          </w:p>
        </w:tc>
        <w:tc>
          <w:tcPr>
            <w:tcW w:w="1273" w:type="pct"/>
            <w:vAlign w:val="center"/>
          </w:tcPr>
          <w:p w14:paraId="403B436A">
            <w:pPr>
              <w:widowControl w:val="0"/>
              <w:jc w:val="left"/>
              <w:rPr>
                <w:rFonts w:ascii="仿宋_GB2312" w:eastAsia="仿宋_GB2312"/>
              </w:rPr>
            </w:pPr>
            <w:r>
              <w:rPr>
                <w:rFonts w:ascii="仿宋_GB2312" w:eastAsia="仿宋_GB2312"/>
              </w:rPr>
              <w:t>全部任务按时保质完成得满分；逾期未完成单次扣1分，材料不合格退回每次扣0.5分。</w:t>
            </w:r>
          </w:p>
        </w:tc>
        <w:tc>
          <w:tcPr>
            <w:tcW w:w="476" w:type="pct"/>
            <w:vAlign w:val="center"/>
          </w:tcPr>
          <w:p w14:paraId="3C961CCA">
            <w:pPr>
              <w:widowControl w:val="0"/>
              <w:jc w:val="center"/>
              <w:rPr>
                <w:rFonts w:ascii="仿宋_GB2312" w:eastAsia="仿宋_GB2312"/>
              </w:rPr>
            </w:pPr>
          </w:p>
        </w:tc>
      </w:tr>
      <w:tr w14:paraId="22287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270190FA">
            <w:pPr>
              <w:widowControl w:val="0"/>
              <w:jc w:val="center"/>
              <w:rPr>
                <w:rFonts w:ascii="仿宋_GB2312" w:eastAsia="仿宋_GB2312"/>
              </w:rPr>
            </w:pPr>
            <w:r>
              <w:rPr>
                <w:rFonts w:ascii="仿宋_GB2312" w:eastAsia="仿宋_GB2312"/>
              </w:rPr>
              <w:t>驻场人员管理</w:t>
            </w:r>
          </w:p>
          <w:p w14:paraId="02239DE4">
            <w:pPr>
              <w:widowControl w:val="0"/>
              <w:jc w:val="center"/>
              <w:rPr>
                <w:rFonts w:ascii="仿宋_GB2312" w:eastAsia="仿宋_GB2312"/>
              </w:rPr>
            </w:pPr>
            <w:r>
              <w:rPr>
                <w:rFonts w:ascii="仿宋_GB2312" w:eastAsia="仿宋_GB2312"/>
              </w:rPr>
              <w:t>（</w:t>
            </w:r>
            <w:r>
              <w:rPr>
                <w:rFonts w:hint="eastAsia" w:ascii="仿宋_GB2312" w:eastAsia="仿宋_GB2312"/>
              </w:rPr>
              <w:t>17</w:t>
            </w:r>
            <w:r>
              <w:rPr>
                <w:rFonts w:ascii="仿宋_GB2312" w:eastAsia="仿宋_GB2312"/>
              </w:rPr>
              <w:t>分）</w:t>
            </w:r>
          </w:p>
        </w:tc>
        <w:tc>
          <w:tcPr>
            <w:tcW w:w="966" w:type="pct"/>
            <w:gridSpan w:val="2"/>
            <w:vAlign w:val="center"/>
          </w:tcPr>
          <w:p w14:paraId="2B6CE9DA">
            <w:pPr>
              <w:widowControl w:val="0"/>
              <w:jc w:val="center"/>
              <w:rPr>
                <w:rFonts w:ascii="仿宋_GB2312" w:eastAsia="仿宋_GB2312"/>
              </w:rPr>
            </w:pPr>
            <w:r>
              <w:rPr>
                <w:rFonts w:ascii="仿宋_GB2312" w:eastAsia="仿宋_GB2312"/>
              </w:rPr>
              <w:t>驻场人员配置</w:t>
            </w:r>
          </w:p>
          <w:p w14:paraId="0C54289E">
            <w:pPr>
              <w:widowControl w:val="0"/>
              <w:jc w:val="center"/>
              <w:rPr>
                <w:rFonts w:ascii="仿宋_GB2312" w:eastAsia="仿宋_GB2312"/>
              </w:rPr>
            </w:pPr>
            <w:r>
              <w:rPr>
                <w:rFonts w:ascii="仿宋_GB2312" w:eastAsia="仿宋_GB2312"/>
              </w:rPr>
              <w:t>（</w:t>
            </w:r>
            <w:r>
              <w:rPr>
                <w:rFonts w:hint="eastAsia" w:ascii="仿宋_GB2312" w:eastAsia="仿宋_GB2312"/>
              </w:rPr>
              <w:t>6</w:t>
            </w:r>
            <w:r>
              <w:rPr>
                <w:rFonts w:ascii="仿宋_GB2312" w:eastAsia="仿宋_GB2312"/>
              </w:rPr>
              <w:t>分）</w:t>
            </w:r>
          </w:p>
        </w:tc>
        <w:tc>
          <w:tcPr>
            <w:tcW w:w="1832" w:type="pct"/>
            <w:vAlign w:val="center"/>
          </w:tcPr>
          <w:p w14:paraId="13A6E668">
            <w:pPr>
              <w:widowControl w:val="0"/>
              <w:jc w:val="left"/>
              <w:rPr>
                <w:rFonts w:ascii="仿宋_GB2312" w:eastAsia="仿宋_GB2312"/>
              </w:rPr>
            </w:pPr>
            <w:r>
              <w:rPr>
                <w:rFonts w:ascii="仿宋_GB2312" w:eastAsia="仿宋_GB2312"/>
              </w:rPr>
              <w:t>足额配备机房运维、卫星通信、网络安全、视频会议专职工程师，7×24小时驻场在岗，关键岗位专人专岗。</w:t>
            </w:r>
          </w:p>
        </w:tc>
        <w:tc>
          <w:tcPr>
            <w:tcW w:w="1273" w:type="pct"/>
            <w:vAlign w:val="center"/>
          </w:tcPr>
          <w:p w14:paraId="04E1CF52">
            <w:pPr>
              <w:widowControl w:val="0"/>
              <w:jc w:val="left"/>
              <w:rPr>
                <w:rFonts w:ascii="仿宋_GB2312" w:eastAsia="仿宋_GB2312"/>
              </w:rPr>
            </w:pPr>
            <w:r>
              <w:rPr>
                <w:rFonts w:ascii="仿宋_GB2312" w:eastAsia="仿宋_GB2312"/>
              </w:rPr>
              <w:t>人员足额、岗位无空缺得满分；空岗超</w:t>
            </w:r>
            <w:r>
              <w:rPr>
                <w:rFonts w:hint="eastAsia" w:ascii="仿宋_GB2312" w:eastAsia="仿宋_GB2312"/>
              </w:rPr>
              <w:t>1个自然日</w:t>
            </w:r>
            <w:r>
              <w:rPr>
                <w:rFonts w:ascii="仿宋_GB2312" w:eastAsia="仿宋_GB2312"/>
              </w:rPr>
              <w:t>单次扣</w:t>
            </w:r>
            <w:r>
              <w:rPr>
                <w:rFonts w:hint="eastAsia" w:ascii="仿宋_GB2312" w:eastAsia="仿宋_GB2312"/>
              </w:rPr>
              <w:t>0.2</w:t>
            </w:r>
            <w:r>
              <w:rPr>
                <w:rFonts w:ascii="仿宋_GB2312" w:eastAsia="仿宋_GB2312"/>
              </w:rPr>
              <w:t>分，关键岗位无专职人员扣3分。</w:t>
            </w:r>
          </w:p>
        </w:tc>
        <w:tc>
          <w:tcPr>
            <w:tcW w:w="476" w:type="pct"/>
            <w:vAlign w:val="center"/>
          </w:tcPr>
          <w:p w14:paraId="65DB1E5B">
            <w:pPr>
              <w:widowControl w:val="0"/>
              <w:jc w:val="center"/>
              <w:rPr>
                <w:rFonts w:ascii="仿宋_GB2312" w:eastAsia="仿宋_GB2312"/>
              </w:rPr>
            </w:pPr>
          </w:p>
        </w:tc>
      </w:tr>
      <w:tr w14:paraId="3286F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48ECA66">
            <w:pPr>
              <w:widowControl w:val="0"/>
              <w:jc w:val="center"/>
              <w:rPr>
                <w:rFonts w:ascii="仿宋_GB2312" w:eastAsia="仿宋_GB2312"/>
              </w:rPr>
            </w:pPr>
          </w:p>
        </w:tc>
        <w:tc>
          <w:tcPr>
            <w:tcW w:w="966" w:type="pct"/>
            <w:gridSpan w:val="2"/>
            <w:vAlign w:val="center"/>
          </w:tcPr>
          <w:p w14:paraId="74F76C77">
            <w:pPr>
              <w:widowControl w:val="0"/>
              <w:jc w:val="center"/>
              <w:rPr>
                <w:rFonts w:ascii="仿宋_GB2312" w:eastAsia="仿宋_GB2312"/>
              </w:rPr>
            </w:pPr>
            <w:r>
              <w:rPr>
                <w:rFonts w:ascii="仿宋_GB2312" w:eastAsia="仿宋_GB2312"/>
              </w:rPr>
              <w:t>内部技能培训</w:t>
            </w:r>
          </w:p>
          <w:p w14:paraId="53090106">
            <w:pPr>
              <w:widowControl w:val="0"/>
              <w:jc w:val="center"/>
              <w:rPr>
                <w:rFonts w:ascii="仿宋_GB2312" w:eastAsia="仿宋_GB2312"/>
              </w:rPr>
            </w:pPr>
            <w:r>
              <w:rPr>
                <w:rFonts w:ascii="仿宋_GB2312" w:eastAsia="仿宋_GB2312"/>
              </w:rPr>
              <w:t>（</w:t>
            </w:r>
            <w:r>
              <w:rPr>
                <w:rFonts w:hint="eastAsia" w:ascii="仿宋_GB2312" w:eastAsia="仿宋_GB2312"/>
              </w:rPr>
              <w:t>7</w:t>
            </w:r>
            <w:r>
              <w:rPr>
                <w:rFonts w:ascii="仿宋_GB2312" w:eastAsia="仿宋_GB2312"/>
              </w:rPr>
              <w:t>分）</w:t>
            </w:r>
          </w:p>
        </w:tc>
        <w:tc>
          <w:tcPr>
            <w:tcW w:w="1832" w:type="pct"/>
            <w:vAlign w:val="center"/>
          </w:tcPr>
          <w:p w14:paraId="1B791D52">
            <w:pPr>
              <w:widowControl w:val="0"/>
              <w:jc w:val="left"/>
              <w:rPr>
                <w:rFonts w:ascii="仿宋_GB2312" w:eastAsia="仿宋_GB2312"/>
              </w:rPr>
            </w:pPr>
            <w:r>
              <w:rPr>
                <w:rFonts w:ascii="仿宋_GB2312" w:eastAsia="仿宋_GB2312"/>
              </w:rPr>
              <w:t>每月组织运维、安全实操培训，留存课件、签到台账；全年不间断落实24小时应急联络机制，通讯随时畅通。</w:t>
            </w:r>
          </w:p>
        </w:tc>
        <w:tc>
          <w:tcPr>
            <w:tcW w:w="1273" w:type="pct"/>
            <w:vAlign w:val="center"/>
          </w:tcPr>
          <w:p w14:paraId="106699F9">
            <w:pPr>
              <w:widowControl w:val="0"/>
              <w:jc w:val="left"/>
              <w:rPr>
                <w:rFonts w:ascii="仿宋_GB2312" w:eastAsia="仿宋_GB2312"/>
              </w:rPr>
            </w:pPr>
            <w:r>
              <w:rPr>
                <w:rFonts w:ascii="仿宋_GB2312" w:eastAsia="仿宋_GB2312"/>
              </w:rPr>
              <w:t>按月培训、联络畅通得满分；月度考勤缺失扣1分，全年未组织培训扣7分，应急联络失联单次扣2分。</w:t>
            </w:r>
          </w:p>
        </w:tc>
        <w:tc>
          <w:tcPr>
            <w:tcW w:w="476" w:type="pct"/>
            <w:vAlign w:val="center"/>
          </w:tcPr>
          <w:p w14:paraId="4B2DAE5D">
            <w:pPr>
              <w:widowControl w:val="0"/>
              <w:jc w:val="center"/>
              <w:rPr>
                <w:rFonts w:ascii="仿宋_GB2312" w:eastAsia="仿宋_GB2312"/>
              </w:rPr>
            </w:pPr>
          </w:p>
        </w:tc>
      </w:tr>
      <w:tr w14:paraId="0FE5E3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7E856041">
            <w:pPr>
              <w:widowControl w:val="0"/>
              <w:jc w:val="center"/>
              <w:rPr>
                <w:rFonts w:ascii="仿宋_GB2312" w:eastAsia="仿宋_GB2312"/>
              </w:rPr>
            </w:pPr>
          </w:p>
        </w:tc>
        <w:tc>
          <w:tcPr>
            <w:tcW w:w="966" w:type="pct"/>
            <w:gridSpan w:val="2"/>
            <w:vAlign w:val="center"/>
          </w:tcPr>
          <w:p w14:paraId="5DCA8A42">
            <w:pPr>
              <w:widowControl w:val="0"/>
              <w:jc w:val="center"/>
              <w:rPr>
                <w:rFonts w:ascii="仿宋_GB2312" w:eastAsia="仿宋_GB2312"/>
              </w:rPr>
            </w:pPr>
            <w:r>
              <w:rPr>
                <w:rFonts w:ascii="仿宋_GB2312" w:eastAsia="仿宋_GB2312"/>
              </w:rPr>
              <w:t>人员服务行为规范</w:t>
            </w:r>
          </w:p>
          <w:p w14:paraId="3E26EE81">
            <w:pPr>
              <w:widowControl w:val="0"/>
              <w:jc w:val="center"/>
              <w:rPr>
                <w:rFonts w:ascii="仿宋_GB2312" w:eastAsia="仿宋_GB2312"/>
              </w:rPr>
            </w:pPr>
            <w:bookmarkStart w:id="6" w:name="OLE_LINK6"/>
            <w:r>
              <w:rPr>
                <w:rFonts w:ascii="仿宋_GB2312" w:eastAsia="仿宋_GB2312"/>
              </w:rPr>
              <w:t>（</w:t>
            </w:r>
            <w:r>
              <w:rPr>
                <w:rFonts w:hint="eastAsia" w:ascii="仿宋_GB2312" w:eastAsia="仿宋_GB2312"/>
              </w:rPr>
              <w:t>4</w:t>
            </w:r>
            <w:r>
              <w:rPr>
                <w:rFonts w:ascii="仿宋_GB2312" w:eastAsia="仿宋_GB2312"/>
              </w:rPr>
              <w:t>分）</w:t>
            </w:r>
            <w:bookmarkEnd w:id="6"/>
          </w:p>
        </w:tc>
        <w:tc>
          <w:tcPr>
            <w:tcW w:w="1832" w:type="pct"/>
            <w:vAlign w:val="center"/>
          </w:tcPr>
          <w:p w14:paraId="76988D3F">
            <w:pPr>
              <w:widowControl w:val="0"/>
              <w:jc w:val="left"/>
              <w:rPr>
                <w:rFonts w:ascii="仿宋_GB2312" w:eastAsia="仿宋_GB2312"/>
              </w:rPr>
            </w:pPr>
            <w:r>
              <w:rPr>
                <w:rFonts w:ascii="仿宋_GB2312" w:eastAsia="仿宋_GB2312"/>
              </w:rPr>
              <w:t>驻场人员文明履职，服从厅内管理；无有效投诉、无违规操作省厅业务系统、无私自拷贝、泄露涉密业务数据。</w:t>
            </w:r>
          </w:p>
        </w:tc>
        <w:tc>
          <w:tcPr>
            <w:tcW w:w="1273" w:type="pct"/>
            <w:vAlign w:val="center"/>
          </w:tcPr>
          <w:p w14:paraId="556FA78A">
            <w:pPr>
              <w:widowControl w:val="0"/>
              <w:jc w:val="left"/>
              <w:rPr>
                <w:rFonts w:ascii="仿宋_GB2312" w:eastAsia="仿宋_GB2312"/>
              </w:rPr>
            </w:pPr>
            <w:r>
              <w:rPr>
                <w:rFonts w:ascii="仿宋_GB2312" w:eastAsia="仿宋_GB2312"/>
              </w:rPr>
              <w:t>全年无投诉、无违规、无泄密得满分；有效投诉1次扣2分，违规操作系统单次扣1分，发生数据泄露本项直接0分。</w:t>
            </w:r>
          </w:p>
        </w:tc>
        <w:tc>
          <w:tcPr>
            <w:tcW w:w="476" w:type="pct"/>
            <w:vAlign w:val="center"/>
          </w:tcPr>
          <w:p w14:paraId="377B4A80">
            <w:pPr>
              <w:widowControl w:val="0"/>
              <w:jc w:val="center"/>
              <w:rPr>
                <w:rFonts w:ascii="仿宋_GB2312" w:eastAsia="仿宋_GB2312"/>
              </w:rPr>
            </w:pPr>
          </w:p>
        </w:tc>
      </w:tr>
      <w:tr w14:paraId="39B69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0156490D">
            <w:pPr>
              <w:widowControl w:val="0"/>
              <w:jc w:val="center"/>
              <w:rPr>
                <w:rFonts w:ascii="仿宋_GB2312" w:eastAsia="仿宋_GB2312"/>
              </w:rPr>
            </w:pPr>
            <w:r>
              <w:rPr>
                <w:rFonts w:hint="eastAsia" w:ascii="仿宋_GB2312" w:eastAsia="仿宋_GB2312"/>
              </w:rPr>
              <w:t>标准化交付</w:t>
            </w:r>
          </w:p>
          <w:p w14:paraId="663D2221">
            <w:pPr>
              <w:widowControl w:val="0"/>
              <w:jc w:val="center"/>
              <w:rPr>
                <w:rFonts w:ascii="仿宋_GB2312" w:eastAsia="仿宋_GB2312"/>
              </w:rPr>
            </w:pPr>
            <w:r>
              <w:rPr>
                <w:rFonts w:ascii="仿宋_GB2312" w:eastAsia="仿宋_GB2312"/>
              </w:rPr>
              <w:t>（</w:t>
            </w:r>
            <w:r>
              <w:rPr>
                <w:rFonts w:hint="eastAsia" w:ascii="仿宋_GB2312" w:eastAsia="仿宋_GB2312"/>
              </w:rPr>
              <w:t>13</w:t>
            </w:r>
            <w:r>
              <w:rPr>
                <w:rFonts w:ascii="仿宋_GB2312" w:eastAsia="仿宋_GB2312"/>
              </w:rPr>
              <w:t>分）</w:t>
            </w:r>
          </w:p>
        </w:tc>
        <w:tc>
          <w:tcPr>
            <w:tcW w:w="966" w:type="pct"/>
            <w:gridSpan w:val="2"/>
            <w:vAlign w:val="center"/>
          </w:tcPr>
          <w:p w14:paraId="525344D9">
            <w:pPr>
              <w:widowControl w:val="0"/>
              <w:jc w:val="center"/>
              <w:rPr>
                <w:rFonts w:ascii="仿宋_GB2312" w:eastAsia="仿宋_GB2312"/>
              </w:rPr>
            </w:pPr>
            <w:r>
              <w:rPr>
                <w:rFonts w:ascii="仿宋_GB2312" w:eastAsia="仿宋_GB2312"/>
              </w:rPr>
              <w:t>日常运维台账完整性</w:t>
            </w:r>
          </w:p>
          <w:p w14:paraId="5F851D9C">
            <w:pPr>
              <w:widowControl w:val="0"/>
              <w:jc w:val="center"/>
              <w:rPr>
                <w:rFonts w:ascii="仿宋_GB2312" w:eastAsia="仿宋_GB2312"/>
              </w:rPr>
            </w:pPr>
            <w:r>
              <w:rPr>
                <w:rFonts w:ascii="仿宋_GB2312" w:eastAsia="仿宋_GB2312"/>
              </w:rPr>
              <w:t>（</w:t>
            </w:r>
            <w:r>
              <w:rPr>
                <w:rFonts w:hint="eastAsia" w:ascii="仿宋_GB2312" w:eastAsia="仿宋_GB2312"/>
              </w:rPr>
              <w:t>4</w:t>
            </w:r>
            <w:r>
              <w:rPr>
                <w:rFonts w:ascii="仿宋_GB2312" w:eastAsia="仿宋_GB2312"/>
              </w:rPr>
              <w:t>分）</w:t>
            </w:r>
          </w:p>
        </w:tc>
        <w:tc>
          <w:tcPr>
            <w:tcW w:w="1832" w:type="pct"/>
            <w:vAlign w:val="center"/>
          </w:tcPr>
          <w:p w14:paraId="10CDCF47">
            <w:pPr>
              <w:widowControl w:val="0"/>
              <w:jc w:val="left"/>
              <w:rPr>
                <w:rFonts w:ascii="仿宋_GB2312" w:eastAsia="仿宋_GB2312"/>
              </w:rPr>
            </w:pPr>
            <w:r>
              <w:rPr>
                <w:rFonts w:ascii="仿宋_GB2312" w:eastAsia="仿宋_GB2312"/>
              </w:rPr>
              <w:t>巡检表、故障单、热线登记、机房出入、备件出入库、演练、会议测试等全部台账全年完整，无大面积缺漏、涂改。</w:t>
            </w:r>
          </w:p>
        </w:tc>
        <w:tc>
          <w:tcPr>
            <w:tcW w:w="1273" w:type="pct"/>
            <w:vAlign w:val="center"/>
          </w:tcPr>
          <w:p w14:paraId="429595F5">
            <w:pPr>
              <w:widowControl w:val="0"/>
              <w:jc w:val="left"/>
              <w:rPr>
                <w:rFonts w:ascii="仿宋_GB2312" w:eastAsia="仿宋_GB2312"/>
              </w:rPr>
            </w:pPr>
            <w:r>
              <w:rPr>
                <w:rFonts w:ascii="仿宋_GB2312" w:eastAsia="仿宋_GB2312"/>
              </w:rPr>
              <w:t>台账齐全规范得满分；月度台账缺失5条以上扣0.5分，全年无完整台账本项0分。</w:t>
            </w:r>
          </w:p>
        </w:tc>
        <w:tc>
          <w:tcPr>
            <w:tcW w:w="476" w:type="pct"/>
            <w:vAlign w:val="center"/>
          </w:tcPr>
          <w:p w14:paraId="7FA6B68F">
            <w:pPr>
              <w:widowControl w:val="0"/>
              <w:jc w:val="center"/>
              <w:rPr>
                <w:rFonts w:ascii="仿宋_GB2312" w:eastAsia="仿宋_GB2312"/>
              </w:rPr>
            </w:pPr>
          </w:p>
        </w:tc>
      </w:tr>
      <w:tr w14:paraId="51F841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2C7EB6A8">
            <w:pPr>
              <w:widowControl w:val="0"/>
              <w:jc w:val="center"/>
              <w:rPr>
                <w:rFonts w:ascii="仿宋_GB2312" w:eastAsia="仿宋_GB2312"/>
              </w:rPr>
            </w:pPr>
          </w:p>
        </w:tc>
        <w:tc>
          <w:tcPr>
            <w:tcW w:w="966" w:type="pct"/>
            <w:gridSpan w:val="2"/>
            <w:vAlign w:val="center"/>
          </w:tcPr>
          <w:p w14:paraId="14321178">
            <w:pPr>
              <w:widowControl w:val="0"/>
              <w:jc w:val="center"/>
              <w:rPr>
                <w:rFonts w:ascii="仿宋_GB2312" w:eastAsia="仿宋_GB2312"/>
              </w:rPr>
            </w:pPr>
            <w:r>
              <w:rPr>
                <w:rFonts w:ascii="仿宋_GB2312" w:eastAsia="仿宋_GB2312"/>
              </w:rPr>
              <w:t>运维报告质量</w:t>
            </w:r>
          </w:p>
          <w:p w14:paraId="5FD4D22D">
            <w:pPr>
              <w:widowControl w:val="0"/>
              <w:jc w:val="center"/>
              <w:rPr>
                <w:rFonts w:ascii="仿宋_GB2312" w:eastAsia="仿宋_GB2312"/>
              </w:rPr>
            </w:pPr>
            <w:r>
              <w:rPr>
                <w:rFonts w:ascii="仿宋_GB2312" w:eastAsia="仿宋_GB2312"/>
              </w:rPr>
              <w:t>（</w:t>
            </w:r>
            <w:r>
              <w:rPr>
                <w:rFonts w:hint="eastAsia" w:ascii="仿宋_GB2312" w:eastAsia="仿宋_GB2312"/>
              </w:rPr>
              <w:t>4</w:t>
            </w:r>
            <w:r>
              <w:rPr>
                <w:rFonts w:ascii="仿宋_GB2312" w:eastAsia="仿宋_GB2312"/>
              </w:rPr>
              <w:t>分）</w:t>
            </w:r>
          </w:p>
        </w:tc>
        <w:tc>
          <w:tcPr>
            <w:tcW w:w="1832" w:type="pct"/>
            <w:vAlign w:val="center"/>
          </w:tcPr>
          <w:p w14:paraId="02900149">
            <w:pPr>
              <w:widowControl w:val="0"/>
              <w:jc w:val="left"/>
              <w:rPr>
                <w:rFonts w:ascii="仿宋_GB2312" w:eastAsia="仿宋_GB2312"/>
              </w:rPr>
            </w:pPr>
            <w:r>
              <w:rPr>
                <w:rFonts w:ascii="仿宋_GB2312" w:eastAsia="仿宋_GB2312"/>
              </w:rPr>
              <w:t>月度巡检、安全评估、系统优化、应急演练、年度运维总结报告内容详实、数据真实、结论清晰，无空洞敷衍内容。</w:t>
            </w:r>
          </w:p>
        </w:tc>
        <w:tc>
          <w:tcPr>
            <w:tcW w:w="1273" w:type="pct"/>
            <w:vAlign w:val="center"/>
          </w:tcPr>
          <w:p w14:paraId="698E0770">
            <w:pPr>
              <w:widowControl w:val="0"/>
              <w:jc w:val="left"/>
              <w:rPr>
                <w:rFonts w:ascii="仿宋_GB2312" w:eastAsia="仿宋_GB2312"/>
              </w:rPr>
            </w:pPr>
            <w:r>
              <w:rPr>
                <w:rFonts w:ascii="仿宋_GB2312" w:eastAsia="仿宋_GB2312"/>
              </w:rPr>
              <w:t>报告按时提交、内容达标得满分；报告缺关键信息、敷衍应付每份扣0.5分，逾期提交每次扣0.3分。</w:t>
            </w:r>
          </w:p>
        </w:tc>
        <w:tc>
          <w:tcPr>
            <w:tcW w:w="476" w:type="pct"/>
            <w:vAlign w:val="center"/>
          </w:tcPr>
          <w:p w14:paraId="08C03D31">
            <w:pPr>
              <w:widowControl w:val="0"/>
              <w:jc w:val="center"/>
              <w:rPr>
                <w:rFonts w:ascii="仿宋_GB2312" w:eastAsia="仿宋_GB2312"/>
              </w:rPr>
            </w:pPr>
          </w:p>
        </w:tc>
      </w:tr>
      <w:tr w14:paraId="2D309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BFCE251">
            <w:pPr>
              <w:widowControl w:val="0"/>
              <w:jc w:val="center"/>
              <w:rPr>
                <w:rFonts w:ascii="仿宋_GB2312" w:eastAsia="仿宋_GB2312"/>
              </w:rPr>
            </w:pPr>
          </w:p>
        </w:tc>
        <w:tc>
          <w:tcPr>
            <w:tcW w:w="966" w:type="pct"/>
            <w:gridSpan w:val="2"/>
            <w:vAlign w:val="center"/>
          </w:tcPr>
          <w:p w14:paraId="6F830E0C">
            <w:pPr>
              <w:widowControl w:val="0"/>
              <w:jc w:val="center"/>
              <w:rPr>
                <w:rFonts w:ascii="仿宋_GB2312" w:eastAsia="仿宋_GB2312"/>
              </w:rPr>
            </w:pPr>
            <w:r>
              <w:rPr>
                <w:rFonts w:ascii="仿宋_GB2312" w:eastAsia="仿宋_GB2312"/>
              </w:rPr>
              <w:t>变更管理与知识库建设</w:t>
            </w:r>
          </w:p>
          <w:p w14:paraId="11BECD49">
            <w:pPr>
              <w:widowControl w:val="0"/>
              <w:jc w:val="center"/>
              <w:rPr>
                <w:rFonts w:ascii="仿宋_GB2312" w:eastAsia="仿宋_GB2312"/>
              </w:rPr>
            </w:pPr>
            <w:r>
              <w:rPr>
                <w:rFonts w:ascii="仿宋_GB2312" w:eastAsia="仿宋_GB2312"/>
              </w:rPr>
              <w:t>（</w:t>
            </w:r>
            <w:r>
              <w:rPr>
                <w:rFonts w:hint="eastAsia" w:ascii="仿宋_GB2312" w:eastAsia="仿宋_GB2312"/>
              </w:rPr>
              <w:t>3</w:t>
            </w:r>
            <w:r>
              <w:rPr>
                <w:rFonts w:ascii="仿宋_GB2312" w:eastAsia="仿宋_GB2312"/>
              </w:rPr>
              <w:t>分）</w:t>
            </w:r>
          </w:p>
        </w:tc>
        <w:tc>
          <w:tcPr>
            <w:tcW w:w="1832" w:type="pct"/>
            <w:vAlign w:val="center"/>
          </w:tcPr>
          <w:p w14:paraId="5FD624C9">
            <w:pPr>
              <w:widowControl w:val="0"/>
              <w:jc w:val="left"/>
              <w:rPr>
                <w:rFonts w:ascii="仿宋_GB2312" w:eastAsia="仿宋_GB2312"/>
              </w:rPr>
            </w:pPr>
            <w:r>
              <w:rPr>
                <w:rFonts w:ascii="仿宋_GB2312" w:eastAsia="仿宋_GB2312"/>
              </w:rPr>
              <w:t>软硬件升级、配置变更全部留存变更方案、回退方案、审批及操作日志；持续更新省厅运维知识库、设备操作手册、故障解决方案。</w:t>
            </w:r>
          </w:p>
        </w:tc>
        <w:tc>
          <w:tcPr>
            <w:tcW w:w="1273" w:type="pct"/>
            <w:vAlign w:val="center"/>
          </w:tcPr>
          <w:p w14:paraId="354E26DC">
            <w:pPr>
              <w:widowControl w:val="0"/>
              <w:jc w:val="left"/>
              <w:rPr>
                <w:rFonts w:ascii="仿宋_GB2312" w:eastAsia="仿宋_GB2312"/>
              </w:rPr>
            </w:pPr>
            <w:r>
              <w:rPr>
                <w:rFonts w:ascii="仿宋_GB2312" w:eastAsia="仿宋_GB2312"/>
              </w:rPr>
              <w:t>变更全留痕、知识库定期更新得满分；无变更记录单次扣0.3分，知识库长期不更新扣0.5分。</w:t>
            </w:r>
          </w:p>
        </w:tc>
        <w:tc>
          <w:tcPr>
            <w:tcW w:w="476" w:type="pct"/>
            <w:vAlign w:val="center"/>
          </w:tcPr>
          <w:p w14:paraId="123598B9">
            <w:pPr>
              <w:widowControl w:val="0"/>
              <w:jc w:val="center"/>
              <w:rPr>
                <w:rFonts w:ascii="仿宋_GB2312" w:eastAsia="仿宋_GB2312"/>
              </w:rPr>
            </w:pPr>
          </w:p>
        </w:tc>
      </w:tr>
      <w:tr w14:paraId="563F6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C841242">
            <w:pPr>
              <w:widowControl w:val="0"/>
              <w:jc w:val="center"/>
              <w:rPr>
                <w:rFonts w:ascii="仿宋_GB2312" w:eastAsia="仿宋_GB2312"/>
              </w:rPr>
            </w:pPr>
          </w:p>
        </w:tc>
        <w:tc>
          <w:tcPr>
            <w:tcW w:w="966" w:type="pct"/>
            <w:gridSpan w:val="2"/>
            <w:vAlign w:val="center"/>
          </w:tcPr>
          <w:p w14:paraId="31BD3F5A">
            <w:pPr>
              <w:widowControl w:val="0"/>
              <w:jc w:val="center"/>
              <w:rPr>
                <w:rFonts w:ascii="仿宋_GB2312" w:eastAsia="仿宋_GB2312"/>
              </w:rPr>
            </w:pPr>
            <w:r>
              <w:rPr>
                <w:rFonts w:ascii="仿宋_GB2312" w:eastAsia="仿宋_GB2312"/>
              </w:rPr>
              <w:t>年度验收资料交付时效</w:t>
            </w:r>
          </w:p>
          <w:p w14:paraId="44341D36">
            <w:pPr>
              <w:widowControl w:val="0"/>
              <w:jc w:val="center"/>
              <w:rPr>
                <w:rFonts w:ascii="仿宋_GB2312" w:eastAsia="仿宋_GB2312"/>
              </w:rPr>
            </w:pPr>
            <w:r>
              <w:rPr>
                <w:rFonts w:ascii="仿宋_GB2312" w:eastAsia="仿宋_GB2312"/>
              </w:rPr>
              <w:t>（</w:t>
            </w:r>
            <w:r>
              <w:rPr>
                <w:rFonts w:hint="eastAsia" w:ascii="仿宋_GB2312" w:eastAsia="仿宋_GB2312"/>
              </w:rPr>
              <w:t>2</w:t>
            </w:r>
            <w:r>
              <w:rPr>
                <w:rFonts w:ascii="仿宋_GB2312" w:eastAsia="仿宋_GB2312"/>
              </w:rPr>
              <w:t>分）</w:t>
            </w:r>
          </w:p>
        </w:tc>
        <w:tc>
          <w:tcPr>
            <w:tcW w:w="1832" w:type="pct"/>
            <w:vAlign w:val="center"/>
          </w:tcPr>
          <w:p w14:paraId="1E517F54">
            <w:pPr>
              <w:widowControl w:val="0"/>
              <w:jc w:val="left"/>
              <w:rPr>
                <w:rFonts w:ascii="仿宋_GB2312" w:eastAsia="仿宋_GB2312"/>
              </w:rPr>
            </w:pPr>
            <w:r>
              <w:rPr>
                <w:rFonts w:ascii="仿宋_GB2312" w:eastAsia="仿宋_GB2312"/>
              </w:rPr>
              <w:t>年度全套验收佐证材料，在运维服务结束后10个工作日内统一提交省厅验收小组，分类装订、资料完整。</w:t>
            </w:r>
          </w:p>
        </w:tc>
        <w:tc>
          <w:tcPr>
            <w:tcW w:w="1273" w:type="pct"/>
            <w:vAlign w:val="center"/>
          </w:tcPr>
          <w:p w14:paraId="378E83C5">
            <w:pPr>
              <w:widowControl w:val="0"/>
              <w:jc w:val="left"/>
              <w:rPr>
                <w:rFonts w:ascii="仿宋_GB2312" w:eastAsia="仿宋_GB2312"/>
              </w:rPr>
            </w:pPr>
            <w:r>
              <w:rPr>
                <w:rFonts w:ascii="仿宋_GB2312" w:eastAsia="仿宋_GB2312"/>
              </w:rPr>
              <w:t>按时完整提交得满分；每逾期1天扣0.5分，逾期超10日本项分值全部清零。</w:t>
            </w:r>
          </w:p>
        </w:tc>
        <w:tc>
          <w:tcPr>
            <w:tcW w:w="476" w:type="pct"/>
            <w:vAlign w:val="center"/>
          </w:tcPr>
          <w:p w14:paraId="7161F6A1">
            <w:pPr>
              <w:widowControl w:val="0"/>
              <w:jc w:val="center"/>
              <w:rPr>
                <w:rFonts w:ascii="仿宋_GB2312" w:eastAsia="仿宋_GB2312"/>
              </w:rPr>
            </w:pPr>
          </w:p>
        </w:tc>
      </w:tr>
      <w:tr w14:paraId="785C7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59150A47">
            <w:pPr>
              <w:widowControl w:val="0"/>
              <w:jc w:val="center"/>
              <w:rPr>
                <w:rFonts w:ascii="仿宋_GB2312" w:eastAsia="仿宋_GB2312"/>
              </w:rPr>
            </w:pPr>
            <w:r>
              <w:rPr>
                <w:rFonts w:ascii="仿宋_GB2312" w:eastAsia="仿宋_GB2312"/>
              </w:rPr>
              <w:t>服务满意度</w:t>
            </w:r>
          </w:p>
          <w:p w14:paraId="17381C1D">
            <w:pPr>
              <w:widowControl w:val="0"/>
              <w:jc w:val="center"/>
              <w:rPr>
                <w:rFonts w:ascii="仿宋_GB2312" w:eastAsia="仿宋_GB2312"/>
              </w:rPr>
            </w:pPr>
            <w:r>
              <w:rPr>
                <w:rFonts w:ascii="仿宋_GB2312" w:eastAsia="仿宋_GB2312"/>
              </w:rPr>
              <w:t>（</w:t>
            </w:r>
            <w:r>
              <w:rPr>
                <w:rFonts w:hint="eastAsia" w:ascii="仿宋_GB2312" w:eastAsia="仿宋_GB2312"/>
              </w:rPr>
              <w:t>10</w:t>
            </w:r>
            <w:r>
              <w:rPr>
                <w:rFonts w:ascii="仿宋_GB2312" w:eastAsia="仿宋_GB2312"/>
              </w:rPr>
              <w:t>分）</w:t>
            </w:r>
          </w:p>
        </w:tc>
        <w:tc>
          <w:tcPr>
            <w:tcW w:w="966" w:type="pct"/>
            <w:gridSpan w:val="2"/>
            <w:vAlign w:val="center"/>
          </w:tcPr>
          <w:p w14:paraId="5E9B419A">
            <w:pPr>
              <w:widowControl w:val="0"/>
              <w:jc w:val="center"/>
              <w:rPr>
                <w:rFonts w:ascii="仿宋_GB2312" w:eastAsia="仿宋_GB2312"/>
              </w:rPr>
            </w:pPr>
            <w:r>
              <w:rPr>
                <w:rFonts w:ascii="仿宋_GB2312" w:eastAsia="仿宋_GB2312"/>
              </w:rPr>
              <w:t>省厅主管处室月度综合评价</w:t>
            </w:r>
          </w:p>
          <w:p w14:paraId="05308C36">
            <w:pPr>
              <w:widowControl w:val="0"/>
              <w:jc w:val="center"/>
              <w:rPr>
                <w:rFonts w:ascii="仿宋_GB2312" w:eastAsia="仿宋_GB2312"/>
              </w:rPr>
            </w:pPr>
            <w:r>
              <w:rPr>
                <w:rFonts w:ascii="仿宋_GB2312" w:eastAsia="仿宋_GB2312"/>
              </w:rPr>
              <w:t>（</w:t>
            </w:r>
            <w:r>
              <w:rPr>
                <w:rFonts w:hint="eastAsia" w:ascii="仿宋_GB2312" w:eastAsia="仿宋_GB2312"/>
              </w:rPr>
              <w:t>6</w:t>
            </w:r>
            <w:r>
              <w:rPr>
                <w:rFonts w:ascii="仿宋_GB2312" w:eastAsia="仿宋_GB2312"/>
              </w:rPr>
              <w:t>分）</w:t>
            </w:r>
          </w:p>
        </w:tc>
        <w:tc>
          <w:tcPr>
            <w:tcW w:w="1832" w:type="pct"/>
            <w:vAlign w:val="center"/>
          </w:tcPr>
          <w:p w14:paraId="327FB03C">
            <w:pPr>
              <w:widowControl w:val="0"/>
              <w:jc w:val="left"/>
              <w:rPr>
                <w:rFonts w:ascii="仿宋_GB2312" w:eastAsia="仿宋_GB2312"/>
              </w:rPr>
            </w:pPr>
            <w:r>
              <w:rPr>
                <w:rFonts w:ascii="仿宋_GB2312" w:eastAsia="仿宋_GB2312"/>
              </w:rPr>
              <w:t>由厅指挥中心、</w:t>
            </w:r>
            <w:r>
              <w:rPr>
                <w:rFonts w:hint="eastAsia" w:ascii="仿宋_GB2312" w:eastAsia="仿宋_GB2312"/>
              </w:rPr>
              <w:t>科技和信息化处</w:t>
            </w:r>
            <w:r>
              <w:rPr>
                <w:rFonts w:ascii="仿宋_GB2312" w:eastAsia="仿宋_GB2312"/>
              </w:rPr>
              <w:t>等主管处室按月对运维服务</w:t>
            </w:r>
            <w:r>
              <w:rPr>
                <w:rFonts w:hint="eastAsia" w:ascii="仿宋_GB2312" w:eastAsia="仿宋_GB2312"/>
              </w:rPr>
              <w:t>进行满意度评价</w:t>
            </w:r>
            <w:r>
              <w:rPr>
                <w:rFonts w:ascii="仿宋_GB2312" w:eastAsia="仿宋_GB2312"/>
              </w:rPr>
              <w:t>。</w:t>
            </w:r>
          </w:p>
        </w:tc>
        <w:tc>
          <w:tcPr>
            <w:tcW w:w="1273" w:type="pct"/>
            <w:vAlign w:val="center"/>
          </w:tcPr>
          <w:p w14:paraId="6798C59C">
            <w:pPr>
              <w:widowControl w:val="0"/>
              <w:jc w:val="left"/>
              <w:rPr>
                <w:rFonts w:ascii="仿宋_GB2312" w:eastAsia="仿宋_GB2312"/>
              </w:rPr>
            </w:pPr>
            <w:r>
              <w:rPr>
                <w:rFonts w:hint="eastAsia" w:ascii="仿宋_GB2312" w:eastAsia="仿宋_GB2312"/>
              </w:rPr>
              <w:t>月度评价全为满意得满分，1次不满意扣2分，扣完为止。</w:t>
            </w:r>
          </w:p>
        </w:tc>
        <w:tc>
          <w:tcPr>
            <w:tcW w:w="476" w:type="pct"/>
            <w:vAlign w:val="center"/>
          </w:tcPr>
          <w:p w14:paraId="6AE1ED60">
            <w:pPr>
              <w:widowControl w:val="0"/>
              <w:jc w:val="center"/>
              <w:rPr>
                <w:rFonts w:ascii="仿宋_GB2312" w:eastAsia="仿宋_GB2312"/>
              </w:rPr>
            </w:pPr>
          </w:p>
        </w:tc>
      </w:tr>
      <w:tr w14:paraId="09E2D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E6D0476">
            <w:pPr>
              <w:widowControl w:val="0"/>
              <w:jc w:val="center"/>
              <w:rPr>
                <w:rFonts w:ascii="仿宋_GB2312" w:eastAsia="仿宋_GB2312"/>
              </w:rPr>
            </w:pPr>
          </w:p>
        </w:tc>
        <w:tc>
          <w:tcPr>
            <w:tcW w:w="966" w:type="pct"/>
            <w:gridSpan w:val="2"/>
            <w:vAlign w:val="center"/>
          </w:tcPr>
          <w:p w14:paraId="0750E8A1">
            <w:pPr>
              <w:widowControl w:val="0"/>
              <w:jc w:val="center"/>
              <w:rPr>
                <w:rFonts w:ascii="仿宋_GB2312" w:eastAsia="仿宋_GB2312"/>
              </w:rPr>
            </w:pPr>
            <w:r>
              <w:rPr>
                <w:rFonts w:ascii="仿宋_GB2312" w:eastAsia="仿宋_GB2312"/>
              </w:rPr>
              <w:t>重大任务专项满意度</w:t>
            </w:r>
          </w:p>
          <w:p w14:paraId="45F92016">
            <w:pPr>
              <w:widowControl w:val="0"/>
              <w:jc w:val="center"/>
              <w:rPr>
                <w:rFonts w:ascii="仿宋_GB2312" w:eastAsia="仿宋_GB2312"/>
              </w:rPr>
            </w:pPr>
            <w:r>
              <w:rPr>
                <w:rFonts w:ascii="仿宋_GB2312" w:eastAsia="仿宋_GB2312"/>
              </w:rPr>
              <w:t>（</w:t>
            </w:r>
            <w:r>
              <w:rPr>
                <w:rFonts w:hint="eastAsia" w:ascii="仿宋_GB2312" w:eastAsia="仿宋_GB2312"/>
              </w:rPr>
              <w:t>4</w:t>
            </w:r>
            <w:r>
              <w:rPr>
                <w:rFonts w:ascii="仿宋_GB2312" w:eastAsia="仿宋_GB2312"/>
              </w:rPr>
              <w:t>分）</w:t>
            </w:r>
          </w:p>
        </w:tc>
        <w:tc>
          <w:tcPr>
            <w:tcW w:w="1832" w:type="pct"/>
            <w:vAlign w:val="center"/>
          </w:tcPr>
          <w:p w14:paraId="0150BD4B">
            <w:pPr>
              <w:widowControl w:val="0"/>
              <w:jc w:val="left"/>
              <w:rPr>
                <w:rFonts w:ascii="仿宋_GB2312" w:eastAsia="仿宋_GB2312"/>
              </w:rPr>
            </w:pPr>
            <w:r>
              <w:rPr>
                <w:rFonts w:ascii="仿宋_GB2312" w:eastAsia="仿宋_GB2312"/>
              </w:rPr>
              <w:t>全年抢险、全省重大会议、省级专项保障无负面反馈。</w:t>
            </w:r>
          </w:p>
        </w:tc>
        <w:tc>
          <w:tcPr>
            <w:tcW w:w="1273" w:type="pct"/>
            <w:vAlign w:val="center"/>
          </w:tcPr>
          <w:p w14:paraId="117A9CCC">
            <w:pPr>
              <w:widowControl w:val="0"/>
              <w:jc w:val="left"/>
              <w:rPr>
                <w:rFonts w:ascii="仿宋_GB2312" w:eastAsia="仿宋_GB2312"/>
              </w:rPr>
            </w:pPr>
            <w:r>
              <w:rPr>
                <w:rFonts w:ascii="仿宋_GB2312" w:eastAsia="仿宋_GB2312"/>
              </w:rPr>
              <w:t>无负面反馈得</w:t>
            </w:r>
            <w:r>
              <w:rPr>
                <w:rFonts w:hint="eastAsia" w:ascii="仿宋_GB2312" w:eastAsia="仿宋_GB2312"/>
              </w:rPr>
              <w:t>4</w:t>
            </w:r>
            <w:r>
              <w:rPr>
                <w:rFonts w:ascii="仿宋_GB2312" w:eastAsia="仿宋_GB2312"/>
              </w:rPr>
              <w:t>分；单次重大保障收到负面反馈扣1分。</w:t>
            </w:r>
          </w:p>
        </w:tc>
        <w:tc>
          <w:tcPr>
            <w:tcW w:w="476" w:type="pct"/>
            <w:vAlign w:val="center"/>
          </w:tcPr>
          <w:p w14:paraId="27DDFA94">
            <w:pPr>
              <w:widowControl w:val="0"/>
              <w:jc w:val="center"/>
              <w:rPr>
                <w:rFonts w:ascii="仿宋_GB2312" w:eastAsia="仿宋_GB2312"/>
              </w:rPr>
            </w:pPr>
          </w:p>
        </w:tc>
      </w:tr>
    </w:tbl>
    <w:p w14:paraId="5E17D8AC"/>
    <w:p w14:paraId="53E03A14"/>
    <w:p w14:paraId="5C20EF86"/>
    <w:p w14:paraId="7691D4D9">
      <w:pPr>
        <w:sectPr>
          <w:pgSz w:w="16838" w:h="11906" w:orient="landscape"/>
          <w:pgMar w:top="1800" w:right="1440" w:bottom="1800" w:left="1440" w:header="851" w:footer="992" w:gutter="0"/>
          <w:cols w:space="425" w:num="1"/>
          <w:docGrid w:type="lines" w:linePitch="312" w:charSpace="0"/>
        </w:sectPr>
      </w:pPr>
    </w:p>
    <w:p w14:paraId="539F7B9F">
      <w:pPr>
        <w:rPr>
          <w:rFonts w:ascii="仿宋_GB2312" w:eastAsia="仿宋_GB2312"/>
          <w:sz w:val="28"/>
          <w:szCs w:val="28"/>
        </w:rPr>
      </w:pPr>
      <w:r>
        <w:rPr>
          <w:rFonts w:hint="eastAsia" w:ascii="仿宋_GB2312" w:eastAsia="仿宋_GB2312"/>
          <w:sz w:val="28"/>
          <w:szCs w:val="28"/>
        </w:rPr>
        <w:t>附件</w:t>
      </w:r>
      <w:r>
        <w:rPr>
          <w:rFonts w:ascii="仿宋_GB2312" w:eastAsia="仿宋_GB2312"/>
          <w:sz w:val="28"/>
          <w:szCs w:val="28"/>
        </w:rPr>
        <w:t>2</w:t>
      </w:r>
    </w:p>
    <w:p w14:paraId="28566718">
      <w:pPr>
        <w:jc w:val="center"/>
        <w:rPr>
          <w:rFonts w:ascii="方正小标宋简体" w:eastAsia="方正小标宋简体"/>
          <w:sz w:val="32"/>
          <w:szCs w:val="32"/>
        </w:rPr>
      </w:pPr>
      <w:r>
        <w:rPr>
          <w:rFonts w:hint="eastAsia" w:ascii="方正小标宋简体" w:eastAsia="方正小标宋简体"/>
          <w:sz w:val="32"/>
          <w:szCs w:val="32"/>
        </w:rPr>
        <w:t>XXX项目运维服务绩效考评表（市</w:t>
      </w:r>
      <w:r>
        <w:rPr>
          <w:rFonts w:hint="eastAsia" w:ascii="方正小标宋简体" w:eastAsia="方正小标宋简体"/>
          <w:sz w:val="32"/>
          <w:szCs w:val="32"/>
          <w:lang w:eastAsia="zh-CN"/>
        </w:rPr>
        <w:t>、县</w:t>
      </w:r>
      <w:r>
        <w:rPr>
          <w:rFonts w:hint="eastAsia" w:ascii="方正小标宋简体" w:eastAsia="方正小标宋简体"/>
          <w:sz w:val="32"/>
          <w:szCs w:val="32"/>
        </w:rPr>
        <w:t>级）</w:t>
      </w:r>
    </w:p>
    <w:p w14:paraId="15BDBF84">
      <w:pPr>
        <w:jc w:val="center"/>
        <w:rPr>
          <w:rFonts w:ascii="方正小标宋简体" w:eastAsia="方正小标宋简体"/>
          <w:sz w:val="32"/>
          <w:szCs w:val="32"/>
        </w:rPr>
      </w:pPr>
    </w:p>
    <w:p w14:paraId="2B68DC7B">
      <w:pPr>
        <w:spacing w:after="100" w:afterAutospacing="1"/>
        <w:jc w:val="left"/>
        <w:rPr>
          <w:rFonts w:ascii="仿宋_GB2312" w:eastAsia="仿宋_GB2312"/>
          <w:b/>
          <w:bCs/>
          <w:sz w:val="24"/>
          <w:szCs w:val="24"/>
        </w:rPr>
      </w:pPr>
      <w:r>
        <w:rPr>
          <w:rFonts w:hint="eastAsia" w:ascii="仿宋_GB2312" w:eastAsia="仿宋_GB2312"/>
          <w:b/>
          <w:bCs/>
          <w:sz w:val="24"/>
          <w:szCs w:val="24"/>
        </w:rPr>
        <w:t>考评单位名称（加盖公章）：</w:t>
      </w:r>
      <w:r>
        <w:rPr>
          <w:rFonts w:hint="eastAsia" w:ascii="仿宋_GB2312" w:eastAsia="仿宋_GB2312"/>
          <w:b/>
          <w:bCs/>
          <w:sz w:val="24"/>
          <w:szCs w:val="24"/>
          <w:u w:val="single"/>
        </w:rPr>
        <w:t xml:space="preserve">                                  </w:t>
      </w:r>
      <w:r>
        <w:rPr>
          <w:rFonts w:hint="eastAsia" w:ascii="仿宋_GB2312" w:eastAsia="仿宋_GB2312"/>
          <w:b/>
          <w:bCs/>
          <w:sz w:val="24"/>
          <w:szCs w:val="24"/>
        </w:rPr>
        <w:t xml:space="preserve">                填表日期：</w:t>
      </w:r>
      <w:r>
        <w:rPr>
          <w:rFonts w:hint="eastAsia" w:ascii="仿宋_GB2312" w:eastAsia="仿宋_GB2312"/>
          <w:b/>
          <w:bCs/>
          <w:sz w:val="24"/>
          <w:szCs w:val="24"/>
          <w:u w:val="single"/>
        </w:rPr>
        <w:t xml:space="preserve">          </w:t>
      </w:r>
      <w:r>
        <w:rPr>
          <w:rFonts w:hint="eastAsia" w:ascii="仿宋_GB2312" w:eastAsia="仿宋_GB2312"/>
          <w:b/>
          <w:bCs/>
          <w:sz w:val="24"/>
          <w:szCs w:val="24"/>
        </w:rPr>
        <w:t>年</w:t>
      </w:r>
      <w:r>
        <w:rPr>
          <w:rFonts w:hint="eastAsia" w:ascii="仿宋_GB2312" w:eastAsia="仿宋_GB2312"/>
          <w:b/>
          <w:bCs/>
          <w:sz w:val="24"/>
          <w:szCs w:val="24"/>
          <w:u w:val="single"/>
        </w:rPr>
        <w:t xml:space="preserve">      </w:t>
      </w:r>
      <w:r>
        <w:rPr>
          <w:rFonts w:hint="eastAsia" w:ascii="仿宋_GB2312" w:eastAsia="仿宋_GB2312"/>
          <w:b/>
          <w:bCs/>
          <w:sz w:val="24"/>
          <w:szCs w:val="24"/>
        </w:rPr>
        <w:t>月</w:t>
      </w:r>
      <w:r>
        <w:rPr>
          <w:rFonts w:hint="eastAsia" w:ascii="仿宋_GB2312" w:eastAsia="仿宋_GB2312"/>
          <w:b/>
          <w:bCs/>
          <w:sz w:val="24"/>
          <w:szCs w:val="24"/>
          <w:u w:val="single"/>
        </w:rPr>
        <w:t xml:space="preserve">      </w:t>
      </w:r>
      <w:r>
        <w:rPr>
          <w:rFonts w:hint="eastAsia" w:ascii="仿宋_GB2312" w:eastAsia="仿宋_GB2312"/>
          <w:b/>
          <w:bCs/>
          <w:sz w:val="24"/>
          <w:szCs w:val="24"/>
        </w:rPr>
        <w:t>日</w:t>
      </w:r>
    </w:p>
    <w:tbl>
      <w:tblPr>
        <w:tblStyle w:val="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84"/>
        <w:gridCol w:w="1154"/>
        <w:gridCol w:w="1585"/>
        <w:gridCol w:w="5193"/>
        <w:gridCol w:w="3609"/>
        <w:gridCol w:w="1349"/>
      </w:tblGrid>
      <w:tr w14:paraId="023A8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Align w:val="center"/>
          </w:tcPr>
          <w:p w14:paraId="70DF36FE">
            <w:pPr>
              <w:widowControl w:val="0"/>
              <w:jc w:val="center"/>
              <w:rPr>
                <w:rFonts w:ascii="仿宋_GB2312" w:eastAsia="仿宋_GB2312"/>
                <w:b/>
                <w:bCs/>
              </w:rPr>
            </w:pPr>
            <w:r>
              <w:rPr>
                <w:rFonts w:hint="eastAsia" w:ascii="仿宋_GB2312" w:eastAsia="仿宋_GB2312"/>
                <w:b/>
                <w:bCs/>
              </w:rPr>
              <w:t>考评维度</w:t>
            </w:r>
          </w:p>
        </w:tc>
        <w:tc>
          <w:tcPr>
            <w:tcW w:w="407" w:type="pct"/>
            <w:vAlign w:val="center"/>
          </w:tcPr>
          <w:p w14:paraId="3E4DA616">
            <w:pPr>
              <w:widowControl w:val="0"/>
              <w:jc w:val="center"/>
              <w:rPr>
                <w:rFonts w:ascii="仿宋_GB2312" w:eastAsia="仿宋_GB2312"/>
                <w:b/>
                <w:bCs/>
              </w:rPr>
            </w:pPr>
            <w:r>
              <w:rPr>
                <w:rFonts w:hint="eastAsia" w:ascii="仿宋_GB2312" w:eastAsia="仿宋_GB2312"/>
                <w:b/>
                <w:bCs/>
              </w:rPr>
              <w:t>考评项</w:t>
            </w:r>
          </w:p>
        </w:tc>
        <w:tc>
          <w:tcPr>
            <w:tcW w:w="559" w:type="pct"/>
            <w:vAlign w:val="center"/>
          </w:tcPr>
          <w:p w14:paraId="43E95E8D">
            <w:pPr>
              <w:widowControl w:val="0"/>
              <w:jc w:val="center"/>
              <w:rPr>
                <w:rFonts w:ascii="仿宋_GB2312" w:eastAsia="仿宋_GB2312"/>
                <w:b/>
                <w:bCs/>
              </w:rPr>
            </w:pPr>
            <w:r>
              <w:rPr>
                <w:rFonts w:hint="eastAsia" w:ascii="仿宋_GB2312" w:eastAsia="仿宋_GB2312"/>
                <w:b/>
                <w:bCs/>
              </w:rPr>
              <w:t>考评分项</w:t>
            </w:r>
          </w:p>
        </w:tc>
        <w:tc>
          <w:tcPr>
            <w:tcW w:w="1832" w:type="pct"/>
            <w:vAlign w:val="center"/>
          </w:tcPr>
          <w:p w14:paraId="6ADD28C7">
            <w:pPr>
              <w:widowControl w:val="0"/>
              <w:jc w:val="center"/>
              <w:rPr>
                <w:rFonts w:ascii="仿宋_GB2312" w:eastAsia="仿宋_GB2312"/>
                <w:b/>
                <w:bCs/>
              </w:rPr>
            </w:pPr>
            <w:r>
              <w:rPr>
                <w:rFonts w:hint="eastAsia" w:ascii="仿宋_GB2312" w:eastAsia="仿宋_GB2312"/>
                <w:b/>
                <w:bCs/>
              </w:rPr>
              <w:t>考评内容</w:t>
            </w:r>
          </w:p>
        </w:tc>
        <w:tc>
          <w:tcPr>
            <w:tcW w:w="1273" w:type="pct"/>
            <w:vAlign w:val="center"/>
          </w:tcPr>
          <w:p w14:paraId="4172472A">
            <w:pPr>
              <w:widowControl w:val="0"/>
              <w:jc w:val="center"/>
              <w:rPr>
                <w:rFonts w:ascii="仿宋_GB2312" w:eastAsia="仿宋_GB2312"/>
                <w:b/>
                <w:bCs/>
              </w:rPr>
            </w:pPr>
            <w:r>
              <w:rPr>
                <w:rFonts w:hint="eastAsia" w:ascii="仿宋_GB2312" w:eastAsia="仿宋_GB2312"/>
                <w:b/>
                <w:bCs/>
              </w:rPr>
              <w:t>评分标准</w:t>
            </w:r>
          </w:p>
        </w:tc>
        <w:tc>
          <w:tcPr>
            <w:tcW w:w="476" w:type="pct"/>
            <w:vAlign w:val="center"/>
          </w:tcPr>
          <w:p w14:paraId="5820ED40">
            <w:pPr>
              <w:widowControl w:val="0"/>
              <w:jc w:val="center"/>
              <w:rPr>
                <w:rFonts w:ascii="仿宋_GB2312" w:eastAsia="仿宋_GB2312"/>
                <w:b/>
                <w:bCs/>
              </w:rPr>
            </w:pPr>
            <w:r>
              <w:rPr>
                <w:rFonts w:hint="eastAsia" w:ascii="仿宋_GB2312" w:eastAsia="仿宋_GB2312"/>
                <w:b/>
                <w:bCs/>
              </w:rPr>
              <w:t>得分</w:t>
            </w:r>
          </w:p>
        </w:tc>
      </w:tr>
      <w:tr w14:paraId="67B79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1A26CDA9">
            <w:pPr>
              <w:widowControl w:val="0"/>
              <w:jc w:val="center"/>
              <w:rPr>
                <w:rFonts w:ascii="仿宋_GB2312" w:eastAsia="仿宋_GB2312"/>
              </w:rPr>
            </w:pPr>
            <w:r>
              <w:rPr>
                <w:rFonts w:hint="eastAsia" w:ascii="仿宋_GB2312" w:eastAsia="仿宋_GB2312"/>
              </w:rPr>
              <w:t>服务内容</w:t>
            </w:r>
          </w:p>
          <w:p w14:paraId="5DAC8C62">
            <w:pPr>
              <w:widowControl w:val="0"/>
              <w:jc w:val="center"/>
              <w:rPr>
                <w:rFonts w:ascii="仿宋_GB2312" w:eastAsia="仿宋_GB2312"/>
              </w:rPr>
            </w:pPr>
            <w:r>
              <w:rPr>
                <w:rFonts w:hint="eastAsia" w:ascii="仿宋_GB2312" w:eastAsia="仿宋_GB2312"/>
              </w:rPr>
              <w:t>完成度</w:t>
            </w:r>
          </w:p>
          <w:p w14:paraId="3F928117">
            <w:pPr>
              <w:widowControl w:val="0"/>
              <w:jc w:val="center"/>
              <w:rPr>
                <w:rFonts w:ascii="仿宋_GB2312" w:eastAsia="仿宋_GB2312"/>
              </w:rPr>
            </w:pPr>
            <w:r>
              <w:rPr>
                <w:rFonts w:hint="eastAsia" w:ascii="仿宋_GB2312" w:eastAsia="仿宋_GB2312"/>
              </w:rPr>
              <w:t>（55分）</w:t>
            </w:r>
          </w:p>
        </w:tc>
        <w:tc>
          <w:tcPr>
            <w:tcW w:w="407" w:type="pct"/>
            <w:vMerge w:val="restart"/>
            <w:vAlign w:val="center"/>
          </w:tcPr>
          <w:p w14:paraId="726F2200">
            <w:pPr>
              <w:widowControl w:val="0"/>
              <w:jc w:val="center"/>
              <w:rPr>
                <w:rFonts w:ascii="仿宋_GB2312" w:eastAsia="仿宋_GB2312"/>
              </w:rPr>
            </w:pPr>
            <w:r>
              <w:rPr>
                <w:rFonts w:hint="eastAsia" w:ascii="仿宋_GB2312" w:eastAsia="仿宋_GB2312"/>
              </w:rPr>
              <w:t>基础服务</w:t>
            </w:r>
          </w:p>
          <w:p w14:paraId="2C784141">
            <w:pPr>
              <w:widowControl w:val="0"/>
              <w:jc w:val="center"/>
              <w:rPr>
                <w:rFonts w:ascii="仿宋_GB2312" w:eastAsia="仿宋_GB2312"/>
              </w:rPr>
            </w:pPr>
            <w:r>
              <w:rPr>
                <w:rFonts w:hint="eastAsia" w:ascii="仿宋_GB2312" w:eastAsia="仿宋_GB2312"/>
              </w:rPr>
              <w:t>（15分）</w:t>
            </w:r>
          </w:p>
        </w:tc>
        <w:tc>
          <w:tcPr>
            <w:tcW w:w="559" w:type="pct"/>
            <w:vAlign w:val="center"/>
          </w:tcPr>
          <w:p w14:paraId="1C6C19C8">
            <w:pPr>
              <w:widowControl w:val="0"/>
              <w:jc w:val="center"/>
              <w:rPr>
                <w:rFonts w:ascii="仿宋_GB2312" w:eastAsia="仿宋_GB2312"/>
              </w:rPr>
            </w:pPr>
            <w:r>
              <w:rPr>
                <w:rFonts w:hint="eastAsia" w:ascii="仿宋_GB2312" w:eastAsia="仿宋_GB2312"/>
              </w:rPr>
              <w:t>设备档案维护</w:t>
            </w:r>
          </w:p>
          <w:p w14:paraId="7A25C5D9">
            <w:pPr>
              <w:widowControl w:val="0"/>
              <w:jc w:val="center"/>
              <w:rPr>
                <w:rFonts w:ascii="仿宋_GB2312" w:eastAsia="仿宋_GB2312"/>
              </w:rPr>
            </w:pPr>
            <w:r>
              <w:rPr>
                <w:rFonts w:hint="eastAsia" w:ascii="仿宋_GB2312" w:eastAsia="仿宋_GB2312"/>
              </w:rPr>
              <w:t>（5分）</w:t>
            </w:r>
          </w:p>
        </w:tc>
        <w:tc>
          <w:tcPr>
            <w:tcW w:w="1832" w:type="pct"/>
            <w:vAlign w:val="center"/>
          </w:tcPr>
          <w:p w14:paraId="16241EE1">
            <w:pPr>
              <w:widowControl w:val="0"/>
              <w:jc w:val="left"/>
              <w:rPr>
                <w:rFonts w:ascii="仿宋_GB2312" w:eastAsia="仿宋_GB2312"/>
              </w:rPr>
            </w:pPr>
            <w:r>
              <w:rPr>
                <w:rFonts w:ascii="仿宋_GB2312" w:eastAsia="仿宋_GB2312"/>
              </w:rPr>
              <w:t>1</w:t>
            </w:r>
            <w:r>
              <w:rPr>
                <w:rFonts w:hint="eastAsia" w:ascii="仿宋_GB2312" w:eastAsia="仿宋_GB2312"/>
              </w:rPr>
              <w:t>、各市、县、区</w:t>
            </w:r>
            <w:r>
              <w:rPr>
                <w:rFonts w:ascii="仿宋_GB2312" w:eastAsia="仿宋_GB2312"/>
              </w:rPr>
              <w:t>提交</w:t>
            </w:r>
            <w:r>
              <w:rPr>
                <w:rFonts w:hint="eastAsia" w:ascii="仿宋_GB2312" w:eastAsia="仿宋_GB2312"/>
              </w:rPr>
              <w:t>本单位</w:t>
            </w:r>
            <w:r>
              <w:rPr>
                <w:rFonts w:ascii="仿宋_GB2312" w:eastAsia="仿宋_GB2312"/>
              </w:rPr>
              <w:t>完整《设备台账》，必填字段：设备名称、品牌型号、部署点位、</w:t>
            </w:r>
            <w:r>
              <w:rPr>
                <w:rFonts w:hint="eastAsia" w:ascii="仿宋_GB2312" w:eastAsia="仿宋_GB2312"/>
              </w:rPr>
              <w:t>局</w:t>
            </w:r>
            <w:r>
              <w:rPr>
                <w:rFonts w:ascii="仿宋_GB2312" w:eastAsia="仿宋_GB2312"/>
              </w:rPr>
              <w:t>内使用责任人；</w:t>
            </w:r>
          </w:p>
          <w:p w14:paraId="02C159C3">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卫星通信、370M集群</w:t>
            </w:r>
            <w:r>
              <w:rPr>
                <w:rFonts w:hint="eastAsia" w:ascii="仿宋_GB2312" w:eastAsia="仿宋_GB2312"/>
              </w:rPr>
              <w:t>、视频会议</w:t>
            </w:r>
            <w:r>
              <w:rPr>
                <w:rFonts w:ascii="仿宋_GB2312" w:eastAsia="仿宋_GB2312"/>
              </w:rPr>
              <w:t>等核心</w:t>
            </w:r>
            <w:r>
              <w:rPr>
                <w:rFonts w:hint="eastAsia" w:ascii="仿宋_GB2312" w:eastAsia="仿宋_GB2312"/>
              </w:rPr>
              <w:t>应急通信</w:t>
            </w:r>
            <w:r>
              <w:rPr>
                <w:rFonts w:ascii="仿宋_GB2312" w:eastAsia="仿宋_GB2312"/>
              </w:rPr>
              <w:t>设备编制年度预防性维护计划，且按计划落地并留存佐证材料。</w:t>
            </w:r>
          </w:p>
        </w:tc>
        <w:tc>
          <w:tcPr>
            <w:tcW w:w="1273" w:type="pct"/>
            <w:vAlign w:val="center"/>
          </w:tcPr>
          <w:p w14:paraId="4E9D2DE9">
            <w:pPr>
              <w:widowControl w:val="0"/>
              <w:jc w:val="left"/>
              <w:rPr>
                <w:rFonts w:ascii="仿宋_GB2312" w:eastAsia="仿宋_GB2312"/>
              </w:rPr>
            </w:pPr>
            <w:r>
              <w:rPr>
                <w:rFonts w:ascii="仿宋_GB2312" w:eastAsia="仿宋_GB2312"/>
              </w:rPr>
              <w:t>全部达标得满分；台账缺关键字段、设备变更未及时更新每项扣0.5分；仅提供计划无落地记录，本项不得分。</w:t>
            </w:r>
          </w:p>
        </w:tc>
        <w:tc>
          <w:tcPr>
            <w:tcW w:w="476" w:type="pct"/>
            <w:vAlign w:val="center"/>
          </w:tcPr>
          <w:p w14:paraId="7EF71398">
            <w:pPr>
              <w:widowControl w:val="0"/>
              <w:jc w:val="center"/>
              <w:rPr>
                <w:rFonts w:ascii="仿宋_GB2312" w:eastAsia="仿宋_GB2312"/>
              </w:rPr>
            </w:pPr>
          </w:p>
        </w:tc>
      </w:tr>
      <w:tr w14:paraId="09144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9471E0B">
            <w:pPr>
              <w:widowControl w:val="0"/>
              <w:jc w:val="center"/>
              <w:rPr>
                <w:rFonts w:ascii="仿宋_GB2312" w:eastAsia="仿宋_GB2312"/>
              </w:rPr>
            </w:pPr>
          </w:p>
        </w:tc>
        <w:tc>
          <w:tcPr>
            <w:tcW w:w="407" w:type="pct"/>
            <w:vMerge w:val="continue"/>
            <w:vAlign w:val="center"/>
          </w:tcPr>
          <w:p w14:paraId="08583091">
            <w:pPr>
              <w:widowControl w:val="0"/>
              <w:jc w:val="center"/>
              <w:rPr>
                <w:rFonts w:ascii="仿宋_GB2312" w:eastAsia="仿宋_GB2312"/>
              </w:rPr>
            </w:pPr>
          </w:p>
        </w:tc>
        <w:tc>
          <w:tcPr>
            <w:tcW w:w="559" w:type="pct"/>
            <w:vAlign w:val="center"/>
          </w:tcPr>
          <w:p w14:paraId="3A4BD05E">
            <w:pPr>
              <w:widowControl w:val="0"/>
              <w:jc w:val="center"/>
              <w:rPr>
                <w:rFonts w:ascii="仿宋_GB2312" w:eastAsia="仿宋_GB2312"/>
              </w:rPr>
            </w:pPr>
            <w:r>
              <w:rPr>
                <w:rFonts w:hint="eastAsia" w:ascii="仿宋_GB2312" w:eastAsia="仿宋_GB2312"/>
              </w:rPr>
              <w:t>运维管理制度完善</w:t>
            </w:r>
          </w:p>
          <w:p w14:paraId="098567A4">
            <w:pPr>
              <w:widowControl w:val="0"/>
              <w:jc w:val="center"/>
              <w:rPr>
                <w:rFonts w:ascii="仿宋_GB2312" w:eastAsia="仿宋_GB2312"/>
              </w:rPr>
            </w:pPr>
            <w:r>
              <w:rPr>
                <w:rFonts w:hint="eastAsia" w:ascii="仿宋_GB2312" w:eastAsia="仿宋_GB2312"/>
              </w:rPr>
              <w:t>（10分）</w:t>
            </w:r>
          </w:p>
        </w:tc>
        <w:tc>
          <w:tcPr>
            <w:tcW w:w="1832" w:type="pct"/>
            <w:vAlign w:val="center"/>
          </w:tcPr>
          <w:p w14:paraId="5DE5A89D">
            <w:pPr>
              <w:widowControl w:val="0"/>
              <w:jc w:val="left"/>
              <w:rPr>
                <w:rFonts w:ascii="仿宋_GB2312" w:eastAsia="仿宋_GB2312"/>
              </w:rPr>
            </w:pPr>
            <w:r>
              <w:rPr>
                <w:rFonts w:ascii="仿宋_GB2312" w:eastAsia="仿宋_GB2312"/>
              </w:rPr>
              <w:t>1</w:t>
            </w:r>
            <w:r>
              <w:rPr>
                <w:rFonts w:hint="eastAsia" w:ascii="仿宋_GB2312" w:eastAsia="仿宋_GB2312"/>
              </w:rPr>
              <w:t>、各市、县、区</w:t>
            </w:r>
            <w:r>
              <w:rPr>
                <w:rFonts w:ascii="仿宋_GB2312" w:eastAsia="仿宋_GB2312"/>
              </w:rPr>
              <w:t>提交《运维服务制度汇编》，汇编包含应急通信保障、</w:t>
            </w:r>
            <w:r>
              <w:rPr>
                <w:rFonts w:hint="eastAsia" w:ascii="仿宋_GB2312" w:eastAsia="仿宋_GB2312"/>
              </w:rPr>
              <w:t>应急通信</w:t>
            </w:r>
            <w:r>
              <w:rPr>
                <w:rFonts w:ascii="仿宋_GB2312" w:eastAsia="仿宋_GB2312"/>
              </w:rPr>
              <w:t>演练、</w:t>
            </w:r>
            <w:r>
              <w:rPr>
                <w:rFonts w:hint="eastAsia" w:ascii="仿宋_GB2312" w:eastAsia="仿宋_GB2312"/>
              </w:rPr>
              <w:t>视频会议保障</w:t>
            </w:r>
            <w:r>
              <w:rPr>
                <w:rFonts w:ascii="仿宋_GB2312" w:eastAsia="仿宋_GB2312"/>
              </w:rPr>
              <w:t>全套核心制度；</w:t>
            </w:r>
          </w:p>
          <w:p w14:paraId="4E82650D">
            <w:pPr>
              <w:widowControl w:val="0"/>
              <w:jc w:val="left"/>
              <w:rPr>
                <w:rFonts w:ascii="仿宋_GB2312" w:eastAsia="仿宋_GB2312"/>
              </w:rPr>
            </w:pPr>
            <w:r>
              <w:rPr>
                <w:rFonts w:hint="eastAsia" w:ascii="仿宋_GB2312" w:eastAsia="仿宋_GB2312"/>
              </w:rPr>
              <w:t>2、</w:t>
            </w:r>
            <w:r>
              <w:rPr>
                <w:rFonts w:ascii="仿宋_GB2312" w:eastAsia="仿宋_GB2312"/>
              </w:rPr>
              <w:t>结合本年度</w:t>
            </w:r>
            <w:bookmarkStart w:id="7" w:name="OLE_LINK8"/>
            <w:r>
              <w:rPr>
                <w:rFonts w:hint="eastAsia" w:ascii="仿宋_GB2312" w:eastAsia="仿宋_GB2312"/>
              </w:rPr>
              <w:t>本单位</w:t>
            </w:r>
            <w:bookmarkEnd w:id="7"/>
            <w:r>
              <w:rPr>
                <w:rFonts w:ascii="仿宋_GB2312" w:eastAsia="仿宋_GB2312"/>
              </w:rPr>
              <w:t>业务变化完成制度修订更新，贴合</w:t>
            </w:r>
            <w:r>
              <w:rPr>
                <w:rFonts w:hint="eastAsia" w:ascii="仿宋_GB2312" w:eastAsia="仿宋_GB2312"/>
              </w:rPr>
              <w:t>本单位</w:t>
            </w:r>
            <w:r>
              <w:rPr>
                <w:rFonts w:ascii="仿宋_GB2312" w:eastAsia="仿宋_GB2312"/>
              </w:rPr>
              <w:t>实际工作场景。</w:t>
            </w:r>
          </w:p>
        </w:tc>
        <w:tc>
          <w:tcPr>
            <w:tcW w:w="1273" w:type="pct"/>
            <w:vAlign w:val="center"/>
          </w:tcPr>
          <w:p w14:paraId="7B6B91A4">
            <w:pPr>
              <w:widowControl w:val="0"/>
              <w:jc w:val="left"/>
              <w:rPr>
                <w:rFonts w:ascii="仿宋_GB2312" w:eastAsia="仿宋_GB2312"/>
              </w:rPr>
            </w:pPr>
            <w:r>
              <w:rPr>
                <w:rFonts w:ascii="仿宋_GB2312" w:eastAsia="仿宋_GB2312"/>
              </w:rPr>
              <w:t>全部达标得满分；核心制度缺失、未年度修订、制度与业务不匹配每项扣0.5分</w:t>
            </w:r>
          </w:p>
        </w:tc>
        <w:tc>
          <w:tcPr>
            <w:tcW w:w="476" w:type="pct"/>
            <w:vAlign w:val="center"/>
          </w:tcPr>
          <w:p w14:paraId="68BF2C53">
            <w:pPr>
              <w:widowControl w:val="0"/>
              <w:jc w:val="center"/>
              <w:rPr>
                <w:rFonts w:ascii="仿宋_GB2312" w:eastAsia="仿宋_GB2312"/>
              </w:rPr>
            </w:pPr>
          </w:p>
        </w:tc>
      </w:tr>
      <w:tr w14:paraId="33C0C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6AF8E57E">
            <w:pPr>
              <w:widowControl w:val="0"/>
              <w:jc w:val="center"/>
              <w:rPr>
                <w:rFonts w:ascii="仿宋_GB2312" w:eastAsia="仿宋_GB2312"/>
              </w:rPr>
            </w:pPr>
          </w:p>
        </w:tc>
        <w:tc>
          <w:tcPr>
            <w:tcW w:w="407" w:type="pct"/>
            <w:vMerge w:val="restart"/>
            <w:vAlign w:val="center"/>
          </w:tcPr>
          <w:p w14:paraId="69890BEE">
            <w:pPr>
              <w:widowControl w:val="0"/>
              <w:jc w:val="center"/>
              <w:rPr>
                <w:rFonts w:ascii="仿宋_GB2312" w:eastAsia="仿宋_GB2312"/>
              </w:rPr>
            </w:pPr>
            <w:r>
              <w:rPr>
                <w:rFonts w:hint="eastAsia" w:ascii="仿宋_GB2312" w:eastAsia="仿宋_GB2312"/>
              </w:rPr>
              <w:t>例行运维服务</w:t>
            </w:r>
          </w:p>
          <w:p w14:paraId="499B9EB9">
            <w:pPr>
              <w:widowControl w:val="0"/>
              <w:jc w:val="center"/>
              <w:rPr>
                <w:rFonts w:ascii="仿宋_GB2312" w:eastAsia="仿宋_GB2312"/>
              </w:rPr>
            </w:pPr>
            <w:r>
              <w:rPr>
                <w:rFonts w:hint="eastAsia" w:ascii="仿宋_GB2312" w:eastAsia="仿宋_GB2312"/>
              </w:rPr>
              <w:t>（20分）</w:t>
            </w:r>
          </w:p>
        </w:tc>
        <w:tc>
          <w:tcPr>
            <w:tcW w:w="559" w:type="pct"/>
            <w:vAlign w:val="center"/>
          </w:tcPr>
          <w:p w14:paraId="7225034F">
            <w:pPr>
              <w:widowControl w:val="0"/>
              <w:jc w:val="center"/>
              <w:rPr>
                <w:rFonts w:ascii="仿宋_GB2312" w:eastAsia="仿宋_GB2312"/>
              </w:rPr>
            </w:pPr>
            <w:r>
              <w:rPr>
                <w:rFonts w:ascii="仿宋_GB2312" w:eastAsia="仿宋_GB2312"/>
              </w:rPr>
              <w:t>日巡检</w:t>
            </w:r>
          </w:p>
          <w:p w14:paraId="10FCE151">
            <w:pPr>
              <w:widowControl w:val="0"/>
              <w:jc w:val="center"/>
              <w:rPr>
                <w:rFonts w:ascii="仿宋_GB2312" w:eastAsia="仿宋_GB2312"/>
              </w:rPr>
            </w:pPr>
            <w:r>
              <w:rPr>
                <w:rFonts w:hint="eastAsia" w:ascii="仿宋_GB2312" w:eastAsia="仿宋_GB2312"/>
              </w:rPr>
              <w:t>（5分）</w:t>
            </w:r>
          </w:p>
        </w:tc>
        <w:tc>
          <w:tcPr>
            <w:tcW w:w="1832" w:type="pct"/>
            <w:vAlign w:val="center"/>
          </w:tcPr>
          <w:p w14:paraId="505C9E64">
            <w:pPr>
              <w:widowControl w:val="0"/>
              <w:jc w:val="left"/>
              <w:rPr>
                <w:rFonts w:ascii="仿宋_GB2312" w:eastAsia="仿宋_GB2312"/>
              </w:rPr>
            </w:pPr>
            <w:r>
              <w:rPr>
                <w:rFonts w:hint="eastAsia" w:ascii="仿宋_GB2312" w:eastAsia="仿宋_GB2312"/>
              </w:rPr>
              <w:t>1、</w:t>
            </w:r>
            <w:r>
              <w:rPr>
                <w:rFonts w:ascii="仿宋_GB2312" w:eastAsia="仿宋_GB2312"/>
              </w:rPr>
              <w:t>每日对所有</w:t>
            </w:r>
            <w:r>
              <w:rPr>
                <w:rFonts w:hint="eastAsia" w:ascii="仿宋_GB2312" w:eastAsia="仿宋_GB2312"/>
              </w:rPr>
              <w:t>运维服务范围内的</w:t>
            </w:r>
            <w:r>
              <w:rPr>
                <w:rFonts w:ascii="仿宋_GB2312" w:eastAsia="仿宋_GB2312"/>
              </w:rPr>
              <w:t>设备、系统开展至少1次巡检并生成完整日志；</w:t>
            </w:r>
          </w:p>
          <w:p w14:paraId="0C35447D">
            <w:pPr>
              <w:widowControl w:val="0"/>
              <w:rPr>
                <w:rFonts w:ascii="仿宋_GB2312" w:eastAsia="仿宋_GB2312"/>
              </w:rPr>
            </w:pPr>
            <w:r>
              <w:rPr>
                <w:rFonts w:hint="eastAsia" w:ascii="仿宋_GB2312" w:eastAsia="仿宋_GB2312"/>
              </w:rPr>
              <w:t>2、</w:t>
            </w:r>
            <w:r>
              <w:rPr>
                <w:rFonts w:ascii="仿宋_GB2312" w:eastAsia="仿宋_GB2312"/>
              </w:rPr>
              <w:t>年末提交《系统巡检表》全套资料</w:t>
            </w:r>
            <w:r>
              <w:rPr>
                <w:rFonts w:hint="eastAsia" w:ascii="仿宋_GB2312" w:eastAsia="仿宋_GB2312"/>
              </w:rPr>
              <w:t>。</w:t>
            </w:r>
          </w:p>
        </w:tc>
        <w:tc>
          <w:tcPr>
            <w:tcW w:w="1273" w:type="pct"/>
            <w:vAlign w:val="center"/>
          </w:tcPr>
          <w:p w14:paraId="729120EF">
            <w:pPr>
              <w:widowControl w:val="0"/>
              <w:jc w:val="left"/>
              <w:rPr>
                <w:rFonts w:ascii="仿宋_GB2312" w:eastAsia="仿宋_GB2312"/>
              </w:rPr>
            </w:pPr>
            <w:r>
              <w:rPr>
                <w:rFonts w:ascii="仿宋_GB2312" w:eastAsia="仿宋_GB2312"/>
              </w:rPr>
              <w:t>巡检无缺漏、日志齐全得满分；缺1天巡检日志扣0.1分。</w:t>
            </w:r>
          </w:p>
        </w:tc>
        <w:tc>
          <w:tcPr>
            <w:tcW w:w="476" w:type="pct"/>
            <w:vAlign w:val="center"/>
          </w:tcPr>
          <w:p w14:paraId="44A97380">
            <w:pPr>
              <w:widowControl w:val="0"/>
              <w:jc w:val="center"/>
              <w:rPr>
                <w:rFonts w:ascii="仿宋_GB2312" w:eastAsia="仿宋_GB2312"/>
              </w:rPr>
            </w:pPr>
          </w:p>
        </w:tc>
      </w:tr>
      <w:tr w14:paraId="7BB6F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059D1CC4">
            <w:pPr>
              <w:widowControl w:val="0"/>
              <w:jc w:val="center"/>
              <w:rPr>
                <w:rFonts w:ascii="仿宋_GB2312" w:eastAsia="仿宋_GB2312"/>
              </w:rPr>
            </w:pPr>
          </w:p>
        </w:tc>
        <w:tc>
          <w:tcPr>
            <w:tcW w:w="407" w:type="pct"/>
            <w:vMerge w:val="continue"/>
            <w:vAlign w:val="center"/>
          </w:tcPr>
          <w:p w14:paraId="77653F6D">
            <w:pPr>
              <w:widowControl w:val="0"/>
              <w:jc w:val="center"/>
              <w:rPr>
                <w:rFonts w:ascii="仿宋_GB2312" w:eastAsia="仿宋_GB2312"/>
              </w:rPr>
            </w:pPr>
          </w:p>
        </w:tc>
        <w:tc>
          <w:tcPr>
            <w:tcW w:w="559" w:type="pct"/>
            <w:vAlign w:val="center"/>
          </w:tcPr>
          <w:p w14:paraId="023F2998">
            <w:pPr>
              <w:widowControl w:val="0"/>
              <w:jc w:val="center"/>
              <w:rPr>
                <w:rFonts w:ascii="仿宋_GB2312" w:eastAsia="仿宋_GB2312"/>
              </w:rPr>
            </w:pPr>
            <w:r>
              <w:rPr>
                <w:rFonts w:ascii="仿宋_GB2312" w:eastAsia="仿宋_GB2312"/>
              </w:rPr>
              <w:t>月巡检</w:t>
            </w:r>
          </w:p>
          <w:p w14:paraId="4C2B5C66">
            <w:pPr>
              <w:widowControl w:val="0"/>
              <w:jc w:val="center"/>
              <w:rPr>
                <w:rFonts w:ascii="仿宋_GB2312" w:eastAsia="仿宋_GB2312"/>
              </w:rPr>
            </w:pPr>
            <w:r>
              <w:rPr>
                <w:rFonts w:hint="eastAsia" w:ascii="仿宋_GB2312" w:eastAsia="仿宋_GB2312"/>
              </w:rPr>
              <w:t>（5分）</w:t>
            </w:r>
          </w:p>
        </w:tc>
        <w:tc>
          <w:tcPr>
            <w:tcW w:w="1832" w:type="pct"/>
            <w:vAlign w:val="center"/>
          </w:tcPr>
          <w:p w14:paraId="36848708">
            <w:pPr>
              <w:widowControl w:val="0"/>
              <w:jc w:val="left"/>
              <w:rPr>
                <w:rFonts w:ascii="仿宋_GB2312" w:eastAsia="仿宋_GB2312"/>
              </w:rPr>
            </w:pPr>
            <w:r>
              <w:rPr>
                <w:rFonts w:hint="eastAsia" w:ascii="仿宋_GB2312" w:eastAsia="仿宋_GB2312"/>
              </w:rPr>
              <w:t>1、</w:t>
            </w:r>
            <w:r>
              <w:rPr>
                <w:rFonts w:ascii="仿宋_GB2312" w:eastAsia="仿宋_GB2312"/>
              </w:rPr>
              <w:t>每月全覆盖视频会议、</w:t>
            </w:r>
            <w:r>
              <w:rPr>
                <w:rFonts w:hint="eastAsia" w:ascii="仿宋_GB2312" w:eastAsia="仿宋_GB2312"/>
              </w:rPr>
              <w:t>应急</w:t>
            </w:r>
            <w:r>
              <w:rPr>
                <w:rFonts w:ascii="仿宋_GB2312" w:eastAsia="仿宋_GB2312"/>
              </w:rPr>
              <w:t>通信专项巡检；</w:t>
            </w:r>
          </w:p>
          <w:p w14:paraId="153CFD73">
            <w:pPr>
              <w:widowControl w:val="0"/>
              <w:jc w:val="left"/>
              <w:rPr>
                <w:rFonts w:ascii="仿宋_GB2312" w:eastAsia="仿宋_GB2312"/>
              </w:rPr>
            </w:pPr>
            <w:r>
              <w:rPr>
                <w:rFonts w:hint="eastAsia" w:ascii="仿宋_GB2312" w:eastAsia="仿宋_GB2312"/>
              </w:rPr>
              <w:t>2、</w:t>
            </w:r>
            <w:r>
              <w:rPr>
                <w:rFonts w:ascii="仿宋_GB2312" w:eastAsia="仿宋_GB2312"/>
              </w:rPr>
              <w:t>年末提交《信息系统运维服务月度巡检报告》全套资料。</w:t>
            </w:r>
          </w:p>
        </w:tc>
        <w:tc>
          <w:tcPr>
            <w:tcW w:w="1273" w:type="pct"/>
            <w:vAlign w:val="center"/>
          </w:tcPr>
          <w:p w14:paraId="5FD3D973">
            <w:pPr>
              <w:widowControl w:val="0"/>
              <w:jc w:val="left"/>
              <w:rPr>
                <w:rFonts w:ascii="仿宋_GB2312" w:eastAsia="仿宋_GB2312"/>
              </w:rPr>
            </w:pPr>
            <w:r>
              <w:rPr>
                <w:rFonts w:ascii="仿宋_GB2312" w:eastAsia="仿宋_GB2312"/>
              </w:rPr>
              <w:t>巡检无缺漏、日志报告齐全得满分；漏检一类设备扣0.3分，缺月度报告单次扣1分。</w:t>
            </w:r>
          </w:p>
        </w:tc>
        <w:tc>
          <w:tcPr>
            <w:tcW w:w="476" w:type="pct"/>
            <w:vAlign w:val="center"/>
          </w:tcPr>
          <w:p w14:paraId="5D4A0537">
            <w:pPr>
              <w:widowControl w:val="0"/>
              <w:jc w:val="center"/>
              <w:rPr>
                <w:rFonts w:ascii="仿宋_GB2312" w:eastAsia="仿宋_GB2312"/>
              </w:rPr>
            </w:pPr>
          </w:p>
        </w:tc>
      </w:tr>
      <w:tr w14:paraId="3608F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49B401D">
            <w:pPr>
              <w:widowControl w:val="0"/>
              <w:jc w:val="center"/>
              <w:rPr>
                <w:rFonts w:ascii="仿宋_GB2312" w:eastAsia="仿宋_GB2312"/>
              </w:rPr>
            </w:pPr>
          </w:p>
        </w:tc>
        <w:tc>
          <w:tcPr>
            <w:tcW w:w="407" w:type="pct"/>
            <w:vMerge w:val="continue"/>
            <w:vAlign w:val="center"/>
          </w:tcPr>
          <w:p w14:paraId="42F778AB">
            <w:pPr>
              <w:widowControl w:val="0"/>
              <w:jc w:val="center"/>
              <w:rPr>
                <w:rFonts w:ascii="仿宋_GB2312" w:eastAsia="仿宋_GB2312"/>
              </w:rPr>
            </w:pPr>
          </w:p>
        </w:tc>
        <w:tc>
          <w:tcPr>
            <w:tcW w:w="559" w:type="pct"/>
            <w:vAlign w:val="center"/>
          </w:tcPr>
          <w:p w14:paraId="2ADD13AF">
            <w:pPr>
              <w:widowControl w:val="0"/>
              <w:jc w:val="center"/>
              <w:rPr>
                <w:rFonts w:ascii="仿宋_GB2312" w:eastAsia="仿宋_GB2312"/>
              </w:rPr>
            </w:pPr>
            <w:bookmarkStart w:id="8" w:name="OLE_LINK9"/>
            <w:r>
              <w:rPr>
                <w:rFonts w:ascii="仿宋_GB2312" w:eastAsia="仿宋_GB2312"/>
              </w:rPr>
              <w:t>卫星应急通信平台</w:t>
            </w:r>
            <w:bookmarkEnd w:id="8"/>
            <w:r>
              <w:rPr>
                <w:rFonts w:ascii="仿宋_GB2312" w:eastAsia="仿宋_GB2312"/>
              </w:rPr>
              <w:t>演练</w:t>
            </w:r>
          </w:p>
          <w:p w14:paraId="7E48F910">
            <w:pPr>
              <w:widowControl w:val="0"/>
              <w:jc w:val="center"/>
              <w:rPr>
                <w:rFonts w:ascii="仿宋_GB2312" w:eastAsia="仿宋_GB2312"/>
              </w:rPr>
            </w:pPr>
            <w:r>
              <w:rPr>
                <w:rFonts w:hint="eastAsia" w:ascii="仿宋_GB2312" w:eastAsia="仿宋_GB2312"/>
              </w:rPr>
              <w:t>（10分）</w:t>
            </w:r>
          </w:p>
        </w:tc>
        <w:tc>
          <w:tcPr>
            <w:tcW w:w="1832" w:type="pct"/>
            <w:vAlign w:val="center"/>
          </w:tcPr>
          <w:p w14:paraId="5087C882">
            <w:pPr>
              <w:widowControl w:val="0"/>
              <w:jc w:val="left"/>
              <w:rPr>
                <w:rFonts w:ascii="仿宋_GB2312" w:eastAsia="仿宋_GB2312"/>
              </w:rPr>
            </w:pPr>
            <w:r>
              <w:rPr>
                <w:rFonts w:ascii="仿宋_GB2312" w:eastAsia="仿宋_GB2312"/>
              </w:rPr>
              <w:t>1</w:t>
            </w:r>
            <w:r>
              <w:rPr>
                <w:rFonts w:hint="eastAsia" w:ascii="仿宋_GB2312" w:eastAsia="仿宋_GB2312"/>
              </w:rPr>
              <w:t>、已配备</w:t>
            </w:r>
            <w:r>
              <w:rPr>
                <w:rFonts w:ascii="仿宋_GB2312" w:eastAsia="仿宋_GB2312"/>
              </w:rPr>
              <w:t>卫星应急通信平台</w:t>
            </w:r>
            <w:r>
              <w:rPr>
                <w:rFonts w:hint="eastAsia" w:ascii="仿宋_GB2312" w:eastAsia="仿宋_GB2312"/>
              </w:rPr>
              <w:t>的各市、县、区</w:t>
            </w:r>
            <w:r>
              <w:rPr>
                <w:rFonts w:ascii="仿宋_GB2312" w:eastAsia="仿宋_GB2312"/>
              </w:rPr>
              <w:t>卫星</w:t>
            </w:r>
            <w:r>
              <w:rPr>
                <w:rFonts w:hint="eastAsia" w:ascii="仿宋_GB2312" w:eastAsia="仿宋_GB2312"/>
              </w:rPr>
              <w:t>通信平台</w:t>
            </w:r>
            <w:r>
              <w:rPr>
                <w:rFonts w:ascii="仿宋_GB2312" w:eastAsia="仿宋_GB2312"/>
              </w:rPr>
              <w:t>每周开展不少于2次平台演练；</w:t>
            </w:r>
          </w:p>
          <w:p w14:paraId="0423FA13">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全年完整留存《卫星通信移动应急平台演练记录表》。</w:t>
            </w:r>
          </w:p>
        </w:tc>
        <w:tc>
          <w:tcPr>
            <w:tcW w:w="1273" w:type="pct"/>
            <w:vAlign w:val="center"/>
          </w:tcPr>
          <w:p w14:paraId="733D4C05">
            <w:pPr>
              <w:widowControl w:val="0"/>
              <w:jc w:val="left"/>
              <w:rPr>
                <w:rFonts w:ascii="仿宋_GB2312" w:eastAsia="仿宋_GB2312"/>
              </w:rPr>
            </w:pPr>
            <w:r>
              <w:rPr>
                <w:rFonts w:ascii="仿宋_GB2312" w:eastAsia="仿宋_GB2312"/>
              </w:rPr>
              <w:t>演练频次达标、记录完整得满分；每周演练不足2次每次扣0.2分，无演练记录本项不得分。</w:t>
            </w:r>
          </w:p>
          <w:p w14:paraId="119A4099">
            <w:pPr>
              <w:widowControl w:val="0"/>
              <w:jc w:val="left"/>
              <w:rPr>
                <w:rFonts w:ascii="仿宋_GB2312" w:eastAsia="仿宋_GB2312"/>
              </w:rPr>
            </w:pPr>
            <w:r>
              <w:rPr>
                <w:rFonts w:hint="eastAsia" w:ascii="仿宋_GB2312" w:eastAsia="仿宋_GB2312"/>
              </w:rPr>
              <w:t>未配备</w:t>
            </w:r>
            <w:r>
              <w:rPr>
                <w:rFonts w:ascii="仿宋_GB2312" w:eastAsia="仿宋_GB2312"/>
              </w:rPr>
              <w:t>卫星应急通信平台</w:t>
            </w:r>
            <w:r>
              <w:rPr>
                <w:rFonts w:hint="eastAsia" w:ascii="仿宋_GB2312" w:eastAsia="仿宋_GB2312"/>
              </w:rPr>
              <w:t>的各市、县、区本项评价豁免，直接得分。</w:t>
            </w:r>
          </w:p>
        </w:tc>
        <w:tc>
          <w:tcPr>
            <w:tcW w:w="476" w:type="pct"/>
            <w:vAlign w:val="center"/>
          </w:tcPr>
          <w:p w14:paraId="65ACECE5">
            <w:pPr>
              <w:widowControl w:val="0"/>
              <w:jc w:val="center"/>
              <w:rPr>
                <w:rFonts w:ascii="仿宋_GB2312" w:eastAsia="仿宋_GB2312"/>
              </w:rPr>
            </w:pPr>
          </w:p>
        </w:tc>
      </w:tr>
      <w:tr w14:paraId="108BA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115FAF61">
            <w:pPr>
              <w:widowControl w:val="0"/>
              <w:jc w:val="center"/>
              <w:rPr>
                <w:rFonts w:ascii="仿宋_GB2312" w:eastAsia="仿宋_GB2312"/>
              </w:rPr>
            </w:pPr>
          </w:p>
        </w:tc>
        <w:tc>
          <w:tcPr>
            <w:tcW w:w="407" w:type="pct"/>
            <w:vMerge w:val="restart"/>
            <w:vAlign w:val="center"/>
          </w:tcPr>
          <w:p w14:paraId="1ED7D8EF">
            <w:pPr>
              <w:widowControl w:val="0"/>
              <w:jc w:val="center"/>
              <w:rPr>
                <w:rFonts w:ascii="仿宋_GB2312" w:eastAsia="仿宋_GB2312"/>
              </w:rPr>
            </w:pPr>
            <w:r>
              <w:rPr>
                <w:rFonts w:ascii="仿宋_GB2312" w:eastAsia="仿宋_GB2312"/>
              </w:rPr>
              <w:t>应急响应服务</w:t>
            </w:r>
          </w:p>
          <w:p w14:paraId="59AA013E">
            <w:pPr>
              <w:widowControl w:val="0"/>
              <w:jc w:val="center"/>
              <w:rPr>
                <w:rFonts w:ascii="仿宋_GB2312" w:eastAsia="仿宋_GB2312"/>
              </w:rPr>
            </w:pPr>
            <w:r>
              <w:rPr>
                <w:rFonts w:hint="eastAsia" w:ascii="仿宋_GB2312" w:eastAsia="仿宋_GB2312"/>
              </w:rPr>
              <w:t>（20分）</w:t>
            </w:r>
          </w:p>
        </w:tc>
        <w:tc>
          <w:tcPr>
            <w:tcW w:w="559" w:type="pct"/>
            <w:vAlign w:val="center"/>
          </w:tcPr>
          <w:p w14:paraId="69FE9F1B">
            <w:pPr>
              <w:widowControl w:val="0"/>
              <w:jc w:val="center"/>
              <w:rPr>
                <w:rFonts w:ascii="仿宋_GB2312" w:eastAsia="仿宋_GB2312"/>
              </w:rPr>
            </w:pPr>
            <w:r>
              <w:rPr>
                <w:rFonts w:ascii="仿宋_GB2312" w:eastAsia="仿宋_GB2312"/>
              </w:rPr>
              <w:t>视频会议保障</w:t>
            </w:r>
          </w:p>
          <w:p w14:paraId="682ACB1D">
            <w:pPr>
              <w:widowControl w:val="0"/>
              <w:jc w:val="center"/>
              <w:rPr>
                <w:rFonts w:ascii="仿宋_GB2312" w:eastAsia="仿宋_GB2312"/>
              </w:rPr>
            </w:pPr>
            <w:r>
              <w:rPr>
                <w:rFonts w:hint="eastAsia" w:ascii="仿宋_GB2312" w:eastAsia="仿宋_GB2312"/>
              </w:rPr>
              <w:t>（10分）</w:t>
            </w:r>
          </w:p>
        </w:tc>
        <w:tc>
          <w:tcPr>
            <w:tcW w:w="1832" w:type="pct"/>
            <w:vAlign w:val="center"/>
          </w:tcPr>
          <w:p w14:paraId="4CBEFE7C">
            <w:pPr>
              <w:widowControl w:val="0"/>
              <w:jc w:val="left"/>
              <w:rPr>
                <w:rFonts w:ascii="仿宋_GB2312" w:eastAsia="仿宋_GB2312"/>
              </w:rPr>
            </w:pPr>
            <w:r>
              <w:rPr>
                <w:rFonts w:ascii="仿宋_GB2312" w:eastAsia="仿宋_GB2312"/>
              </w:rPr>
              <w:t>1</w:t>
            </w:r>
            <w:r>
              <w:rPr>
                <w:rFonts w:hint="eastAsia" w:ascii="仿宋_GB2312" w:eastAsia="仿宋_GB2312"/>
              </w:rPr>
              <w:t>、</w:t>
            </w:r>
            <w:r>
              <w:rPr>
                <w:rFonts w:ascii="仿宋_GB2312" w:eastAsia="仿宋_GB2312"/>
              </w:rPr>
              <w:t>各类</w:t>
            </w:r>
            <w:r>
              <w:rPr>
                <w:rFonts w:hint="eastAsia" w:ascii="仿宋_GB2312" w:eastAsia="仿宋_GB2312"/>
              </w:rPr>
              <w:t>远程</w:t>
            </w:r>
            <w:r>
              <w:rPr>
                <w:rFonts w:ascii="仿宋_GB2312" w:eastAsia="仿宋_GB2312"/>
              </w:rPr>
              <w:t>视频会议前完成不少于2次音视频系统调试</w:t>
            </w:r>
            <w:r>
              <w:rPr>
                <w:rFonts w:hint="eastAsia" w:ascii="仿宋_GB2312" w:eastAsia="仿宋_GB2312"/>
              </w:rPr>
              <w:t>，</w:t>
            </w:r>
            <w:r>
              <w:rPr>
                <w:rFonts w:ascii="仿宋_GB2312" w:eastAsia="仿宋_GB2312"/>
              </w:rPr>
              <w:t>各类</w:t>
            </w:r>
            <w:r>
              <w:rPr>
                <w:rFonts w:hint="eastAsia" w:ascii="仿宋_GB2312" w:eastAsia="仿宋_GB2312"/>
              </w:rPr>
              <w:t>本地多媒体</w:t>
            </w:r>
            <w:r>
              <w:rPr>
                <w:rFonts w:ascii="仿宋_GB2312" w:eastAsia="仿宋_GB2312"/>
              </w:rPr>
              <w:t>会议前完成不少于</w:t>
            </w:r>
            <w:r>
              <w:rPr>
                <w:rFonts w:hint="eastAsia" w:ascii="仿宋_GB2312" w:eastAsia="仿宋_GB2312"/>
              </w:rPr>
              <w:t>1</w:t>
            </w:r>
            <w:r>
              <w:rPr>
                <w:rFonts w:ascii="仿宋_GB2312" w:eastAsia="仿宋_GB2312"/>
              </w:rPr>
              <w:t>次音视频系统调试；</w:t>
            </w:r>
          </w:p>
          <w:p w14:paraId="5635CAEA">
            <w:pPr>
              <w:widowControl w:val="0"/>
              <w:jc w:val="left"/>
              <w:rPr>
                <w:rFonts w:ascii="仿宋_GB2312" w:eastAsia="仿宋_GB2312"/>
              </w:rPr>
            </w:pPr>
            <w:r>
              <w:rPr>
                <w:rFonts w:ascii="仿宋_GB2312" w:eastAsia="仿宋_GB2312"/>
              </w:rPr>
              <w:t>2</w:t>
            </w:r>
            <w:r>
              <w:rPr>
                <w:rFonts w:hint="eastAsia" w:ascii="仿宋_GB2312" w:eastAsia="仿宋_GB2312"/>
              </w:rPr>
              <w:t>、</w:t>
            </w:r>
            <w:r>
              <w:rPr>
                <w:rFonts w:ascii="仿宋_GB2312" w:eastAsia="仿宋_GB2312"/>
              </w:rPr>
              <w:t>会议全程专人现场保障，实时处置音视频故障；</w:t>
            </w:r>
          </w:p>
          <w:p w14:paraId="68B6541D">
            <w:pPr>
              <w:widowControl w:val="0"/>
              <w:jc w:val="left"/>
              <w:rPr>
                <w:rFonts w:ascii="仿宋_GB2312" w:eastAsia="仿宋_GB2312"/>
              </w:rPr>
            </w:pPr>
            <w:r>
              <w:rPr>
                <w:rFonts w:ascii="仿宋_GB2312" w:eastAsia="仿宋_GB2312"/>
              </w:rPr>
              <w:t>3</w:t>
            </w:r>
            <w:r>
              <w:rPr>
                <w:rFonts w:hint="eastAsia" w:ascii="仿宋_GB2312" w:eastAsia="仿宋_GB2312"/>
              </w:rPr>
              <w:t>、</w:t>
            </w:r>
            <w:r>
              <w:rPr>
                <w:rFonts w:ascii="仿宋_GB2312" w:eastAsia="仿宋_GB2312"/>
              </w:rPr>
              <w:t>完整留存《视频会议音视频效果测试结果记录表》《技术支持记录表》。</w:t>
            </w:r>
          </w:p>
        </w:tc>
        <w:tc>
          <w:tcPr>
            <w:tcW w:w="1273" w:type="pct"/>
            <w:vAlign w:val="center"/>
          </w:tcPr>
          <w:p w14:paraId="35C5C5F6">
            <w:pPr>
              <w:widowControl w:val="0"/>
              <w:jc w:val="left"/>
              <w:rPr>
                <w:rFonts w:ascii="仿宋_GB2312" w:eastAsia="仿宋_GB2312"/>
              </w:rPr>
            </w:pPr>
            <w:r>
              <w:rPr>
                <w:rFonts w:ascii="仿宋_GB2312" w:eastAsia="仿宋_GB2312"/>
              </w:rPr>
              <w:t>会前调试到位、会议无责任故障、台账齐全得满分；会前未调试单次扣0.3分，会议出现责任故障每次扣1分，无测试记录年度扣2分。</w:t>
            </w:r>
          </w:p>
        </w:tc>
        <w:tc>
          <w:tcPr>
            <w:tcW w:w="476" w:type="pct"/>
            <w:vAlign w:val="center"/>
          </w:tcPr>
          <w:p w14:paraId="7F4837A5">
            <w:pPr>
              <w:widowControl w:val="0"/>
              <w:jc w:val="center"/>
              <w:rPr>
                <w:rFonts w:ascii="仿宋_GB2312" w:eastAsia="仿宋_GB2312"/>
              </w:rPr>
            </w:pPr>
          </w:p>
        </w:tc>
      </w:tr>
      <w:tr w14:paraId="005B6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58A5F5B9">
            <w:pPr>
              <w:widowControl w:val="0"/>
              <w:jc w:val="center"/>
              <w:rPr>
                <w:rFonts w:ascii="仿宋_GB2312" w:eastAsia="仿宋_GB2312"/>
              </w:rPr>
            </w:pPr>
          </w:p>
        </w:tc>
        <w:tc>
          <w:tcPr>
            <w:tcW w:w="407" w:type="pct"/>
            <w:vMerge w:val="continue"/>
            <w:vAlign w:val="center"/>
          </w:tcPr>
          <w:p w14:paraId="71D0AFB1">
            <w:pPr>
              <w:widowControl w:val="0"/>
              <w:jc w:val="center"/>
              <w:rPr>
                <w:rFonts w:ascii="仿宋_GB2312" w:eastAsia="仿宋_GB2312"/>
              </w:rPr>
            </w:pPr>
          </w:p>
        </w:tc>
        <w:tc>
          <w:tcPr>
            <w:tcW w:w="559" w:type="pct"/>
            <w:vAlign w:val="center"/>
          </w:tcPr>
          <w:p w14:paraId="6DF1124F">
            <w:pPr>
              <w:widowControl w:val="0"/>
              <w:jc w:val="center"/>
              <w:rPr>
                <w:rFonts w:ascii="仿宋_GB2312" w:eastAsia="仿宋_GB2312"/>
              </w:rPr>
            </w:pPr>
            <w:r>
              <w:rPr>
                <w:rFonts w:ascii="仿宋_GB2312" w:eastAsia="仿宋_GB2312"/>
              </w:rPr>
              <w:t>卫星应急通信平台任务保障</w:t>
            </w:r>
          </w:p>
          <w:p w14:paraId="54584806">
            <w:pPr>
              <w:widowControl w:val="0"/>
              <w:jc w:val="center"/>
              <w:rPr>
                <w:rFonts w:ascii="仿宋_GB2312" w:eastAsia="仿宋_GB2312"/>
              </w:rPr>
            </w:pPr>
            <w:r>
              <w:rPr>
                <w:rFonts w:hint="eastAsia" w:ascii="仿宋_GB2312" w:eastAsia="仿宋_GB2312"/>
              </w:rPr>
              <w:t>（10分）</w:t>
            </w:r>
          </w:p>
        </w:tc>
        <w:tc>
          <w:tcPr>
            <w:tcW w:w="1832" w:type="pct"/>
            <w:vAlign w:val="center"/>
          </w:tcPr>
          <w:p w14:paraId="59CFFA9A">
            <w:pPr>
              <w:widowControl w:val="0"/>
              <w:jc w:val="left"/>
              <w:rPr>
                <w:rFonts w:ascii="仿宋_GB2312" w:eastAsia="仿宋_GB2312"/>
              </w:rPr>
            </w:pPr>
            <w:r>
              <w:rPr>
                <w:rFonts w:ascii="仿宋_GB2312" w:eastAsia="仿宋_GB2312"/>
              </w:rPr>
              <w:t>出动卫星通信车处置抢险救援、安全生产事故时，执行一车一人标准派驻工程师随行保障；年末提交全部《应急指挥车执行任务结果报告》。</w:t>
            </w:r>
          </w:p>
        </w:tc>
        <w:tc>
          <w:tcPr>
            <w:tcW w:w="1273" w:type="pct"/>
            <w:vAlign w:val="center"/>
          </w:tcPr>
          <w:p w14:paraId="1ACDB96B">
            <w:pPr>
              <w:widowControl w:val="0"/>
              <w:jc w:val="left"/>
              <w:rPr>
                <w:rFonts w:ascii="仿宋_GB2312" w:eastAsia="仿宋_GB2312"/>
              </w:rPr>
            </w:pPr>
            <w:r>
              <w:rPr>
                <w:rFonts w:ascii="仿宋_GB2312" w:eastAsia="仿宋_GB2312"/>
              </w:rPr>
              <w:t>保障人员按时到位、资料齐全得满分；未按标准派驻单次扣1分，无任务报告本项不得分。</w:t>
            </w:r>
          </w:p>
          <w:p w14:paraId="614EFEAF">
            <w:pPr>
              <w:widowControl w:val="0"/>
              <w:jc w:val="left"/>
              <w:rPr>
                <w:rFonts w:ascii="仿宋_GB2312" w:eastAsia="仿宋_GB2312"/>
              </w:rPr>
            </w:pPr>
            <w:r>
              <w:rPr>
                <w:rFonts w:hint="eastAsia" w:ascii="仿宋_GB2312" w:eastAsia="仿宋_GB2312"/>
              </w:rPr>
              <w:t>未配备</w:t>
            </w:r>
            <w:r>
              <w:rPr>
                <w:rFonts w:ascii="仿宋_GB2312" w:eastAsia="仿宋_GB2312"/>
              </w:rPr>
              <w:t>卫星应急通信平台</w:t>
            </w:r>
            <w:r>
              <w:rPr>
                <w:rFonts w:hint="eastAsia" w:ascii="仿宋_GB2312" w:eastAsia="仿宋_GB2312"/>
              </w:rPr>
              <w:t>的各市、县、区本项评价豁免，直接得分。</w:t>
            </w:r>
          </w:p>
        </w:tc>
        <w:tc>
          <w:tcPr>
            <w:tcW w:w="476" w:type="pct"/>
            <w:vAlign w:val="center"/>
          </w:tcPr>
          <w:p w14:paraId="2E8D5DFC">
            <w:pPr>
              <w:widowControl w:val="0"/>
              <w:jc w:val="center"/>
              <w:rPr>
                <w:rFonts w:ascii="仿宋_GB2312" w:eastAsia="仿宋_GB2312"/>
              </w:rPr>
            </w:pPr>
          </w:p>
        </w:tc>
      </w:tr>
      <w:tr w14:paraId="2F59D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4CB03E6E">
            <w:pPr>
              <w:widowControl w:val="0"/>
              <w:jc w:val="center"/>
              <w:rPr>
                <w:rFonts w:ascii="仿宋_GB2312" w:eastAsia="仿宋_GB2312"/>
              </w:rPr>
            </w:pPr>
            <w:r>
              <w:rPr>
                <w:rFonts w:ascii="仿宋_GB2312" w:eastAsia="仿宋_GB2312"/>
              </w:rPr>
              <w:t>驻场人员管理</w:t>
            </w:r>
          </w:p>
          <w:p w14:paraId="2057E70B">
            <w:pPr>
              <w:widowControl w:val="0"/>
              <w:jc w:val="center"/>
              <w:rPr>
                <w:rFonts w:ascii="仿宋_GB2312" w:eastAsia="仿宋_GB2312"/>
              </w:rPr>
            </w:pPr>
            <w:r>
              <w:rPr>
                <w:rFonts w:ascii="仿宋_GB2312" w:eastAsia="仿宋_GB2312"/>
              </w:rPr>
              <w:t>（</w:t>
            </w:r>
            <w:r>
              <w:rPr>
                <w:rFonts w:hint="eastAsia" w:ascii="仿宋_GB2312" w:eastAsia="仿宋_GB2312"/>
              </w:rPr>
              <w:t>15</w:t>
            </w:r>
            <w:r>
              <w:rPr>
                <w:rFonts w:ascii="仿宋_GB2312" w:eastAsia="仿宋_GB2312"/>
              </w:rPr>
              <w:t>分）</w:t>
            </w:r>
          </w:p>
        </w:tc>
        <w:tc>
          <w:tcPr>
            <w:tcW w:w="966" w:type="pct"/>
            <w:gridSpan w:val="2"/>
            <w:vAlign w:val="center"/>
          </w:tcPr>
          <w:p w14:paraId="67475421">
            <w:pPr>
              <w:widowControl w:val="0"/>
              <w:jc w:val="center"/>
              <w:rPr>
                <w:rFonts w:ascii="仿宋_GB2312" w:eastAsia="仿宋_GB2312"/>
              </w:rPr>
            </w:pPr>
            <w:r>
              <w:rPr>
                <w:rFonts w:ascii="仿宋_GB2312" w:eastAsia="仿宋_GB2312"/>
              </w:rPr>
              <w:t>驻场人员配置</w:t>
            </w:r>
          </w:p>
          <w:p w14:paraId="36736C9A">
            <w:pPr>
              <w:widowControl w:val="0"/>
              <w:jc w:val="center"/>
              <w:rPr>
                <w:rFonts w:ascii="仿宋_GB2312" w:eastAsia="仿宋_GB2312"/>
              </w:rPr>
            </w:pPr>
            <w:r>
              <w:rPr>
                <w:rFonts w:ascii="仿宋_GB2312" w:eastAsia="仿宋_GB2312"/>
              </w:rPr>
              <w:t>（</w:t>
            </w:r>
            <w:r>
              <w:rPr>
                <w:rFonts w:hint="eastAsia" w:ascii="仿宋_GB2312" w:eastAsia="仿宋_GB2312"/>
              </w:rPr>
              <w:t>10</w:t>
            </w:r>
            <w:r>
              <w:rPr>
                <w:rFonts w:ascii="仿宋_GB2312" w:eastAsia="仿宋_GB2312"/>
              </w:rPr>
              <w:t>分）</w:t>
            </w:r>
          </w:p>
        </w:tc>
        <w:tc>
          <w:tcPr>
            <w:tcW w:w="1832" w:type="pct"/>
            <w:vAlign w:val="center"/>
          </w:tcPr>
          <w:p w14:paraId="051A1808">
            <w:pPr>
              <w:widowControl w:val="0"/>
              <w:jc w:val="left"/>
              <w:rPr>
                <w:rFonts w:ascii="仿宋_GB2312" w:eastAsia="仿宋_GB2312"/>
              </w:rPr>
            </w:pPr>
            <w:r>
              <w:rPr>
                <w:rFonts w:hint="eastAsia" w:ascii="仿宋_GB2312" w:eastAsia="仿宋_GB2312"/>
              </w:rPr>
              <w:t>各市级应急管理局</w:t>
            </w:r>
            <w:r>
              <w:rPr>
                <w:rFonts w:ascii="仿宋_GB2312" w:eastAsia="仿宋_GB2312"/>
              </w:rPr>
              <w:t>每</w:t>
            </w:r>
            <w:r>
              <w:rPr>
                <w:rFonts w:hint="eastAsia" w:ascii="仿宋_GB2312" w:eastAsia="仿宋_GB2312"/>
              </w:rPr>
              <w:t>个</w:t>
            </w:r>
            <w:r>
              <w:rPr>
                <w:rFonts w:ascii="仿宋_GB2312" w:eastAsia="仿宋_GB2312"/>
              </w:rPr>
              <w:t>单位固定驻场≥3人；各县区</w:t>
            </w:r>
            <w:r>
              <w:rPr>
                <w:rFonts w:hint="eastAsia" w:ascii="仿宋_GB2312" w:eastAsia="仿宋_GB2312"/>
              </w:rPr>
              <w:t>应急管理局</w:t>
            </w:r>
            <w:bookmarkStart w:id="9" w:name="OLE_LINK10"/>
            <w:r>
              <w:rPr>
                <w:rFonts w:ascii="仿宋_GB2312" w:eastAsia="仿宋_GB2312"/>
              </w:rPr>
              <w:t>每</w:t>
            </w:r>
            <w:r>
              <w:rPr>
                <w:rFonts w:hint="eastAsia" w:ascii="仿宋_GB2312" w:eastAsia="仿宋_GB2312"/>
              </w:rPr>
              <w:t>个</w:t>
            </w:r>
            <w:r>
              <w:rPr>
                <w:rFonts w:ascii="仿宋_GB2312" w:eastAsia="仿宋_GB2312"/>
              </w:rPr>
              <w:t>单位</w:t>
            </w:r>
            <w:bookmarkEnd w:id="9"/>
            <w:r>
              <w:rPr>
                <w:rFonts w:ascii="仿宋_GB2312" w:eastAsia="仿宋_GB2312"/>
              </w:rPr>
              <w:t>固定驻场≥2人</w:t>
            </w:r>
          </w:p>
        </w:tc>
        <w:tc>
          <w:tcPr>
            <w:tcW w:w="1273" w:type="pct"/>
            <w:vAlign w:val="center"/>
          </w:tcPr>
          <w:p w14:paraId="55189457">
            <w:pPr>
              <w:widowControl w:val="0"/>
              <w:jc w:val="left"/>
              <w:rPr>
                <w:rFonts w:ascii="仿宋_GB2312" w:eastAsia="仿宋_GB2312"/>
              </w:rPr>
            </w:pPr>
            <w:r>
              <w:rPr>
                <w:rFonts w:ascii="仿宋_GB2312" w:eastAsia="仿宋_GB2312"/>
              </w:rPr>
              <w:t>人员足额、岗位无空缺得满分；空岗超</w:t>
            </w:r>
            <w:r>
              <w:rPr>
                <w:rFonts w:hint="eastAsia" w:ascii="仿宋_GB2312" w:eastAsia="仿宋_GB2312"/>
              </w:rPr>
              <w:t>1个自然日</w:t>
            </w:r>
            <w:r>
              <w:rPr>
                <w:rFonts w:ascii="仿宋_GB2312" w:eastAsia="仿宋_GB2312"/>
              </w:rPr>
              <w:t>单次扣</w:t>
            </w:r>
            <w:r>
              <w:rPr>
                <w:rFonts w:hint="eastAsia" w:ascii="仿宋_GB2312" w:eastAsia="仿宋_GB2312"/>
              </w:rPr>
              <w:t>0.2</w:t>
            </w:r>
            <w:r>
              <w:rPr>
                <w:rFonts w:ascii="仿宋_GB2312" w:eastAsia="仿宋_GB2312"/>
              </w:rPr>
              <w:t>分，关键岗位无专职人员扣3分。</w:t>
            </w:r>
          </w:p>
        </w:tc>
        <w:tc>
          <w:tcPr>
            <w:tcW w:w="476" w:type="pct"/>
            <w:vAlign w:val="center"/>
          </w:tcPr>
          <w:p w14:paraId="2AFFB89B">
            <w:pPr>
              <w:widowControl w:val="0"/>
              <w:jc w:val="center"/>
              <w:rPr>
                <w:rFonts w:ascii="仿宋_GB2312" w:eastAsia="仿宋_GB2312"/>
              </w:rPr>
            </w:pPr>
          </w:p>
        </w:tc>
      </w:tr>
      <w:tr w14:paraId="7DDC9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2438E858">
            <w:pPr>
              <w:widowControl w:val="0"/>
              <w:jc w:val="center"/>
              <w:rPr>
                <w:rFonts w:ascii="仿宋_GB2312" w:eastAsia="仿宋_GB2312"/>
              </w:rPr>
            </w:pPr>
          </w:p>
        </w:tc>
        <w:tc>
          <w:tcPr>
            <w:tcW w:w="966" w:type="pct"/>
            <w:gridSpan w:val="2"/>
            <w:vAlign w:val="center"/>
          </w:tcPr>
          <w:p w14:paraId="36364F43">
            <w:pPr>
              <w:widowControl w:val="0"/>
              <w:jc w:val="center"/>
              <w:rPr>
                <w:rFonts w:ascii="仿宋_GB2312" w:eastAsia="仿宋_GB2312"/>
              </w:rPr>
            </w:pPr>
            <w:r>
              <w:rPr>
                <w:rFonts w:ascii="仿宋_GB2312" w:eastAsia="仿宋_GB2312"/>
              </w:rPr>
              <w:t>内部技能培训</w:t>
            </w:r>
          </w:p>
          <w:p w14:paraId="5C8B8844">
            <w:pPr>
              <w:widowControl w:val="0"/>
              <w:jc w:val="center"/>
              <w:rPr>
                <w:rFonts w:ascii="仿宋_GB2312" w:eastAsia="仿宋_GB2312"/>
              </w:rPr>
            </w:pPr>
            <w:r>
              <w:rPr>
                <w:rFonts w:ascii="仿宋_GB2312" w:eastAsia="仿宋_GB2312"/>
              </w:rPr>
              <w:t>（</w:t>
            </w:r>
            <w:r>
              <w:rPr>
                <w:rFonts w:hint="eastAsia" w:ascii="仿宋_GB2312" w:eastAsia="仿宋_GB2312"/>
              </w:rPr>
              <w:t>2</w:t>
            </w:r>
            <w:r>
              <w:rPr>
                <w:rFonts w:ascii="仿宋_GB2312" w:eastAsia="仿宋_GB2312"/>
              </w:rPr>
              <w:t>分）</w:t>
            </w:r>
          </w:p>
        </w:tc>
        <w:tc>
          <w:tcPr>
            <w:tcW w:w="1832" w:type="pct"/>
            <w:vAlign w:val="center"/>
          </w:tcPr>
          <w:p w14:paraId="6FF78B1E">
            <w:pPr>
              <w:widowControl w:val="0"/>
              <w:jc w:val="left"/>
              <w:rPr>
                <w:rFonts w:ascii="仿宋_GB2312" w:eastAsia="仿宋_GB2312"/>
              </w:rPr>
            </w:pPr>
            <w:r>
              <w:rPr>
                <w:rFonts w:hint="eastAsia" w:ascii="仿宋_GB2312" w:eastAsia="仿宋_GB2312"/>
              </w:rPr>
              <w:t>定期</w:t>
            </w:r>
            <w:r>
              <w:rPr>
                <w:rFonts w:ascii="仿宋_GB2312" w:eastAsia="仿宋_GB2312"/>
              </w:rPr>
              <w:t>组织运维、安全实操培训，留存课件、签到台账；全年不间断落实24小时应急联络机制，通讯随时畅通。</w:t>
            </w:r>
          </w:p>
        </w:tc>
        <w:tc>
          <w:tcPr>
            <w:tcW w:w="1273" w:type="pct"/>
            <w:vAlign w:val="center"/>
          </w:tcPr>
          <w:p w14:paraId="06A0E5C1">
            <w:pPr>
              <w:widowControl w:val="0"/>
              <w:jc w:val="left"/>
              <w:rPr>
                <w:rFonts w:ascii="仿宋_GB2312" w:eastAsia="仿宋_GB2312"/>
              </w:rPr>
            </w:pPr>
            <w:r>
              <w:rPr>
                <w:rFonts w:ascii="仿宋_GB2312" w:eastAsia="仿宋_GB2312"/>
              </w:rPr>
              <w:t>按月培训、联络畅通得满分；月度考勤缺失扣1分，全年未组织培训扣7分，应急联络失联单次扣2分。</w:t>
            </w:r>
          </w:p>
        </w:tc>
        <w:tc>
          <w:tcPr>
            <w:tcW w:w="476" w:type="pct"/>
            <w:vAlign w:val="center"/>
          </w:tcPr>
          <w:p w14:paraId="659AC74C">
            <w:pPr>
              <w:widowControl w:val="0"/>
              <w:jc w:val="center"/>
              <w:rPr>
                <w:rFonts w:ascii="仿宋_GB2312" w:eastAsia="仿宋_GB2312"/>
              </w:rPr>
            </w:pPr>
          </w:p>
        </w:tc>
      </w:tr>
      <w:tr w14:paraId="3D4D4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11EF83FE">
            <w:pPr>
              <w:widowControl w:val="0"/>
              <w:jc w:val="center"/>
              <w:rPr>
                <w:rFonts w:ascii="仿宋_GB2312" w:eastAsia="仿宋_GB2312"/>
              </w:rPr>
            </w:pPr>
          </w:p>
        </w:tc>
        <w:tc>
          <w:tcPr>
            <w:tcW w:w="966" w:type="pct"/>
            <w:gridSpan w:val="2"/>
            <w:vAlign w:val="center"/>
          </w:tcPr>
          <w:p w14:paraId="2CA76D7C">
            <w:pPr>
              <w:widowControl w:val="0"/>
              <w:jc w:val="center"/>
              <w:rPr>
                <w:rFonts w:ascii="仿宋_GB2312" w:eastAsia="仿宋_GB2312"/>
              </w:rPr>
            </w:pPr>
            <w:r>
              <w:rPr>
                <w:rFonts w:ascii="仿宋_GB2312" w:eastAsia="仿宋_GB2312"/>
              </w:rPr>
              <w:t>人员服务行为规范</w:t>
            </w:r>
          </w:p>
          <w:p w14:paraId="2E1FE917">
            <w:pPr>
              <w:widowControl w:val="0"/>
              <w:jc w:val="center"/>
              <w:rPr>
                <w:rFonts w:ascii="仿宋_GB2312" w:eastAsia="仿宋_GB2312"/>
              </w:rPr>
            </w:pPr>
            <w:r>
              <w:rPr>
                <w:rFonts w:ascii="仿宋_GB2312" w:eastAsia="仿宋_GB2312"/>
              </w:rPr>
              <w:t>（</w:t>
            </w:r>
            <w:r>
              <w:rPr>
                <w:rFonts w:hint="eastAsia" w:ascii="仿宋_GB2312" w:eastAsia="仿宋_GB2312"/>
              </w:rPr>
              <w:t>3</w:t>
            </w:r>
            <w:r>
              <w:rPr>
                <w:rFonts w:ascii="仿宋_GB2312" w:eastAsia="仿宋_GB2312"/>
              </w:rPr>
              <w:t>分）</w:t>
            </w:r>
          </w:p>
        </w:tc>
        <w:tc>
          <w:tcPr>
            <w:tcW w:w="1832" w:type="pct"/>
            <w:vAlign w:val="center"/>
          </w:tcPr>
          <w:p w14:paraId="193DF64B">
            <w:pPr>
              <w:widowControl w:val="0"/>
              <w:jc w:val="left"/>
              <w:rPr>
                <w:rFonts w:ascii="仿宋_GB2312" w:eastAsia="仿宋_GB2312"/>
              </w:rPr>
            </w:pPr>
            <w:r>
              <w:rPr>
                <w:rFonts w:ascii="仿宋_GB2312" w:eastAsia="仿宋_GB2312"/>
              </w:rPr>
              <w:t>驻场人员文明履职，服从厅内管理；无有效投诉、无违规操作省厅业务系统、无私自拷贝、泄露涉密业务数据。</w:t>
            </w:r>
          </w:p>
        </w:tc>
        <w:tc>
          <w:tcPr>
            <w:tcW w:w="1273" w:type="pct"/>
            <w:vAlign w:val="center"/>
          </w:tcPr>
          <w:p w14:paraId="791E540A">
            <w:pPr>
              <w:widowControl w:val="0"/>
              <w:jc w:val="left"/>
              <w:rPr>
                <w:rFonts w:ascii="仿宋_GB2312" w:eastAsia="仿宋_GB2312"/>
              </w:rPr>
            </w:pPr>
            <w:r>
              <w:rPr>
                <w:rFonts w:ascii="仿宋_GB2312" w:eastAsia="仿宋_GB2312"/>
              </w:rPr>
              <w:t>全年无投诉、无违规、无泄密得满分；有效投诉1次扣2分，违规操作系统单次扣1分，发生数据泄露本项直接0分。</w:t>
            </w:r>
          </w:p>
        </w:tc>
        <w:tc>
          <w:tcPr>
            <w:tcW w:w="476" w:type="pct"/>
            <w:vAlign w:val="center"/>
          </w:tcPr>
          <w:p w14:paraId="1B8AF7B3">
            <w:pPr>
              <w:widowControl w:val="0"/>
              <w:jc w:val="center"/>
              <w:rPr>
                <w:rFonts w:ascii="仿宋_GB2312" w:eastAsia="仿宋_GB2312"/>
              </w:rPr>
            </w:pPr>
          </w:p>
        </w:tc>
      </w:tr>
      <w:tr w14:paraId="433DC4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59ED6B7B">
            <w:pPr>
              <w:widowControl w:val="0"/>
              <w:jc w:val="center"/>
              <w:rPr>
                <w:rFonts w:ascii="仿宋_GB2312" w:eastAsia="仿宋_GB2312"/>
              </w:rPr>
            </w:pPr>
            <w:r>
              <w:rPr>
                <w:rFonts w:hint="eastAsia" w:ascii="仿宋_GB2312" w:eastAsia="仿宋_GB2312"/>
              </w:rPr>
              <w:t>标准化交付</w:t>
            </w:r>
          </w:p>
          <w:p w14:paraId="044127D4">
            <w:pPr>
              <w:widowControl w:val="0"/>
              <w:jc w:val="center"/>
              <w:rPr>
                <w:rFonts w:ascii="仿宋_GB2312" w:eastAsia="仿宋_GB2312"/>
              </w:rPr>
            </w:pPr>
            <w:r>
              <w:rPr>
                <w:rFonts w:ascii="仿宋_GB2312" w:eastAsia="仿宋_GB2312"/>
              </w:rPr>
              <w:t>（</w:t>
            </w:r>
            <w:r>
              <w:rPr>
                <w:rFonts w:hint="eastAsia" w:ascii="仿宋_GB2312" w:eastAsia="仿宋_GB2312"/>
              </w:rPr>
              <w:t>15</w:t>
            </w:r>
            <w:r>
              <w:rPr>
                <w:rFonts w:ascii="仿宋_GB2312" w:eastAsia="仿宋_GB2312"/>
              </w:rPr>
              <w:t>分）</w:t>
            </w:r>
          </w:p>
        </w:tc>
        <w:tc>
          <w:tcPr>
            <w:tcW w:w="966" w:type="pct"/>
            <w:gridSpan w:val="2"/>
            <w:vAlign w:val="center"/>
          </w:tcPr>
          <w:p w14:paraId="52A190D5">
            <w:pPr>
              <w:widowControl w:val="0"/>
              <w:jc w:val="center"/>
              <w:rPr>
                <w:rFonts w:ascii="仿宋_GB2312" w:eastAsia="仿宋_GB2312"/>
              </w:rPr>
            </w:pPr>
            <w:r>
              <w:rPr>
                <w:rFonts w:ascii="仿宋_GB2312" w:eastAsia="仿宋_GB2312"/>
              </w:rPr>
              <w:t>日常运维台账完整性</w:t>
            </w:r>
          </w:p>
          <w:p w14:paraId="1B3E2AA6">
            <w:pPr>
              <w:widowControl w:val="0"/>
              <w:jc w:val="center"/>
              <w:rPr>
                <w:rFonts w:ascii="仿宋_GB2312" w:eastAsia="仿宋_GB2312"/>
              </w:rPr>
            </w:pPr>
            <w:r>
              <w:rPr>
                <w:rFonts w:ascii="仿宋_GB2312" w:eastAsia="仿宋_GB2312"/>
              </w:rPr>
              <w:t>（</w:t>
            </w:r>
            <w:r>
              <w:rPr>
                <w:rFonts w:hint="eastAsia" w:ascii="仿宋_GB2312" w:eastAsia="仿宋_GB2312"/>
              </w:rPr>
              <w:t>10</w:t>
            </w:r>
            <w:r>
              <w:rPr>
                <w:rFonts w:ascii="仿宋_GB2312" w:eastAsia="仿宋_GB2312"/>
              </w:rPr>
              <w:t>分）</w:t>
            </w:r>
          </w:p>
        </w:tc>
        <w:tc>
          <w:tcPr>
            <w:tcW w:w="1832" w:type="pct"/>
            <w:vAlign w:val="center"/>
          </w:tcPr>
          <w:p w14:paraId="3AF6F207">
            <w:pPr>
              <w:widowControl w:val="0"/>
              <w:jc w:val="left"/>
              <w:rPr>
                <w:rFonts w:ascii="仿宋_GB2312" w:eastAsia="仿宋_GB2312"/>
              </w:rPr>
            </w:pPr>
            <w:r>
              <w:rPr>
                <w:rFonts w:ascii="仿宋_GB2312" w:eastAsia="仿宋_GB2312"/>
              </w:rPr>
              <w:t>巡检表、演练、会议测试等全部台账全年完整，无大面积缺漏、涂改。</w:t>
            </w:r>
          </w:p>
        </w:tc>
        <w:tc>
          <w:tcPr>
            <w:tcW w:w="1273" w:type="pct"/>
            <w:vAlign w:val="center"/>
          </w:tcPr>
          <w:p w14:paraId="2EAFDA93">
            <w:pPr>
              <w:widowControl w:val="0"/>
              <w:jc w:val="left"/>
              <w:rPr>
                <w:rFonts w:ascii="仿宋_GB2312" w:eastAsia="仿宋_GB2312"/>
              </w:rPr>
            </w:pPr>
            <w:r>
              <w:rPr>
                <w:rFonts w:ascii="仿宋_GB2312" w:eastAsia="仿宋_GB2312"/>
              </w:rPr>
              <w:t>台账齐全规范得满分；月度台账缺失5条以上扣0.5分，全年无完整台账本项0分。</w:t>
            </w:r>
          </w:p>
        </w:tc>
        <w:tc>
          <w:tcPr>
            <w:tcW w:w="476" w:type="pct"/>
            <w:vAlign w:val="center"/>
          </w:tcPr>
          <w:p w14:paraId="2B60FFB0">
            <w:pPr>
              <w:widowControl w:val="0"/>
              <w:jc w:val="center"/>
              <w:rPr>
                <w:rFonts w:ascii="仿宋_GB2312" w:eastAsia="仿宋_GB2312"/>
              </w:rPr>
            </w:pPr>
          </w:p>
        </w:tc>
      </w:tr>
      <w:tr w14:paraId="00C48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33B97917">
            <w:pPr>
              <w:widowControl w:val="0"/>
              <w:jc w:val="center"/>
              <w:rPr>
                <w:rFonts w:ascii="仿宋_GB2312" w:eastAsia="仿宋_GB2312"/>
              </w:rPr>
            </w:pPr>
          </w:p>
        </w:tc>
        <w:tc>
          <w:tcPr>
            <w:tcW w:w="966" w:type="pct"/>
            <w:gridSpan w:val="2"/>
            <w:vAlign w:val="center"/>
          </w:tcPr>
          <w:p w14:paraId="6D6746E3">
            <w:pPr>
              <w:widowControl w:val="0"/>
              <w:jc w:val="center"/>
              <w:rPr>
                <w:rFonts w:ascii="仿宋_GB2312" w:eastAsia="仿宋_GB2312"/>
              </w:rPr>
            </w:pPr>
            <w:r>
              <w:rPr>
                <w:rFonts w:ascii="仿宋_GB2312" w:eastAsia="仿宋_GB2312"/>
              </w:rPr>
              <w:t>年度验收资料交付时效</w:t>
            </w:r>
          </w:p>
          <w:p w14:paraId="2E176302">
            <w:pPr>
              <w:widowControl w:val="0"/>
              <w:jc w:val="center"/>
              <w:rPr>
                <w:rFonts w:ascii="仿宋_GB2312" w:eastAsia="仿宋_GB2312"/>
              </w:rPr>
            </w:pPr>
            <w:r>
              <w:rPr>
                <w:rFonts w:ascii="仿宋_GB2312" w:eastAsia="仿宋_GB2312"/>
              </w:rPr>
              <w:t>（</w:t>
            </w:r>
            <w:r>
              <w:rPr>
                <w:rFonts w:hint="eastAsia" w:ascii="仿宋_GB2312" w:eastAsia="仿宋_GB2312"/>
              </w:rPr>
              <w:t>5</w:t>
            </w:r>
            <w:r>
              <w:rPr>
                <w:rFonts w:ascii="仿宋_GB2312" w:eastAsia="仿宋_GB2312"/>
              </w:rPr>
              <w:t>分）</w:t>
            </w:r>
          </w:p>
        </w:tc>
        <w:tc>
          <w:tcPr>
            <w:tcW w:w="1832" w:type="pct"/>
            <w:vAlign w:val="center"/>
          </w:tcPr>
          <w:p w14:paraId="523E16F9">
            <w:pPr>
              <w:widowControl w:val="0"/>
              <w:jc w:val="left"/>
              <w:rPr>
                <w:rFonts w:ascii="仿宋_GB2312" w:eastAsia="仿宋_GB2312"/>
              </w:rPr>
            </w:pPr>
            <w:r>
              <w:rPr>
                <w:rFonts w:ascii="仿宋_GB2312" w:eastAsia="仿宋_GB2312"/>
              </w:rPr>
              <w:t>年度全套验收佐证材料，在运维服务结束后10个工作日内统一提交省厅验收小组，分类装订、资料完整。</w:t>
            </w:r>
          </w:p>
        </w:tc>
        <w:tc>
          <w:tcPr>
            <w:tcW w:w="1273" w:type="pct"/>
            <w:vAlign w:val="center"/>
          </w:tcPr>
          <w:p w14:paraId="330420BB">
            <w:pPr>
              <w:widowControl w:val="0"/>
              <w:jc w:val="left"/>
              <w:rPr>
                <w:rFonts w:ascii="仿宋_GB2312" w:eastAsia="仿宋_GB2312"/>
              </w:rPr>
            </w:pPr>
            <w:r>
              <w:rPr>
                <w:rFonts w:ascii="仿宋_GB2312" w:eastAsia="仿宋_GB2312"/>
              </w:rPr>
              <w:t>按时完整提交得满分；每逾期1天扣0.5分，逾期超10日本项分值全部清零。</w:t>
            </w:r>
          </w:p>
        </w:tc>
        <w:tc>
          <w:tcPr>
            <w:tcW w:w="476" w:type="pct"/>
            <w:vAlign w:val="center"/>
          </w:tcPr>
          <w:p w14:paraId="40686A58">
            <w:pPr>
              <w:widowControl w:val="0"/>
              <w:jc w:val="center"/>
              <w:rPr>
                <w:rFonts w:ascii="仿宋_GB2312" w:eastAsia="仿宋_GB2312"/>
              </w:rPr>
            </w:pPr>
          </w:p>
        </w:tc>
      </w:tr>
      <w:tr w14:paraId="2D20CE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restart"/>
            <w:vAlign w:val="center"/>
          </w:tcPr>
          <w:p w14:paraId="0E45C09C">
            <w:pPr>
              <w:widowControl w:val="0"/>
              <w:jc w:val="center"/>
              <w:rPr>
                <w:rFonts w:ascii="仿宋_GB2312" w:eastAsia="仿宋_GB2312"/>
              </w:rPr>
            </w:pPr>
            <w:r>
              <w:rPr>
                <w:rFonts w:ascii="仿宋_GB2312" w:eastAsia="仿宋_GB2312"/>
              </w:rPr>
              <w:t>服务满意度</w:t>
            </w:r>
          </w:p>
          <w:p w14:paraId="24FAD07B">
            <w:pPr>
              <w:widowControl w:val="0"/>
              <w:jc w:val="center"/>
              <w:rPr>
                <w:rFonts w:ascii="仿宋_GB2312" w:eastAsia="仿宋_GB2312"/>
              </w:rPr>
            </w:pPr>
            <w:r>
              <w:rPr>
                <w:rFonts w:ascii="仿宋_GB2312" w:eastAsia="仿宋_GB2312"/>
              </w:rPr>
              <w:t>（</w:t>
            </w:r>
            <w:r>
              <w:rPr>
                <w:rFonts w:hint="eastAsia" w:ascii="仿宋_GB2312" w:eastAsia="仿宋_GB2312"/>
              </w:rPr>
              <w:t>15</w:t>
            </w:r>
            <w:r>
              <w:rPr>
                <w:rFonts w:ascii="仿宋_GB2312" w:eastAsia="仿宋_GB2312"/>
              </w:rPr>
              <w:t>分）</w:t>
            </w:r>
          </w:p>
        </w:tc>
        <w:tc>
          <w:tcPr>
            <w:tcW w:w="966" w:type="pct"/>
            <w:gridSpan w:val="2"/>
            <w:vAlign w:val="center"/>
          </w:tcPr>
          <w:p w14:paraId="451CB951">
            <w:pPr>
              <w:widowControl w:val="0"/>
              <w:jc w:val="center"/>
              <w:rPr>
                <w:rFonts w:ascii="仿宋_GB2312" w:eastAsia="仿宋_GB2312"/>
              </w:rPr>
            </w:pPr>
            <w:r>
              <w:rPr>
                <w:rFonts w:ascii="仿宋_GB2312" w:eastAsia="仿宋_GB2312"/>
              </w:rPr>
              <w:t>综合</w:t>
            </w:r>
            <w:r>
              <w:rPr>
                <w:rFonts w:hint="eastAsia" w:ascii="仿宋_GB2312" w:eastAsia="仿宋_GB2312"/>
              </w:rPr>
              <w:t>满意度</w:t>
            </w:r>
            <w:r>
              <w:rPr>
                <w:rFonts w:ascii="仿宋_GB2312" w:eastAsia="仿宋_GB2312"/>
              </w:rPr>
              <w:t>评价</w:t>
            </w:r>
          </w:p>
          <w:p w14:paraId="79FE2436">
            <w:pPr>
              <w:widowControl w:val="0"/>
              <w:jc w:val="center"/>
              <w:rPr>
                <w:rFonts w:ascii="仿宋_GB2312" w:eastAsia="仿宋_GB2312"/>
              </w:rPr>
            </w:pPr>
            <w:r>
              <w:rPr>
                <w:rFonts w:ascii="仿宋_GB2312" w:eastAsia="仿宋_GB2312"/>
              </w:rPr>
              <w:t>（</w:t>
            </w:r>
            <w:r>
              <w:rPr>
                <w:rFonts w:hint="eastAsia" w:ascii="仿宋_GB2312" w:eastAsia="仿宋_GB2312"/>
              </w:rPr>
              <w:t>10</w:t>
            </w:r>
            <w:r>
              <w:rPr>
                <w:rFonts w:ascii="仿宋_GB2312" w:eastAsia="仿宋_GB2312"/>
              </w:rPr>
              <w:t>分）</w:t>
            </w:r>
          </w:p>
        </w:tc>
        <w:tc>
          <w:tcPr>
            <w:tcW w:w="1832" w:type="pct"/>
            <w:vAlign w:val="center"/>
          </w:tcPr>
          <w:p w14:paraId="25C03497">
            <w:pPr>
              <w:widowControl w:val="0"/>
              <w:jc w:val="left"/>
              <w:rPr>
                <w:rFonts w:ascii="仿宋_GB2312" w:eastAsia="仿宋_GB2312"/>
              </w:rPr>
            </w:pPr>
            <w:r>
              <w:rPr>
                <w:rFonts w:ascii="仿宋_GB2312" w:eastAsia="仿宋_GB2312"/>
              </w:rPr>
              <w:t>由</w:t>
            </w:r>
            <w:r>
              <w:rPr>
                <w:rFonts w:hint="eastAsia" w:ascii="仿宋_GB2312" w:eastAsia="仿宋_GB2312"/>
              </w:rPr>
              <w:t>各市、县、区应急管理部门</w:t>
            </w:r>
            <w:r>
              <w:rPr>
                <w:rFonts w:ascii="仿宋_GB2312" w:eastAsia="仿宋_GB2312"/>
              </w:rPr>
              <w:t>对运维服务</w:t>
            </w:r>
            <w:r>
              <w:rPr>
                <w:rFonts w:hint="eastAsia" w:ascii="仿宋_GB2312" w:eastAsia="仿宋_GB2312"/>
              </w:rPr>
              <w:t>进行满意度评价</w:t>
            </w:r>
            <w:r>
              <w:rPr>
                <w:rFonts w:ascii="仿宋_GB2312" w:eastAsia="仿宋_GB2312"/>
              </w:rPr>
              <w:t>。</w:t>
            </w:r>
          </w:p>
        </w:tc>
        <w:tc>
          <w:tcPr>
            <w:tcW w:w="1273" w:type="pct"/>
            <w:vAlign w:val="center"/>
          </w:tcPr>
          <w:p w14:paraId="59AE39D4">
            <w:pPr>
              <w:widowControl w:val="0"/>
              <w:jc w:val="left"/>
              <w:rPr>
                <w:rFonts w:ascii="仿宋_GB2312" w:eastAsia="仿宋_GB2312"/>
              </w:rPr>
            </w:pPr>
            <w:r>
              <w:rPr>
                <w:rFonts w:hint="eastAsia" w:ascii="仿宋_GB2312" w:eastAsia="仿宋_GB2312"/>
              </w:rPr>
              <w:t>全为满意得满分，1项低于满意的评价扣1分，扣完为止，存在1项不满意评价，本项不得分。</w:t>
            </w:r>
          </w:p>
        </w:tc>
        <w:tc>
          <w:tcPr>
            <w:tcW w:w="476" w:type="pct"/>
            <w:vAlign w:val="center"/>
          </w:tcPr>
          <w:p w14:paraId="0BED63F8">
            <w:pPr>
              <w:widowControl w:val="0"/>
              <w:jc w:val="center"/>
              <w:rPr>
                <w:rFonts w:ascii="仿宋_GB2312" w:eastAsia="仿宋_GB2312"/>
              </w:rPr>
            </w:pPr>
          </w:p>
        </w:tc>
      </w:tr>
      <w:tr w14:paraId="4F354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453" w:type="pct"/>
            <w:vMerge w:val="continue"/>
            <w:vAlign w:val="center"/>
          </w:tcPr>
          <w:p w14:paraId="5E9C0150">
            <w:pPr>
              <w:widowControl w:val="0"/>
              <w:jc w:val="center"/>
              <w:rPr>
                <w:rFonts w:ascii="仿宋_GB2312" w:eastAsia="仿宋_GB2312"/>
              </w:rPr>
            </w:pPr>
          </w:p>
        </w:tc>
        <w:tc>
          <w:tcPr>
            <w:tcW w:w="966" w:type="pct"/>
            <w:gridSpan w:val="2"/>
            <w:vAlign w:val="center"/>
          </w:tcPr>
          <w:p w14:paraId="21EB5279">
            <w:pPr>
              <w:widowControl w:val="0"/>
              <w:jc w:val="center"/>
              <w:rPr>
                <w:rFonts w:ascii="仿宋_GB2312" w:eastAsia="仿宋_GB2312"/>
              </w:rPr>
            </w:pPr>
            <w:r>
              <w:rPr>
                <w:rFonts w:ascii="仿宋_GB2312" w:eastAsia="仿宋_GB2312"/>
              </w:rPr>
              <w:t>重大任务专项满意度</w:t>
            </w:r>
          </w:p>
          <w:p w14:paraId="5BC7C1D3">
            <w:pPr>
              <w:widowControl w:val="0"/>
              <w:jc w:val="center"/>
              <w:rPr>
                <w:rFonts w:ascii="仿宋_GB2312" w:eastAsia="仿宋_GB2312"/>
              </w:rPr>
            </w:pPr>
            <w:r>
              <w:rPr>
                <w:rFonts w:ascii="仿宋_GB2312" w:eastAsia="仿宋_GB2312"/>
              </w:rPr>
              <w:t>（</w:t>
            </w:r>
            <w:r>
              <w:rPr>
                <w:rFonts w:hint="eastAsia" w:ascii="仿宋_GB2312" w:eastAsia="仿宋_GB2312"/>
              </w:rPr>
              <w:t>5</w:t>
            </w:r>
            <w:r>
              <w:rPr>
                <w:rFonts w:ascii="仿宋_GB2312" w:eastAsia="仿宋_GB2312"/>
              </w:rPr>
              <w:t>分）</w:t>
            </w:r>
          </w:p>
        </w:tc>
        <w:tc>
          <w:tcPr>
            <w:tcW w:w="1832" w:type="pct"/>
            <w:vAlign w:val="center"/>
          </w:tcPr>
          <w:p w14:paraId="19639BA3">
            <w:pPr>
              <w:widowControl w:val="0"/>
              <w:jc w:val="left"/>
              <w:rPr>
                <w:rFonts w:ascii="仿宋_GB2312" w:eastAsia="仿宋_GB2312"/>
              </w:rPr>
            </w:pPr>
            <w:r>
              <w:rPr>
                <w:rFonts w:ascii="仿宋_GB2312" w:eastAsia="仿宋_GB2312"/>
              </w:rPr>
              <w:t>全年抢险、重大会议、专项保障无负面反馈。</w:t>
            </w:r>
          </w:p>
        </w:tc>
        <w:tc>
          <w:tcPr>
            <w:tcW w:w="1273" w:type="pct"/>
            <w:vAlign w:val="center"/>
          </w:tcPr>
          <w:p w14:paraId="1D5689D8">
            <w:pPr>
              <w:widowControl w:val="0"/>
              <w:jc w:val="left"/>
              <w:rPr>
                <w:rFonts w:ascii="仿宋_GB2312" w:eastAsia="仿宋_GB2312"/>
              </w:rPr>
            </w:pPr>
            <w:r>
              <w:rPr>
                <w:rFonts w:ascii="仿宋_GB2312" w:eastAsia="仿宋_GB2312"/>
              </w:rPr>
              <w:t>无负面反馈得</w:t>
            </w:r>
            <w:r>
              <w:rPr>
                <w:rFonts w:hint="eastAsia" w:ascii="仿宋_GB2312" w:eastAsia="仿宋_GB2312"/>
              </w:rPr>
              <w:t>满分</w:t>
            </w:r>
            <w:r>
              <w:rPr>
                <w:rFonts w:ascii="仿宋_GB2312" w:eastAsia="仿宋_GB2312"/>
              </w:rPr>
              <w:t>；单次重大保障收到负面反馈扣</w:t>
            </w:r>
            <w:r>
              <w:rPr>
                <w:rFonts w:hint="eastAsia" w:ascii="仿宋_GB2312" w:eastAsia="仿宋_GB2312"/>
              </w:rPr>
              <w:t>2</w:t>
            </w:r>
            <w:r>
              <w:rPr>
                <w:rFonts w:ascii="仿宋_GB2312" w:eastAsia="仿宋_GB2312"/>
              </w:rPr>
              <w:t>分。</w:t>
            </w:r>
          </w:p>
        </w:tc>
        <w:tc>
          <w:tcPr>
            <w:tcW w:w="476" w:type="pct"/>
            <w:vAlign w:val="center"/>
          </w:tcPr>
          <w:p w14:paraId="1BF2DDD7">
            <w:pPr>
              <w:widowControl w:val="0"/>
              <w:jc w:val="center"/>
              <w:rPr>
                <w:rFonts w:ascii="仿宋_GB2312" w:eastAsia="仿宋_GB2312"/>
              </w:rPr>
            </w:pPr>
          </w:p>
        </w:tc>
      </w:tr>
      <w:bookmarkEnd w:id="0"/>
    </w:tbl>
    <w:p w14:paraId="2BF4D00D">
      <w:pPr>
        <w:rPr>
          <w:rFonts w:hint="eastAsia"/>
        </w:rPr>
      </w:pPr>
    </w:p>
    <w:p w14:paraId="04D932A2"/>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D69F3A-2F8A-471E-92F6-42C04C63BC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F5FD957-CAB6-4D5D-AAD9-E3194B93DDA8}"/>
  </w:font>
  <w:font w:name="仿宋_GB2312">
    <w:panose1 w:val="02010609030101010101"/>
    <w:charset w:val="86"/>
    <w:family w:val="modern"/>
    <w:pitch w:val="default"/>
    <w:sig w:usb0="00000001" w:usb1="080E0000" w:usb2="00000000" w:usb3="00000000" w:csb0="00040000" w:csb1="00000000"/>
    <w:embedRegular r:id="rId3" w:fontKey="{F8490984-F313-4AA1-BE6A-2706F06D5441}"/>
  </w:font>
  <w:font w:name="方正仿宋_GB2312">
    <w:panose1 w:val="02000000000000000000"/>
    <w:charset w:val="86"/>
    <w:family w:val="auto"/>
    <w:pitch w:val="default"/>
    <w:sig w:usb0="A00002BF" w:usb1="184F6CFA" w:usb2="00000012" w:usb3="00000000" w:csb0="00040001" w:csb1="00000000"/>
    <w:embedRegular r:id="rId4" w:fontKey="{301B2D8E-32EA-46A9-902E-855F3D4449D2}"/>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5" w:fontKey="{B79DAF76-1EFC-4425-A111-81319B1ECF28}"/>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8E3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C08D3">
    <w:pPr>
      <w:pStyle w:val="3"/>
    </w:pPr>
    <w:r>
      <w:rPr>
        <w:rFonts w:hint="eastAsia"/>
      </w:rPr>
      <w:t>陕西省应急管理厅信息系统运维服务小组管理表单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0E923"/>
    <w:multiLevelType w:val="singleLevel"/>
    <w:tmpl w:val="9220E923"/>
    <w:lvl w:ilvl="0" w:tentative="0">
      <w:start w:val="1"/>
      <w:numFmt w:val="decimal"/>
      <w:suff w:val="nothing"/>
      <w:lvlText w:val="（%1）"/>
      <w:lvlJc w:val="left"/>
    </w:lvl>
  </w:abstractNum>
  <w:abstractNum w:abstractNumId="1">
    <w:nsid w:val="19652B91"/>
    <w:multiLevelType w:val="singleLevel"/>
    <w:tmpl w:val="19652B91"/>
    <w:lvl w:ilvl="0" w:tentative="0">
      <w:start w:val="12"/>
      <w:numFmt w:val="chineseCounting"/>
      <w:suff w:val="nothing"/>
      <w:lvlText w:val="%1、"/>
      <w:lvlJc w:val="left"/>
      <w:rPr>
        <w:rFonts w:hint="eastAsia"/>
      </w:rPr>
    </w:lvl>
  </w:abstractNum>
  <w:abstractNum w:abstractNumId="2">
    <w:nsid w:val="62A63AD1"/>
    <w:multiLevelType w:val="singleLevel"/>
    <w:tmpl w:val="62A63AD1"/>
    <w:lvl w:ilvl="0" w:tentative="0">
      <w:start w:val="6"/>
      <w:numFmt w:val="chineseCounting"/>
      <w:suff w:val="nothing"/>
      <w:lvlText w:val="%1、"/>
      <w:lvlJc w:val="left"/>
      <w:rPr>
        <w:rFonts w:hint="eastAsia"/>
      </w:rPr>
    </w:lvl>
  </w:abstractNum>
  <w:abstractNum w:abstractNumId="3">
    <w:nsid w:val="7BECD4E8"/>
    <w:multiLevelType w:val="singleLevel"/>
    <w:tmpl w:val="7BECD4E8"/>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91692D"/>
    <w:rsid w:val="6CBE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rFonts w:ascii="宋体" w:hAnsi="宋体"/>
      <w:kern w:val="0"/>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6155</Words>
  <Characters>6321</Characters>
  <Lines>0</Lines>
  <Paragraphs>0</Paragraphs>
  <TotalTime>4</TotalTime>
  <ScaleCrop>false</ScaleCrop>
  <LinksUpToDate>false</LinksUpToDate>
  <CharactersWithSpaces>7125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2026-07-26T14:26:00Z</dcterms:created>
  <dc:creator>Administrator</dc:creator>
  <cp:lastModifiedBy>孙笑梅</cp:lastModifiedBy>
  <dcterms:modified xsi:type="dcterms:W3CDTF">2026-07-27T09:09:32Z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eyJoZGlkIjoiN2Q1MTEzOTIzMWNlZmExNDY3MzI2MjkwMGI1YjZhZmUiLCJ1c2VySWQiOiI1NTQxMjM5NjIifQ==</vt:lpwstr>
  </property>
  <property fmtid="{D5CDD505-2E9C-101B-9397-08002B2CF9AE}" pid="4" name="ICV">
    <vt:lpwstr>8A7815D06E8E4DEEABC084681D5A0DC3_12</vt:lpwstr>
  </property>
</Properties>
</file>