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8CA155">
      <w:pPr>
        <w:pStyle w:val="11"/>
        <w:jc w:val="center"/>
        <w:outlineLvl w:val="1"/>
      </w:pPr>
      <w:r>
        <w:rPr>
          <w:rFonts w:ascii="仿宋_GB2312" w:hAnsi="仿宋_GB2312" w:eastAsia="仿宋_GB2312" w:cs="仿宋_GB2312"/>
          <w:b/>
          <w:sz w:val="36"/>
        </w:rPr>
        <w:t>第八章 拟签订采购合同文本</w:t>
      </w:r>
    </w:p>
    <w:p w14:paraId="19FC2BC5">
      <w:pPr>
        <w:pStyle w:val="11"/>
      </w:pPr>
      <w:r>
        <w:rPr>
          <w:rFonts w:ascii="仿宋_GB2312" w:hAnsi="仿宋_GB2312" w:eastAsia="仿宋_GB2312" w:cs="仿宋_GB2312"/>
        </w:rPr>
        <w:t>详见附件：合同范本.docx</w:t>
      </w:r>
    </w:p>
    <w:p w14:paraId="6A80862B">
      <w:pPr>
        <w:pStyle w:val="11"/>
      </w:pPr>
      <w:r>
        <w:rPr>
          <w:rFonts w:ascii="仿宋_GB2312" w:hAnsi="仿宋_GB2312" w:eastAsia="仿宋_GB2312" w:cs="仿宋_GB2312"/>
        </w:rPr>
        <w:t xml:space="preserve"> </w:t>
      </w:r>
      <w:r>
        <w:rPr>
          <w:rFonts w:ascii="仿宋_GB2312" w:hAnsi="仿宋_GB2312" w:eastAsia="仿宋_GB2312" w:cs="仿宋_GB2312"/>
        </w:rPr>
        <w:br w:type="textWrapping"/>
      </w:r>
      <w:r>
        <w:rPr>
          <w:rFonts w:ascii="仿宋_GB2312" w:hAnsi="仿宋_GB2312" w:eastAsia="仿宋_GB2312" w:cs="仿宋_GB2312"/>
        </w:rPr>
        <w:br w:type="page"/>
      </w:r>
    </w:p>
    <w:p w14:paraId="5C7D35A8">
      <w:pPr>
        <w:tabs>
          <w:tab w:val="left" w:pos="5040"/>
        </w:tabs>
        <w:spacing w:line="480" w:lineRule="atLeast"/>
        <w:jc w:val="center"/>
        <w:rPr>
          <w:rFonts w:hint="eastAsia" w:ascii="仿宋" w:hAnsi="仿宋" w:eastAsia="仿宋" w:cs="仿宋"/>
          <w:color w:val="0000FF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0000FF"/>
          <w:sz w:val="28"/>
          <w:szCs w:val="28"/>
          <w:highlight w:val="none"/>
        </w:rPr>
        <w:t>（以甲乙双方最终签订合同为准）</w:t>
      </w:r>
    </w:p>
    <w:p w14:paraId="7ED5DDC5">
      <w:pPr>
        <w:rPr>
          <w:rFonts w:hint="eastAsia" w:ascii="仿宋" w:hAnsi="仿宋" w:eastAsia="仿宋" w:cs="仿宋"/>
          <w:b/>
          <w:color w:val="0000FF"/>
          <w:spacing w:val="26"/>
          <w:sz w:val="28"/>
          <w:highlight w:val="none"/>
        </w:rPr>
      </w:pPr>
    </w:p>
    <w:p w14:paraId="1B380664">
      <w:pPr>
        <w:pStyle w:val="7"/>
        <w:widowControl/>
        <w:spacing w:line="450" w:lineRule="atLeast"/>
        <w:rPr>
          <w:rFonts w:hint="eastAsia" w:ascii="仿宋" w:hAnsi="仿宋" w:eastAsia="仿宋" w:cs="仿宋"/>
          <w:b/>
          <w:bCs/>
          <w:color w:val="0000FF"/>
          <w:sz w:val="30"/>
          <w:szCs w:val="30"/>
          <w:highlight w:val="none"/>
          <w:lang w:eastAsia="zh-CN"/>
        </w:rPr>
      </w:pPr>
    </w:p>
    <w:p w14:paraId="5ACB0AEE">
      <w:pPr>
        <w:rPr>
          <w:rFonts w:hint="eastAsia" w:ascii="仿宋" w:hAnsi="仿宋" w:eastAsia="仿宋" w:cs="仿宋"/>
          <w:color w:val="0000FF"/>
          <w:sz w:val="32"/>
          <w:szCs w:val="32"/>
          <w:highlight w:val="none"/>
        </w:rPr>
      </w:pPr>
    </w:p>
    <w:p w14:paraId="3A564C9F">
      <w:pPr>
        <w:pStyle w:val="4"/>
        <w:jc w:val="center"/>
        <w:rPr>
          <w:rFonts w:hint="eastAsia" w:ascii="仿宋" w:hAnsi="仿宋" w:eastAsia="仿宋" w:cs="仿宋"/>
          <w:color w:val="0000FF"/>
          <w:sz w:val="44"/>
          <w:szCs w:val="44"/>
          <w:highlight w:val="none"/>
        </w:rPr>
      </w:pPr>
      <w:r>
        <w:rPr>
          <w:rFonts w:hint="eastAsia" w:ascii="仿宋" w:hAnsi="仿宋" w:eastAsia="仿宋" w:cs="仿宋"/>
          <w:b/>
          <w:bCs/>
          <w:color w:val="0000FF"/>
          <w:sz w:val="56"/>
          <w:szCs w:val="56"/>
          <w:highlight w:val="none"/>
          <w:lang w:val="zh-CN"/>
        </w:rPr>
        <w:t>农业农村综合服务项目</w:t>
      </w:r>
    </w:p>
    <w:p w14:paraId="2F5A91E7">
      <w:pPr>
        <w:rPr>
          <w:rFonts w:hint="eastAsia" w:ascii="仿宋" w:hAnsi="仿宋" w:eastAsia="仿宋" w:cs="仿宋"/>
          <w:color w:val="0000FF"/>
          <w:sz w:val="44"/>
          <w:szCs w:val="44"/>
          <w:highlight w:val="none"/>
        </w:rPr>
      </w:pPr>
    </w:p>
    <w:p w14:paraId="24481A5E">
      <w:pPr>
        <w:spacing w:before="0" w:line="360" w:lineRule="auto"/>
        <w:jc w:val="center"/>
        <w:rPr>
          <w:rFonts w:hint="eastAsia" w:ascii="仿宋" w:hAnsi="仿宋" w:eastAsia="仿宋" w:cs="仿宋"/>
          <w:b/>
          <w:color w:val="0000FF"/>
          <w:sz w:val="52"/>
          <w:szCs w:val="5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0000FF"/>
          <w:sz w:val="52"/>
          <w:szCs w:val="52"/>
          <w:highlight w:val="none"/>
        </w:rPr>
        <w:t>合同</w:t>
      </w:r>
      <w:r>
        <w:rPr>
          <w:rFonts w:hint="eastAsia" w:ascii="仿宋" w:hAnsi="仿宋" w:eastAsia="仿宋" w:cs="仿宋"/>
          <w:b/>
          <w:color w:val="0000FF"/>
          <w:sz w:val="52"/>
          <w:szCs w:val="52"/>
          <w:highlight w:val="none"/>
          <w:lang w:val="en-US" w:eastAsia="zh-CN"/>
        </w:rPr>
        <w:t>协议书</w:t>
      </w:r>
    </w:p>
    <w:p w14:paraId="19A84320">
      <w:pPr>
        <w:spacing w:line="360" w:lineRule="auto"/>
        <w:ind w:firstLine="0"/>
        <w:outlineLvl w:val="9"/>
        <w:rPr>
          <w:rFonts w:hint="eastAsia" w:ascii="仿宋" w:hAnsi="仿宋" w:eastAsia="仿宋" w:cs="仿宋"/>
          <w:color w:val="0000FF"/>
          <w:sz w:val="21"/>
          <w:highlight w:val="none"/>
        </w:rPr>
      </w:pPr>
    </w:p>
    <w:p w14:paraId="53D80ECB">
      <w:pPr>
        <w:spacing w:line="360" w:lineRule="auto"/>
        <w:ind w:firstLine="0"/>
        <w:outlineLvl w:val="9"/>
        <w:rPr>
          <w:rFonts w:hint="eastAsia" w:ascii="仿宋" w:hAnsi="仿宋" w:eastAsia="仿宋" w:cs="仿宋"/>
          <w:color w:val="0000FF"/>
          <w:sz w:val="21"/>
          <w:highlight w:val="none"/>
        </w:rPr>
      </w:pPr>
    </w:p>
    <w:p w14:paraId="33DFB007">
      <w:pPr>
        <w:spacing w:line="360" w:lineRule="auto"/>
        <w:ind w:firstLine="0"/>
        <w:outlineLvl w:val="9"/>
        <w:rPr>
          <w:rFonts w:hint="eastAsia" w:ascii="仿宋" w:hAnsi="仿宋" w:eastAsia="仿宋" w:cs="仿宋"/>
          <w:color w:val="0000FF"/>
          <w:sz w:val="32"/>
          <w:highlight w:val="none"/>
          <w:lang w:val="en-US" w:eastAsia="zh-CN"/>
        </w:rPr>
      </w:pPr>
      <w:bookmarkStart w:id="0" w:name="_Toc11529"/>
    </w:p>
    <w:p w14:paraId="1EB91774">
      <w:pPr>
        <w:rPr>
          <w:rFonts w:hint="eastAsia" w:ascii="仿宋" w:hAnsi="仿宋" w:eastAsia="仿宋" w:cs="仿宋"/>
          <w:color w:val="0000FF"/>
          <w:highlight w:val="none"/>
          <w:lang w:val="en-US" w:eastAsia="zh-CN"/>
        </w:rPr>
      </w:pPr>
    </w:p>
    <w:p w14:paraId="4CB4D526">
      <w:pPr>
        <w:rPr>
          <w:rFonts w:hint="eastAsia" w:ascii="仿宋" w:hAnsi="仿宋" w:eastAsia="仿宋" w:cs="仿宋"/>
          <w:color w:val="0000FF"/>
          <w:highlight w:val="none"/>
          <w:lang w:val="en-US" w:eastAsia="zh-CN"/>
        </w:rPr>
      </w:pPr>
    </w:p>
    <w:p w14:paraId="69161080">
      <w:pPr>
        <w:spacing w:line="360" w:lineRule="auto"/>
        <w:ind w:firstLine="0"/>
        <w:outlineLvl w:val="9"/>
        <w:rPr>
          <w:rFonts w:hint="eastAsia" w:ascii="仿宋" w:hAnsi="仿宋" w:eastAsia="仿宋" w:cs="仿宋"/>
          <w:color w:val="0000FF"/>
          <w:sz w:val="32"/>
          <w:highlight w:val="none"/>
          <w:lang w:val="en-US" w:eastAsia="zh-CN"/>
        </w:rPr>
      </w:pPr>
    </w:p>
    <w:p w14:paraId="7220C505">
      <w:pPr>
        <w:spacing w:line="360" w:lineRule="auto"/>
        <w:ind w:firstLine="640" w:firstLineChars="200"/>
        <w:outlineLvl w:val="9"/>
        <w:rPr>
          <w:rFonts w:hint="eastAsia" w:ascii="仿宋" w:hAnsi="仿宋" w:eastAsia="仿宋" w:cs="仿宋"/>
          <w:color w:val="0000FF"/>
          <w:sz w:val="32"/>
          <w:highlight w:val="none"/>
        </w:rPr>
      </w:pPr>
      <w:r>
        <w:rPr>
          <w:rFonts w:hint="eastAsia" w:ascii="仿宋" w:hAnsi="仿宋" w:eastAsia="仿宋" w:cs="仿宋"/>
          <w:color w:val="0000FF"/>
          <w:sz w:val="32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0000FF"/>
          <w:sz w:val="32"/>
          <w:highlight w:val="none"/>
        </w:rPr>
        <w:t>：</w:t>
      </w:r>
      <w:bookmarkEnd w:id="0"/>
      <w:r>
        <w:rPr>
          <w:rFonts w:hint="eastAsia" w:ascii="仿宋" w:hAnsi="仿宋" w:eastAsia="仿宋" w:cs="仿宋"/>
          <w:color w:val="0000FF"/>
          <w:sz w:val="32"/>
          <w:highlight w:val="none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color w:val="0000FF"/>
          <w:sz w:val="32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color w:val="0000FF"/>
          <w:sz w:val="32"/>
          <w:highlight w:val="none"/>
        </w:rPr>
        <w:t xml:space="preserve">       </w:t>
      </w:r>
      <w:r>
        <w:rPr>
          <w:rFonts w:hint="eastAsia" w:ascii="仿宋" w:hAnsi="仿宋" w:eastAsia="仿宋" w:cs="仿宋"/>
          <w:color w:val="0000FF"/>
          <w:sz w:val="32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0000FF"/>
          <w:sz w:val="32"/>
          <w:highlight w:val="none"/>
        </w:rPr>
        <w:t xml:space="preserve">  </w:t>
      </w:r>
    </w:p>
    <w:p w14:paraId="60E68982">
      <w:pPr>
        <w:spacing w:line="360" w:lineRule="auto"/>
        <w:ind w:firstLine="640" w:firstLineChars="200"/>
        <w:outlineLvl w:val="9"/>
        <w:rPr>
          <w:rFonts w:hint="eastAsia" w:ascii="仿宋" w:hAnsi="仿宋" w:eastAsia="仿宋" w:cs="仿宋"/>
          <w:color w:val="0000FF"/>
          <w:sz w:val="32"/>
          <w:highlight w:val="none"/>
          <w:u w:val="single"/>
        </w:rPr>
      </w:pPr>
      <w:bookmarkStart w:id="1" w:name="_Toc25237"/>
      <w:r>
        <w:rPr>
          <w:rFonts w:hint="eastAsia" w:ascii="仿宋" w:hAnsi="仿宋" w:eastAsia="仿宋" w:cs="仿宋"/>
          <w:color w:val="0000FF"/>
          <w:sz w:val="32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color w:val="0000FF"/>
          <w:sz w:val="32"/>
          <w:highlight w:val="none"/>
        </w:rPr>
        <w:t>：</w:t>
      </w:r>
      <w:bookmarkEnd w:id="1"/>
      <w:r>
        <w:rPr>
          <w:rFonts w:hint="eastAsia" w:ascii="仿宋" w:hAnsi="仿宋" w:eastAsia="仿宋" w:cs="仿宋"/>
          <w:color w:val="0000FF"/>
          <w:sz w:val="32"/>
          <w:highlight w:val="none"/>
          <w:u w:val="single"/>
        </w:rPr>
        <w:t xml:space="preserve">                                   </w:t>
      </w:r>
    </w:p>
    <w:p w14:paraId="6205C57B">
      <w:pPr>
        <w:bidi w:val="0"/>
        <w:spacing w:line="360" w:lineRule="auto"/>
        <w:ind w:firstLine="640" w:firstLineChars="200"/>
        <w:rPr>
          <w:rFonts w:hint="eastAsia" w:ascii="仿宋" w:hAnsi="仿宋" w:eastAsia="仿宋" w:cs="仿宋"/>
          <w:color w:val="0000FF"/>
          <w:sz w:val="24"/>
          <w:szCs w:val="24"/>
        </w:rPr>
      </w:pPr>
      <w:r>
        <w:rPr>
          <w:rFonts w:hint="eastAsia" w:ascii="仿宋" w:hAnsi="仿宋" w:eastAsia="仿宋" w:cs="仿宋"/>
          <w:color w:val="0000FF"/>
          <w:sz w:val="32"/>
          <w:highlight w:val="none"/>
        </w:rPr>
        <w:t>时间：</w:t>
      </w:r>
      <w:r>
        <w:rPr>
          <w:rFonts w:hint="eastAsia" w:ascii="仿宋" w:hAnsi="仿宋" w:eastAsia="仿宋" w:cs="仿宋"/>
          <w:color w:val="0000FF"/>
          <w:sz w:val="32"/>
          <w:highlight w:val="none"/>
          <w:u w:val="single"/>
        </w:rPr>
        <w:t xml:space="preserve">                           </w:t>
      </w:r>
      <w:r>
        <w:rPr>
          <w:rFonts w:hint="eastAsia" w:ascii="仿宋" w:hAnsi="仿宋" w:eastAsia="仿宋" w:cs="仿宋"/>
          <w:color w:val="0000FF"/>
          <w:sz w:val="32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b/>
          <w:color w:val="0000FF"/>
          <w:sz w:val="48"/>
          <w:szCs w:val="48"/>
          <w:highlight w:val="none"/>
        </w:rPr>
        <w:br w:type="page"/>
      </w:r>
      <w:r>
        <w:rPr>
          <w:rFonts w:hint="eastAsia" w:ascii="仿宋" w:hAnsi="仿宋" w:eastAsia="仿宋" w:cs="仿宋"/>
          <w:b/>
          <w:color w:val="0000FF"/>
          <w:sz w:val="21"/>
          <w:szCs w:val="21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0000FF"/>
          <w:szCs w:val="4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FF"/>
          <w:sz w:val="24"/>
          <w:szCs w:val="24"/>
        </w:rPr>
        <w:t>1、签订合同应遵守《中华人民共和国政府采购法》、《</w:t>
      </w:r>
      <w:r>
        <w:rPr>
          <w:rFonts w:hint="eastAsia" w:ascii="仿宋" w:hAnsi="仿宋" w:eastAsia="仿宋" w:cs="仿宋"/>
          <w:color w:val="0000FF"/>
          <w:sz w:val="24"/>
          <w:szCs w:val="24"/>
          <w:lang w:val="en-US" w:eastAsia="zh-CN"/>
        </w:rPr>
        <w:t>中华人民共和国</w:t>
      </w:r>
      <w:r>
        <w:rPr>
          <w:rFonts w:hint="eastAsia" w:ascii="仿宋" w:hAnsi="仿宋" w:eastAsia="仿宋" w:cs="仿宋"/>
          <w:color w:val="0000FF"/>
          <w:sz w:val="24"/>
          <w:szCs w:val="24"/>
        </w:rPr>
        <w:t>民法典》。</w:t>
      </w:r>
    </w:p>
    <w:p w14:paraId="0403130B">
      <w:pPr>
        <w:bidi w:val="0"/>
        <w:spacing w:line="360" w:lineRule="auto"/>
        <w:ind w:firstLine="480" w:firstLineChars="200"/>
        <w:rPr>
          <w:rFonts w:hint="eastAsia" w:ascii="仿宋" w:hAnsi="仿宋" w:eastAsia="仿宋" w:cs="仿宋"/>
          <w:color w:val="0000FF"/>
          <w:sz w:val="24"/>
          <w:szCs w:val="24"/>
        </w:rPr>
      </w:pPr>
      <w:r>
        <w:rPr>
          <w:rFonts w:hint="eastAsia" w:ascii="仿宋" w:hAnsi="仿宋" w:eastAsia="仿宋" w:cs="仿宋"/>
          <w:color w:val="0000FF"/>
          <w:sz w:val="24"/>
          <w:szCs w:val="24"/>
        </w:rPr>
        <w:t>2、签订合同时，</w:t>
      </w:r>
      <w:r>
        <w:rPr>
          <w:rFonts w:hint="eastAsia" w:ascii="仿宋" w:hAnsi="仿宋" w:eastAsia="仿宋" w:cs="仿宋"/>
          <w:color w:val="0000FF"/>
          <w:sz w:val="24"/>
          <w:szCs w:val="24"/>
          <w:lang w:eastAsia="zh-CN"/>
        </w:rPr>
        <w:t>采购人</w:t>
      </w:r>
      <w:r>
        <w:rPr>
          <w:rFonts w:hint="eastAsia" w:ascii="仿宋" w:hAnsi="仿宋" w:eastAsia="仿宋" w:cs="仿宋"/>
          <w:color w:val="0000FF"/>
          <w:sz w:val="24"/>
          <w:szCs w:val="24"/>
        </w:rPr>
        <w:t>与</w:t>
      </w:r>
      <w:r>
        <w:rPr>
          <w:rFonts w:hint="eastAsia" w:ascii="仿宋" w:hAnsi="仿宋" w:eastAsia="仿宋" w:cs="仿宋"/>
          <w:color w:val="0000FF"/>
          <w:sz w:val="24"/>
          <w:szCs w:val="24"/>
          <w:lang w:val="en-US" w:eastAsia="zh-CN"/>
        </w:rPr>
        <w:t>成交供应商</w:t>
      </w:r>
      <w:r>
        <w:rPr>
          <w:rFonts w:hint="eastAsia" w:ascii="仿宋" w:hAnsi="仿宋" w:eastAsia="仿宋" w:cs="仿宋"/>
          <w:color w:val="0000FF"/>
          <w:sz w:val="24"/>
          <w:szCs w:val="24"/>
        </w:rPr>
        <w:t>应结合</w:t>
      </w:r>
      <w:r>
        <w:rPr>
          <w:rFonts w:hint="eastAsia" w:ascii="仿宋" w:hAnsi="仿宋" w:eastAsia="仿宋" w:cs="仿宋"/>
          <w:color w:val="0000FF"/>
          <w:sz w:val="24"/>
          <w:szCs w:val="24"/>
          <w:lang w:val="en-US" w:eastAsia="zh-CN"/>
        </w:rPr>
        <w:t>磋商</w:t>
      </w:r>
      <w:r>
        <w:rPr>
          <w:rFonts w:hint="eastAsia" w:ascii="仿宋" w:hAnsi="仿宋" w:eastAsia="仿宋" w:cs="仿宋"/>
          <w:color w:val="0000FF"/>
          <w:sz w:val="24"/>
          <w:szCs w:val="24"/>
        </w:rPr>
        <w:t>文件规定填列相应内容。</w:t>
      </w:r>
      <w:r>
        <w:rPr>
          <w:rFonts w:hint="eastAsia" w:ascii="仿宋" w:hAnsi="仿宋" w:eastAsia="仿宋" w:cs="仿宋"/>
          <w:color w:val="0000FF"/>
          <w:sz w:val="24"/>
          <w:szCs w:val="24"/>
          <w:lang w:val="en-US" w:eastAsia="zh-CN"/>
        </w:rPr>
        <w:t>磋商</w:t>
      </w:r>
      <w:r>
        <w:rPr>
          <w:rFonts w:hint="eastAsia" w:ascii="仿宋" w:hAnsi="仿宋" w:eastAsia="仿宋" w:cs="仿宋"/>
          <w:color w:val="0000FF"/>
          <w:sz w:val="24"/>
          <w:szCs w:val="24"/>
        </w:rPr>
        <w:t>文件已有规定的，双方均不得变更或调整；</w:t>
      </w:r>
      <w:r>
        <w:rPr>
          <w:rFonts w:hint="eastAsia" w:ascii="仿宋" w:hAnsi="仿宋" w:eastAsia="仿宋" w:cs="仿宋"/>
          <w:color w:val="0000FF"/>
          <w:sz w:val="24"/>
          <w:szCs w:val="24"/>
          <w:lang w:val="en-US" w:eastAsia="zh-CN"/>
        </w:rPr>
        <w:t>磋商</w:t>
      </w:r>
      <w:r>
        <w:rPr>
          <w:rFonts w:hint="eastAsia" w:ascii="仿宋" w:hAnsi="仿宋" w:eastAsia="仿宋" w:cs="仿宋"/>
          <w:color w:val="0000FF"/>
          <w:sz w:val="24"/>
          <w:szCs w:val="24"/>
        </w:rPr>
        <w:t>文件未作规定的，双方可通过友好协商进行约定。</w:t>
      </w:r>
    </w:p>
    <w:p w14:paraId="35EDEF9C">
      <w:pPr>
        <w:bidi w:val="0"/>
        <w:spacing w:line="360" w:lineRule="auto"/>
        <w:ind w:firstLine="480" w:firstLineChars="200"/>
        <w:rPr>
          <w:rFonts w:hint="eastAsia" w:ascii="仿宋" w:hAnsi="仿宋" w:eastAsia="仿宋" w:cs="仿宋"/>
          <w:color w:val="0000FF"/>
          <w:sz w:val="24"/>
          <w:szCs w:val="24"/>
        </w:rPr>
      </w:pPr>
      <w:r>
        <w:rPr>
          <w:rFonts w:hint="eastAsia" w:ascii="仿宋" w:hAnsi="仿宋" w:eastAsia="仿宋" w:cs="仿宋"/>
          <w:color w:val="0000FF"/>
          <w:sz w:val="24"/>
          <w:szCs w:val="24"/>
        </w:rPr>
        <w:t>3、本合同仅为参考，经</w:t>
      </w:r>
      <w:r>
        <w:rPr>
          <w:rFonts w:hint="eastAsia" w:ascii="仿宋" w:hAnsi="仿宋" w:eastAsia="仿宋" w:cs="仿宋"/>
          <w:color w:val="0000FF"/>
          <w:sz w:val="24"/>
          <w:szCs w:val="24"/>
          <w:lang w:eastAsia="zh-CN"/>
        </w:rPr>
        <w:t>采购人</w:t>
      </w:r>
      <w:r>
        <w:rPr>
          <w:rFonts w:hint="eastAsia" w:ascii="仿宋" w:hAnsi="仿宋" w:eastAsia="仿宋" w:cs="仿宋"/>
          <w:color w:val="0000FF"/>
          <w:sz w:val="24"/>
          <w:szCs w:val="24"/>
        </w:rPr>
        <w:t>与</w:t>
      </w:r>
      <w:r>
        <w:rPr>
          <w:rFonts w:hint="eastAsia" w:ascii="仿宋" w:hAnsi="仿宋" w:eastAsia="仿宋" w:cs="仿宋"/>
          <w:color w:val="0000FF"/>
          <w:sz w:val="24"/>
          <w:szCs w:val="24"/>
          <w:lang w:val="en-US" w:eastAsia="zh-CN"/>
        </w:rPr>
        <w:t>成交供应商</w:t>
      </w:r>
      <w:r>
        <w:rPr>
          <w:rFonts w:hint="eastAsia" w:ascii="仿宋" w:hAnsi="仿宋" w:eastAsia="仿宋" w:cs="仿宋"/>
          <w:color w:val="0000FF"/>
          <w:sz w:val="24"/>
          <w:szCs w:val="24"/>
        </w:rPr>
        <w:t>协商一致确定合同文本。</w:t>
      </w:r>
    </w:p>
    <w:p w14:paraId="6CBDE184">
      <w:pPr>
        <w:pStyle w:val="7"/>
        <w:keepNext w:val="0"/>
        <w:keepLines w:val="0"/>
        <w:pageBreakBefore w:val="0"/>
        <w:widowControl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textAlignment w:val="auto"/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  <w:t>甲方：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u w:val="single"/>
        </w:rPr>
        <w:t>（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u w:val="single"/>
          <w:lang w:eastAsia="zh-CN"/>
        </w:rPr>
        <w:t>采购人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u w:val="single"/>
        </w:rPr>
        <w:t>全称）</w:t>
      </w:r>
    </w:p>
    <w:p w14:paraId="60CB4708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textAlignment w:val="auto"/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  <w:t>乙方：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u w:val="single"/>
        </w:rPr>
        <w:t>（中标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u w:val="single"/>
          <w:lang w:val="en-US" w:eastAsia="zh-CN"/>
        </w:rPr>
        <w:t>供应商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u w:val="single"/>
        </w:rPr>
        <w:t>全称）</w:t>
      </w:r>
    </w:p>
    <w:p w14:paraId="54AFE53B">
      <w:pPr>
        <w:pStyle w:val="1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0000FF"/>
          <w:sz w:val="24"/>
          <w:szCs w:val="24"/>
        </w:rPr>
      </w:pPr>
      <w:r>
        <w:rPr>
          <w:rFonts w:hint="eastAsia" w:ascii="仿宋" w:hAnsi="仿宋" w:eastAsia="仿宋" w:cs="仿宋"/>
          <w:color w:val="0000FF"/>
          <w:sz w:val="24"/>
          <w:szCs w:val="24"/>
        </w:rPr>
        <w:t>根据《西安市人民政府办公厅关于政府向社会力量购买服务的实施意见》文件精神，为规范西安市长安区农业农村发展专项资金项目管理</w:t>
      </w:r>
      <w:r>
        <w:rPr>
          <w:rFonts w:hint="eastAsia" w:ascii="仿宋" w:hAnsi="仿宋" w:eastAsia="仿宋" w:cs="仿宋"/>
          <w:color w:val="0000FF"/>
          <w:sz w:val="24"/>
          <w:szCs w:val="24"/>
          <w:lang w:eastAsia="zh-CN"/>
        </w:rPr>
        <w:t>流程</w:t>
      </w:r>
      <w:r>
        <w:rPr>
          <w:rFonts w:hint="eastAsia" w:ascii="仿宋" w:hAnsi="仿宋" w:eastAsia="仿宋" w:cs="仿宋"/>
          <w:color w:val="0000FF"/>
          <w:sz w:val="24"/>
          <w:szCs w:val="24"/>
        </w:rPr>
        <w:t>，提升项目管理水平，甲乙双方经友好协商，关于长安区农业农村发展专项资金项目的培训、评审、指导、检查、验收、绩效管理工作的委托服务事宜，达成以下协议：</w:t>
      </w:r>
    </w:p>
    <w:p w14:paraId="63DEED6E">
      <w:pPr>
        <w:pStyle w:val="1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bCs/>
          <w:color w:val="0000FF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FF"/>
          <w:sz w:val="24"/>
          <w:szCs w:val="24"/>
          <w:lang w:eastAsia="zh-CN"/>
        </w:rPr>
        <w:t>第一条</w:t>
      </w:r>
      <w:r>
        <w:rPr>
          <w:rFonts w:hint="eastAsia" w:ascii="仿宋" w:hAnsi="仿宋" w:eastAsia="仿宋" w:cs="仿宋"/>
          <w:b/>
          <w:bCs/>
          <w:color w:val="0000FF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b/>
          <w:bCs/>
          <w:color w:val="0000FF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color w:val="0000FF"/>
          <w:sz w:val="24"/>
          <w:szCs w:val="24"/>
        </w:rPr>
        <w:t>服务内容</w:t>
      </w:r>
    </w:p>
    <w:p w14:paraId="50828B34">
      <w:pPr>
        <w:pStyle w:val="1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/>
        <w:textAlignment w:val="auto"/>
        <w:rPr>
          <w:rFonts w:hint="eastAsia" w:ascii="仿宋" w:hAnsi="仿宋" w:eastAsia="仿宋" w:cs="仿宋"/>
          <w:color w:val="0000FF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  <w:t>根据《西安市人民政府办公厅关于政府向社会力量购买服务的实施意见》文件精神，为规范西安市长安区农业农村发展专项资金项目管理流程，提升项目管理水平，拟委托服务单位管理关于长安区农业农村发展专项资金项目的培训、评审、指导、检查、验收、绩效管理工作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lang w:val="en-US" w:eastAsia="zh-CN"/>
        </w:rPr>
        <w:t>。</w:t>
      </w:r>
    </w:p>
    <w:p w14:paraId="13113666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outlineLvl w:val="0"/>
        <w:rPr>
          <w:rFonts w:hint="eastAsia" w:ascii="仿宋" w:hAnsi="仿宋" w:eastAsia="仿宋" w:cs="仿宋"/>
          <w:b/>
          <w:bCs/>
          <w:color w:val="0000FF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0000FF"/>
          <w:sz w:val="24"/>
          <w:szCs w:val="24"/>
          <w:highlight w:val="none"/>
        </w:rPr>
        <w:t>第二条  甲方的权利和义务</w:t>
      </w:r>
    </w:p>
    <w:p w14:paraId="66FD7F54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/>
        <w:textAlignment w:val="auto"/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  <w:t>1、要求乙方遵守国家有关法律法规和西安市政府颁布的有关政策，公平、公正、透明、高效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lang w:eastAsia="zh-CN"/>
        </w:rPr>
        <w:t>地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  <w:t>完成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lang w:eastAsia="zh-CN"/>
        </w:rPr>
        <w:t>长安区农业农村发展专项资金项目培训、评审、指导、检查、验收、绩效管理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  <w:t>工作；</w:t>
      </w:r>
    </w:p>
    <w:p w14:paraId="4DA9D219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/>
        <w:textAlignment w:val="auto"/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  <w:t>2、对乙方工作进行督查；</w:t>
      </w:r>
    </w:p>
    <w:p w14:paraId="6044EEF2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/>
        <w:textAlignment w:val="auto"/>
        <w:rPr>
          <w:rFonts w:hint="eastAsia" w:ascii="仿宋" w:hAnsi="仿宋" w:eastAsia="仿宋" w:cs="仿宋"/>
          <w:color w:val="0000FF"/>
          <w:sz w:val="24"/>
          <w:szCs w:val="24"/>
        </w:rPr>
      </w:pPr>
      <w:r>
        <w:rPr>
          <w:rFonts w:hint="eastAsia" w:ascii="仿宋" w:hAnsi="仿宋" w:eastAsia="仿宋" w:cs="仿宋"/>
          <w:color w:val="0000FF"/>
          <w:sz w:val="24"/>
          <w:szCs w:val="24"/>
        </w:rPr>
        <w:t>3、为乙方提供相关资料；</w:t>
      </w:r>
    </w:p>
    <w:p w14:paraId="369B6EE7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/>
        <w:textAlignment w:val="auto"/>
        <w:rPr>
          <w:rFonts w:hint="eastAsia" w:ascii="仿宋" w:hAnsi="仿宋" w:eastAsia="仿宋" w:cs="仿宋"/>
          <w:color w:val="0000FF"/>
          <w:sz w:val="24"/>
          <w:szCs w:val="24"/>
        </w:rPr>
      </w:pPr>
      <w:r>
        <w:rPr>
          <w:rFonts w:hint="eastAsia" w:ascii="仿宋" w:hAnsi="仿宋" w:eastAsia="仿宋" w:cs="仿宋"/>
          <w:color w:val="0000FF"/>
          <w:sz w:val="24"/>
          <w:szCs w:val="24"/>
        </w:rPr>
        <w:t>4、配合乙方进行</w:t>
      </w:r>
      <w:r>
        <w:rPr>
          <w:rFonts w:hint="eastAsia" w:ascii="仿宋" w:hAnsi="仿宋" w:eastAsia="仿宋" w:cs="仿宋"/>
          <w:color w:val="0000FF"/>
          <w:sz w:val="24"/>
          <w:szCs w:val="24"/>
          <w:lang w:eastAsia="zh-CN"/>
        </w:rPr>
        <w:t>项目培训、</w:t>
      </w:r>
      <w:r>
        <w:rPr>
          <w:rFonts w:hint="eastAsia" w:ascii="仿宋" w:hAnsi="仿宋" w:eastAsia="仿宋" w:cs="仿宋"/>
          <w:color w:val="0000FF"/>
          <w:sz w:val="24"/>
          <w:szCs w:val="24"/>
        </w:rPr>
        <w:t>实地考察、论证</w:t>
      </w:r>
      <w:r>
        <w:rPr>
          <w:rFonts w:hint="eastAsia" w:ascii="仿宋" w:hAnsi="仿宋" w:eastAsia="仿宋" w:cs="仿宋"/>
          <w:color w:val="0000FF"/>
          <w:sz w:val="24"/>
          <w:szCs w:val="24"/>
          <w:lang w:eastAsia="zh-CN"/>
        </w:rPr>
        <w:t>、评审、指导、检查、验收、绩效管理等</w:t>
      </w:r>
      <w:r>
        <w:rPr>
          <w:rFonts w:hint="eastAsia" w:ascii="仿宋" w:hAnsi="仿宋" w:eastAsia="仿宋" w:cs="仿宋"/>
          <w:color w:val="0000FF"/>
          <w:sz w:val="24"/>
          <w:szCs w:val="24"/>
        </w:rPr>
        <w:t>工作；</w:t>
      </w:r>
    </w:p>
    <w:p w14:paraId="23FBD207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/>
        <w:textAlignment w:val="auto"/>
        <w:rPr>
          <w:rFonts w:hint="eastAsia" w:ascii="仿宋" w:hAnsi="仿宋" w:eastAsia="仿宋" w:cs="仿宋"/>
          <w:color w:val="0000FF"/>
          <w:sz w:val="24"/>
          <w:szCs w:val="24"/>
        </w:rPr>
      </w:pPr>
      <w:r>
        <w:rPr>
          <w:rFonts w:hint="eastAsia" w:ascii="仿宋" w:hAnsi="仿宋" w:eastAsia="仿宋" w:cs="仿宋"/>
          <w:color w:val="0000FF"/>
          <w:sz w:val="24"/>
          <w:szCs w:val="24"/>
        </w:rPr>
        <w:t>5、按时支付服务费。</w:t>
      </w:r>
    </w:p>
    <w:p w14:paraId="739F22EB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/>
        <w:textAlignment w:val="auto"/>
        <w:outlineLvl w:val="0"/>
        <w:rPr>
          <w:rFonts w:hint="eastAsia" w:ascii="仿宋" w:hAnsi="仿宋" w:eastAsia="仿宋" w:cs="仿宋"/>
          <w:b/>
          <w:bCs/>
          <w:color w:val="0000FF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FF"/>
          <w:sz w:val="24"/>
          <w:szCs w:val="24"/>
        </w:rPr>
        <w:t>第三条  乙方的权利和义务</w:t>
      </w:r>
    </w:p>
    <w:p w14:paraId="59D231E4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/>
        <w:textAlignment w:val="auto"/>
        <w:rPr>
          <w:rFonts w:hint="eastAsia" w:ascii="仿宋" w:hAnsi="仿宋" w:eastAsia="仿宋" w:cs="仿宋"/>
          <w:color w:val="0000FF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  <w:t>1、组建专家团队,对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lang w:eastAsia="zh-CN"/>
        </w:rPr>
        <w:t>长安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  <w:t>区农业农村发展专项资金项目进行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lang w:eastAsia="zh-CN"/>
        </w:rPr>
        <w:t>培训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  <w:t>、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lang w:val="en-US" w:eastAsia="zh-CN"/>
        </w:rPr>
        <w:t>评审、指导、检查、验收、绩效管理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  <w:t>，并且承担专家团队的安全责任、食宿费、劳务费等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lang w:eastAsia="zh-CN"/>
        </w:rPr>
        <w:t>；</w:t>
      </w:r>
    </w:p>
    <w:p w14:paraId="6233D7F2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/>
        <w:textAlignment w:val="auto"/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  <w:t>2、客观公正地进行项目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lang w:eastAsia="zh-CN"/>
        </w:rPr>
        <w:t>培训、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lang w:val="en-US" w:eastAsia="zh-CN"/>
        </w:rPr>
        <w:t>评审、指导、检查、验收、绩效管理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  <w:t>工作，具体包括：</w:t>
      </w:r>
    </w:p>
    <w:p w14:paraId="6233797A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/>
        <w:textAlignment w:val="auto"/>
        <w:rPr>
          <w:rFonts w:hint="eastAsia" w:ascii="仿宋" w:hAnsi="仿宋" w:eastAsia="仿宋" w:cs="仿宋"/>
          <w:bCs/>
          <w:color w:val="0000FF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color w:val="0000FF"/>
          <w:sz w:val="24"/>
          <w:szCs w:val="24"/>
          <w:highlight w:val="none"/>
        </w:rPr>
        <w:t>1）组织专家对度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lang w:eastAsia="zh-CN"/>
        </w:rPr>
        <w:t>长安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  <w:t>区农业农村发展专项资金项目</w:t>
      </w:r>
      <w:r>
        <w:rPr>
          <w:rFonts w:hint="eastAsia" w:ascii="仿宋" w:hAnsi="仿宋" w:eastAsia="仿宋" w:cs="仿宋"/>
          <w:bCs/>
          <w:color w:val="0000FF"/>
          <w:sz w:val="24"/>
          <w:szCs w:val="24"/>
          <w:highlight w:val="none"/>
        </w:rPr>
        <w:t>进行</w:t>
      </w:r>
      <w:r>
        <w:rPr>
          <w:rFonts w:hint="eastAsia" w:ascii="仿宋" w:hAnsi="仿宋" w:eastAsia="仿宋" w:cs="仿宋"/>
          <w:bCs/>
          <w:color w:val="0000FF"/>
          <w:sz w:val="24"/>
          <w:szCs w:val="24"/>
          <w:highlight w:val="none"/>
          <w:lang w:eastAsia="zh-CN"/>
        </w:rPr>
        <w:t>申报培训、</w:t>
      </w:r>
      <w:r>
        <w:rPr>
          <w:rFonts w:hint="eastAsia" w:ascii="仿宋" w:hAnsi="仿宋" w:eastAsia="仿宋" w:cs="仿宋"/>
          <w:bCs/>
          <w:color w:val="0000FF"/>
          <w:sz w:val="24"/>
          <w:szCs w:val="24"/>
          <w:highlight w:val="none"/>
        </w:rPr>
        <w:t>调研</w:t>
      </w:r>
      <w:r>
        <w:rPr>
          <w:rFonts w:hint="eastAsia" w:ascii="仿宋" w:hAnsi="仿宋" w:eastAsia="仿宋" w:cs="仿宋"/>
          <w:bCs/>
          <w:color w:val="0000FF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bCs/>
          <w:color w:val="0000FF"/>
          <w:sz w:val="24"/>
          <w:szCs w:val="24"/>
          <w:highlight w:val="none"/>
        </w:rPr>
        <w:t>论证</w:t>
      </w:r>
      <w:r>
        <w:rPr>
          <w:rFonts w:hint="eastAsia" w:ascii="仿宋" w:hAnsi="仿宋" w:eastAsia="仿宋" w:cs="仿宋"/>
          <w:bCs/>
          <w:color w:val="0000FF"/>
          <w:sz w:val="24"/>
          <w:szCs w:val="24"/>
          <w:highlight w:val="none"/>
          <w:lang w:eastAsia="zh-CN"/>
        </w:rPr>
        <w:t>、评审、技术指导、进度检查、验收、绩效管理；</w:t>
      </w:r>
    </w:p>
    <w:p w14:paraId="0AA9A77A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/>
        <w:textAlignment w:val="auto"/>
        <w:rPr>
          <w:rFonts w:hint="eastAsia" w:ascii="仿宋" w:hAnsi="仿宋" w:eastAsia="仿宋" w:cs="仿宋"/>
          <w:bCs/>
          <w:color w:val="0000FF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color w:val="0000FF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Cs/>
          <w:color w:val="0000FF"/>
          <w:sz w:val="24"/>
          <w:szCs w:val="24"/>
          <w:highlight w:val="none"/>
        </w:rPr>
        <w:t>）指导</w:t>
      </w:r>
      <w:r>
        <w:rPr>
          <w:rFonts w:hint="eastAsia" w:ascii="仿宋" w:hAnsi="仿宋" w:eastAsia="仿宋" w:cs="仿宋"/>
          <w:bCs/>
          <w:color w:val="0000FF"/>
          <w:sz w:val="24"/>
          <w:szCs w:val="24"/>
          <w:highlight w:val="none"/>
          <w:lang w:eastAsia="zh-CN"/>
        </w:rPr>
        <w:t>长安</w:t>
      </w:r>
      <w:r>
        <w:rPr>
          <w:rFonts w:hint="eastAsia" w:ascii="仿宋" w:hAnsi="仿宋" w:eastAsia="仿宋" w:cs="仿宋"/>
          <w:bCs/>
          <w:color w:val="0000FF"/>
          <w:sz w:val="24"/>
          <w:szCs w:val="24"/>
          <w:highlight w:val="none"/>
        </w:rPr>
        <w:t>区农业农村局</w:t>
      </w:r>
      <w:r>
        <w:rPr>
          <w:rFonts w:hint="eastAsia" w:ascii="仿宋" w:hAnsi="仿宋" w:eastAsia="仿宋" w:cs="仿宋"/>
          <w:bCs/>
          <w:color w:val="0000FF"/>
          <w:sz w:val="24"/>
          <w:szCs w:val="24"/>
          <w:highlight w:val="none"/>
          <w:lang w:eastAsia="zh-CN"/>
        </w:rPr>
        <w:t>各业务科站项目管理</w:t>
      </w:r>
      <w:r>
        <w:rPr>
          <w:rFonts w:hint="eastAsia" w:ascii="仿宋" w:hAnsi="仿宋" w:eastAsia="仿宋" w:cs="仿宋"/>
          <w:bCs/>
          <w:color w:val="0000FF"/>
          <w:sz w:val="24"/>
          <w:szCs w:val="24"/>
          <w:highlight w:val="none"/>
        </w:rPr>
        <w:t>工作</w:t>
      </w:r>
      <w:r>
        <w:rPr>
          <w:rFonts w:hint="eastAsia" w:ascii="仿宋" w:hAnsi="仿宋" w:eastAsia="仿宋" w:cs="仿宋"/>
          <w:bCs/>
          <w:color w:val="0000FF"/>
          <w:sz w:val="24"/>
          <w:szCs w:val="24"/>
          <w:highlight w:val="none"/>
          <w:lang w:eastAsia="zh-CN"/>
        </w:rPr>
        <w:t>；</w:t>
      </w:r>
    </w:p>
    <w:p w14:paraId="2F962AEF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/>
        <w:textAlignment w:val="auto"/>
        <w:rPr>
          <w:rFonts w:hint="eastAsia" w:ascii="仿宋" w:hAnsi="仿宋" w:eastAsia="仿宋" w:cs="仿宋"/>
          <w:bCs/>
          <w:color w:val="0000FF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color w:val="0000FF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Cs/>
          <w:color w:val="0000FF"/>
          <w:sz w:val="24"/>
          <w:szCs w:val="24"/>
          <w:highlight w:val="none"/>
        </w:rPr>
        <w:t>）指导</w:t>
      </w:r>
      <w:r>
        <w:rPr>
          <w:rFonts w:hint="eastAsia" w:ascii="仿宋" w:hAnsi="仿宋" w:eastAsia="仿宋" w:cs="仿宋"/>
          <w:bCs/>
          <w:color w:val="0000FF"/>
          <w:sz w:val="24"/>
          <w:szCs w:val="24"/>
          <w:highlight w:val="none"/>
          <w:lang w:eastAsia="zh-CN"/>
        </w:rPr>
        <w:t>项目实施单位规范项目的申报、实施、验收、绩效评价等工作，随时指导项目实施前、实施中、实施后的各类问题；</w:t>
      </w:r>
    </w:p>
    <w:p w14:paraId="3F0E7ED7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/>
        <w:textAlignment w:val="auto"/>
        <w:rPr>
          <w:rFonts w:hint="eastAsia" w:ascii="仿宋" w:hAnsi="仿宋" w:eastAsia="仿宋" w:cs="仿宋"/>
          <w:bCs/>
          <w:color w:val="0000FF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FF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bCs/>
          <w:color w:val="0000FF"/>
          <w:sz w:val="24"/>
          <w:szCs w:val="24"/>
          <w:highlight w:val="none"/>
        </w:rPr>
        <w:t>）甲方委托的与</w:t>
      </w:r>
      <w:r>
        <w:rPr>
          <w:rFonts w:hint="eastAsia" w:ascii="仿宋" w:hAnsi="仿宋" w:eastAsia="仿宋" w:cs="仿宋"/>
          <w:bCs/>
          <w:color w:val="0000FF"/>
          <w:sz w:val="24"/>
          <w:szCs w:val="24"/>
          <w:highlight w:val="none"/>
          <w:lang w:eastAsia="zh-CN"/>
        </w:rPr>
        <w:t>项目</w:t>
      </w:r>
      <w:r>
        <w:rPr>
          <w:rFonts w:hint="eastAsia" w:ascii="仿宋" w:hAnsi="仿宋" w:eastAsia="仿宋" w:cs="仿宋"/>
          <w:bCs/>
          <w:color w:val="0000FF"/>
          <w:sz w:val="24"/>
          <w:szCs w:val="24"/>
          <w:highlight w:val="none"/>
        </w:rPr>
        <w:t>有关的其他工作。</w:t>
      </w:r>
    </w:p>
    <w:p w14:paraId="6F89ADA3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/>
        <w:textAlignment w:val="auto"/>
        <w:rPr>
          <w:rFonts w:hint="eastAsia" w:ascii="仿宋" w:hAnsi="仿宋" w:eastAsia="仿宋" w:cs="仿宋"/>
          <w:color w:val="0000FF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  <w:t>3、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lang w:eastAsia="zh-CN"/>
        </w:rPr>
        <w:t>组织召开项目培训会、评审会等；</w:t>
      </w:r>
    </w:p>
    <w:p w14:paraId="40C58E29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/>
        <w:textAlignment w:val="auto"/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  <w:t>4、收集并汇总基础资料，提交相关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lang w:eastAsia="zh-CN"/>
        </w:rPr>
        <w:t>评审、督查、验收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  <w:t>报告，并对报告的真实性、合法性负责；</w:t>
      </w:r>
    </w:p>
    <w:p w14:paraId="171A617D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/>
        <w:textAlignment w:val="auto"/>
        <w:rPr>
          <w:rFonts w:hint="eastAsia" w:ascii="仿宋" w:hAnsi="仿宋" w:eastAsia="仿宋" w:cs="仿宋"/>
          <w:color w:val="0000FF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  <w:t>5、确保服务工作廉洁、客观公正；</w:t>
      </w:r>
    </w:p>
    <w:p w14:paraId="229A9038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/>
        <w:textAlignment w:val="auto"/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  <w:t>6、维护西安市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lang w:eastAsia="zh-CN"/>
        </w:rPr>
        <w:t>长安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  <w:t>区农业农村局的合法权益，履行保密条例，未经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lang w:eastAsia="zh-CN"/>
        </w:rPr>
        <w:t>许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  <w:t>可不得向第三方提供任何有关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lang w:eastAsia="zh-CN"/>
        </w:rPr>
        <w:t>相关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  <w:t>工作的材料；</w:t>
      </w:r>
    </w:p>
    <w:p w14:paraId="11F58642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/>
        <w:textAlignment w:val="auto"/>
        <w:rPr>
          <w:rFonts w:hint="eastAsia" w:ascii="仿宋" w:hAnsi="仿宋" w:eastAsia="仿宋" w:cs="仿宋"/>
          <w:color w:val="0000FF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lang w:eastAsia="zh-CN"/>
        </w:rPr>
        <w:t>7、未经甲方同意，不得将委托事项分包或转委托第三人；</w:t>
      </w:r>
    </w:p>
    <w:p w14:paraId="088F770B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/>
        <w:textAlignment w:val="auto"/>
        <w:rPr>
          <w:rFonts w:hint="eastAsia" w:ascii="仿宋" w:hAnsi="仿宋" w:eastAsia="仿宋" w:cs="仿宋"/>
          <w:color w:val="0000FF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lang w:eastAsia="zh-CN"/>
        </w:rPr>
        <w:t>8、因乙方的过错造成甲方损失的，乙方应当赔偿损失。</w:t>
      </w:r>
    </w:p>
    <w:p w14:paraId="5FCB8603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/>
        <w:textAlignment w:val="auto"/>
        <w:outlineLvl w:val="0"/>
        <w:rPr>
          <w:rFonts w:hint="eastAsia" w:ascii="仿宋" w:hAnsi="仿宋" w:eastAsia="仿宋" w:cs="仿宋"/>
          <w:b/>
          <w:bCs/>
          <w:color w:val="0000FF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0000FF"/>
          <w:sz w:val="24"/>
          <w:szCs w:val="24"/>
          <w:highlight w:val="none"/>
        </w:rPr>
        <w:t>第</w:t>
      </w:r>
      <w:r>
        <w:rPr>
          <w:rFonts w:hint="eastAsia" w:ascii="仿宋" w:hAnsi="仿宋" w:eastAsia="仿宋" w:cs="仿宋"/>
          <w:b/>
          <w:bCs/>
          <w:color w:val="0000FF"/>
          <w:sz w:val="24"/>
          <w:szCs w:val="24"/>
          <w:highlight w:val="none"/>
          <w:lang w:eastAsia="zh-CN"/>
        </w:rPr>
        <w:t>四</w:t>
      </w:r>
      <w:r>
        <w:rPr>
          <w:rFonts w:hint="eastAsia" w:ascii="仿宋" w:hAnsi="仿宋" w:eastAsia="仿宋" w:cs="仿宋"/>
          <w:b/>
          <w:bCs/>
          <w:color w:val="0000FF"/>
          <w:sz w:val="24"/>
          <w:szCs w:val="24"/>
          <w:highlight w:val="none"/>
        </w:rPr>
        <w:t>条  服务费用</w:t>
      </w:r>
    </w:p>
    <w:p w14:paraId="30BB1D37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/>
        <w:textAlignment w:val="auto"/>
        <w:rPr>
          <w:rFonts w:hint="default" w:ascii="仿宋" w:hAnsi="仿宋" w:eastAsia="仿宋" w:cs="仿宋"/>
          <w:color w:val="0000FF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0000FF"/>
          <w:sz w:val="24"/>
          <w:szCs w:val="24"/>
        </w:rPr>
        <w:t>1、</w:t>
      </w:r>
      <w:r>
        <w:rPr>
          <w:rFonts w:hint="eastAsia" w:ascii="仿宋" w:hAnsi="仿宋" w:eastAsia="仿宋" w:cs="仿宋"/>
          <w:color w:val="0000FF"/>
          <w:sz w:val="24"/>
          <w:szCs w:val="24"/>
          <w:lang w:val="en-US" w:eastAsia="zh-CN"/>
        </w:rPr>
        <w:t>本合同为固定综合单价合同。</w:t>
      </w:r>
    </w:p>
    <w:p w14:paraId="1EC6EACD">
      <w:pPr>
        <w:pStyle w:val="11"/>
        <w:spacing w:line="360" w:lineRule="auto"/>
        <w:rPr>
          <w:rFonts w:hint="eastAsia" w:ascii="仿宋" w:hAnsi="仿宋" w:eastAsia="仿宋" w:cs="仿宋"/>
          <w:color w:val="0000FF"/>
          <w:sz w:val="24"/>
          <w:szCs w:val="24"/>
          <w:highlight w:val="yellow"/>
          <w:lang w:eastAsia="zh-CN"/>
        </w:rPr>
      </w:pPr>
      <w:r>
        <w:rPr>
          <w:rFonts w:hint="eastAsia" w:ascii="仿宋" w:hAnsi="仿宋" w:eastAsia="仿宋" w:cs="仿宋"/>
          <w:color w:val="0000FF"/>
          <w:kern w:val="0"/>
          <w:sz w:val="24"/>
          <w:szCs w:val="24"/>
          <w:lang w:val="en-US" w:eastAsia="zh-CN" w:bidi="ar-SA"/>
        </w:rPr>
        <w:t>2、结算方式：采购人按月据实结算。</w:t>
      </w:r>
    </w:p>
    <w:p w14:paraId="16091682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/>
        <w:textAlignment w:val="auto"/>
        <w:rPr>
          <w:rFonts w:hint="eastAsia" w:ascii="仿宋" w:hAnsi="仿宋" w:eastAsia="仿宋" w:cs="仿宋"/>
          <w:color w:val="0000FF"/>
          <w:sz w:val="24"/>
          <w:szCs w:val="24"/>
        </w:rPr>
      </w:pPr>
      <w:r>
        <w:rPr>
          <w:rFonts w:hint="eastAsia" w:ascii="仿宋" w:hAnsi="仿宋" w:eastAsia="仿宋" w:cs="仿宋"/>
          <w:color w:val="0000FF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color w:val="0000FF"/>
          <w:sz w:val="24"/>
          <w:szCs w:val="24"/>
        </w:rPr>
        <w:t>、乙方出具正式发票，甲方</w:t>
      </w:r>
      <w:r>
        <w:rPr>
          <w:rFonts w:hint="eastAsia" w:ascii="仿宋" w:hAnsi="仿宋" w:eastAsia="仿宋" w:cs="仿宋"/>
          <w:color w:val="0000FF"/>
          <w:sz w:val="24"/>
          <w:szCs w:val="24"/>
          <w:lang w:eastAsia="zh-CN"/>
        </w:rPr>
        <w:t>按进度</w:t>
      </w:r>
      <w:r>
        <w:rPr>
          <w:rFonts w:hint="eastAsia" w:ascii="仿宋" w:hAnsi="仿宋" w:eastAsia="仿宋" w:cs="仿宋"/>
          <w:color w:val="0000FF"/>
          <w:sz w:val="24"/>
          <w:szCs w:val="24"/>
        </w:rPr>
        <w:t>付款。</w:t>
      </w:r>
    </w:p>
    <w:p w14:paraId="6B72063B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/>
        <w:textAlignment w:val="auto"/>
        <w:rPr>
          <w:rFonts w:hint="eastAsia" w:ascii="仿宋" w:hAnsi="仿宋" w:eastAsia="仿宋" w:cs="仿宋"/>
          <w:color w:val="0000FF"/>
          <w:sz w:val="24"/>
          <w:szCs w:val="24"/>
        </w:rPr>
      </w:pPr>
      <w:r>
        <w:rPr>
          <w:rFonts w:hint="eastAsia" w:ascii="仿宋" w:hAnsi="仿宋" w:eastAsia="仿宋" w:cs="仿宋"/>
          <w:color w:val="0000FF"/>
          <w:sz w:val="24"/>
          <w:szCs w:val="24"/>
        </w:rPr>
        <w:t>乙方指定对公账户如下：</w:t>
      </w:r>
    </w:p>
    <w:p w14:paraId="599C4FE7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/>
        <w:textAlignment w:val="auto"/>
        <w:rPr>
          <w:rFonts w:hint="eastAsia" w:ascii="仿宋" w:hAnsi="仿宋" w:eastAsia="仿宋" w:cs="仿宋"/>
          <w:color w:val="0000FF"/>
          <w:sz w:val="24"/>
          <w:szCs w:val="24"/>
        </w:rPr>
      </w:pPr>
      <w:r>
        <w:rPr>
          <w:rFonts w:hint="eastAsia" w:ascii="仿宋" w:hAnsi="仿宋" w:eastAsia="仿宋" w:cs="仿宋"/>
          <w:color w:val="0000FF"/>
          <w:sz w:val="24"/>
          <w:szCs w:val="24"/>
        </w:rPr>
        <w:t>开户户名：</w:t>
      </w:r>
    </w:p>
    <w:p w14:paraId="67EEBB62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/>
        <w:textAlignment w:val="auto"/>
        <w:rPr>
          <w:rFonts w:hint="eastAsia" w:ascii="仿宋" w:hAnsi="仿宋" w:eastAsia="仿宋" w:cs="仿宋"/>
          <w:color w:val="0000FF"/>
          <w:sz w:val="24"/>
          <w:szCs w:val="24"/>
        </w:rPr>
      </w:pPr>
      <w:r>
        <w:rPr>
          <w:rFonts w:hint="eastAsia" w:ascii="仿宋" w:hAnsi="仿宋" w:eastAsia="仿宋" w:cs="仿宋"/>
          <w:color w:val="0000FF"/>
          <w:sz w:val="24"/>
          <w:szCs w:val="24"/>
        </w:rPr>
        <w:t>开户行：</w:t>
      </w:r>
    </w:p>
    <w:p w14:paraId="78967E18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/>
        <w:textAlignment w:val="auto"/>
        <w:rPr>
          <w:rFonts w:hint="eastAsia" w:ascii="仿宋" w:hAnsi="仿宋" w:eastAsia="仿宋" w:cs="仿宋"/>
          <w:color w:val="0000FF"/>
          <w:sz w:val="24"/>
          <w:szCs w:val="24"/>
        </w:rPr>
      </w:pPr>
      <w:r>
        <w:rPr>
          <w:rFonts w:hint="eastAsia" w:ascii="仿宋" w:hAnsi="仿宋" w:eastAsia="仿宋" w:cs="仿宋"/>
          <w:color w:val="0000FF"/>
          <w:sz w:val="24"/>
          <w:szCs w:val="24"/>
        </w:rPr>
        <w:t>银行账号：</w:t>
      </w:r>
    </w:p>
    <w:p w14:paraId="212B63D2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/>
        <w:textAlignment w:val="auto"/>
        <w:outlineLvl w:val="0"/>
        <w:rPr>
          <w:rFonts w:hint="eastAsia" w:ascii="仿宋" w:hAnsi="仿宋" w:eastAsia="仿宋" w:cs="仿宋"/>
          <w:b/>
          <w:bCs/>
          <w:color w:val="0000FF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color w:val="0000FF"/>
          <w:sz w:val="24"/>
          <w:szCs w:val="24"/>
        </w:rPr>
        <w:t>第</w:t>
      </w:r>
      <w:r>
        <w:rPr>
          <w:rFonts w:hint="eastAsia" w:ascii="仿宋" w:hAnsi="仿宋" w:eastAsia="仿宋" w:cs="仿宋"/>
          <w:b/>
          <w:bCs/>
          <w:color w:val="0000FF"/>
          <w:sz w:val="24"/>
          <w:szCs w:val="24"/>
          <w:lang w:eastAsia="zh-CN"/>
        </w:rPr>
        <w:t>五</w:t>
      </w:r>
      <w:r>
        <w:rPr>
          <w:rFonts w:hint="eastAsia" w:ascii="仿宋" w:hAnsi="仿宋" w:eastAsia="仿宋" w:cs="仿宋"/>
          <w:b/>
          <w:bCs/>
          <w:color w:val="0000FF"/>
          <w:sz w:val="24"/>
          <w:szCs w:val="24"/>
        </w:rPr>
        <w:t xml:space="preserve">条  </w:t>
      </w:r>
      <w:r>
        <w:rPr>
          <w:rFonts w:hint="eastAsia" w:ascii="仿宋" w:hAnsi="仿宋" w:eastAsia="仿宋" w:cs="仿宋"/>
          <w:b/>
          <w:bCs/>
          <w:color w:val="0000FF"/>
          <w:sz w:val="24"/>
          <w:szCs w:val="24"/>
          <w:lang w:eastAsia="zh-CN"/>
        </w:rPr>
        <w:t>服务成果</w:t>
      </w:r>
    </w:p>
    <w:p w14:paraId="0C70F169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/>
        <w:textAlignment w:val="auto"/>
        <w:rPr>
          <w:rFonts w:hint="eastAsia" w:ascii="仿宋" w:hAnsi="仿宋" w:eastAsia="仿宋" w:cs="仿宋"/>
          <w:bCs/>
          <w:color w:val="0000FF"/>
          <w:sz w:val="24"/>
          <w:szCs w:val="24"/>
        </w:rPr>
      </w:pPr>
      <w:r>
        <w:rPr>
          <w:rFonts w:hint="eastAsia" w:ascii="仿宋" w:hAnsi="仿宋" w:eastAsia="仿宋" w:cs="仿宋"/>
          <w:bCs/>
          <w:color w:val="0000FF"/>
          <w:sz w:val="24"/>
          <w:szCs w:val="24"/>
        </w:rPr>
        <w:t>乙方在完成约定的服务内容后应向甲方提交书面成果资料。甲方在收到完整资料5个工作日内向乙方提出修改意见及建议，乙方根据甲方的意见和建议进行修改，形成定稿，提交给甲方。</w:t>
      </w:r>
    </w:p>
    <w:p w14:paraId="169A1D15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/>
        <w:textAlignment w:val="auto"/>
        <w:outlineLvl w:val="0"/>
        <w:rPr>
          <w:rFonts w:hint="eastAsia" w:ascii="仿宋" w:hAnsi="仿宋" w:eastAsia="仿宋" w:cs="仿宋"/>
          <w:b/>
          <w:bCs/>
          <w:color w:val="0000FF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FF"/>
          <w:sz w:val="24"/>
          <w:szCs w:val="24"/>
        </w:rPr>
        <w:t>第</w:t>
      </w:r>
      <w:r>
        <w:rPr>
          <w:rFonts w:hint="eastAsia" w:ascii="仿宋" w:hAnsi="仿宋" w:eastAsia="仿宋" w:cs="仿宋"/>
          <w:b/>
          <w:bCs/>
          <w:color w:val="0000FF"/>
          <w:sz w:val="24"/>
          <w:szCs w:val="24"/>
          <w:lang w:eastAsia="zh-CN"/>
        </w:rPr>
        <w:t>六</w:t>
      </w:r>
      <w:r>
        <w:rPr>
          <w:rFonts w:hint="eastAsia" w:ascii="仿宋" w:hAnsi="仿宋" w:eastAsia="仿宋" w:cs="仿宋"/>
          <w:b/>
          <w:bCs/>
          <w:color w:val="0000FF"/>
          <w:sz w:val="24"/>
          <w:szCs w:val="24"/>
        </w:rPr>
        <w:t>条  服务期限</w:t>
      </w:r>
    </w:p>
    <w:p w14:paraId="370F1FEE">
      <w:pPr>
        <w:pStyle w:val="1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  <w:t>服务期限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  <w:t>自本协议生效之日起，至完成全部工作之日止。</w:t>
      </w:r>
    </w:p>
    <w:p w14:paraId="0C77DF2A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/>
        <w:textAlignment w:val="auto"/>
        <w:outlineLvl w:val="0"/>
        <w:rPr>
          <w:rFonts w:hint="eastAsia" w:ascii="仿宋" w:hAnsi="仿宋" w:eastAsia="仿宋" w:cs="仿宋"/>
          <w:b/>
          <w:bCs/>
          <w:color w:val="0000FF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FF"/>
          <w:sz w:val="24"/>
          <w:szCs w:val="24"/>
        </w:rPr>
        <w:t>第</w:t>
      </w:r>
      <w:r>
        <w:rPr>
          <w:rFonts w:hint="eastAsia" w:ascii="仿宋" w:hAnsi="仿宋" w:eastAsia="仿宋" w:cs="仿宋"/>
          <w:b/>
          <w:bCs/>
          <w:color w:val="0000FF"/>
          <w:sz w:val="24"/>
          <w:szCs w:val="24"/>
          <w:lang w:eastAsia="zh-CN"/>
        </w:rPr>
        <w:t>七</w:t>
      </w:r>
      <w:r>
        <w:rPr>
          <w:rFonts w:hint="eastAsia" w:ascii="仿宋" w:hAnsi="仿宋" w:eastAsia="仿宋" w:cs="仿宋"/>
          <w:b/>
          <w:bCs/>
          <w:color w:val="0000FF"/>
          <w:sz w:val="24"/>
          <w:szCs w:val="24"/>
        </w:rPr>
        <w:t>条  事项的变更和终止</w:t>
      </w:r>
    </w:p>
    <w:p w14:paraId="22694DE6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/>
        <w:textAlignment w:val="auto"/>
        <w:rPr>
          <w:rFonts w:hint="eastAsia" w:ascii="仿宋" w:hAnsi="仿宋" w:eastAsia="仿宋" w:cs="仿宋"/>
          <w:bCs/>
          <w:color w:val="0000FF"/>
          <w:sz w:val="24"/>
          <w:szCs w:val="24"/>
        </w:rPr>
      </w:pPr>
      <w:r>
        <w:rPr>
          <w:rFonts w:hint="eastAsia" w:ascii="仿宋" w:hAnsi="仿宋" w:eastAsia="仿宋" w:cs="仿宋"/>
          <w:bCs/>
          <w:color w:val="0000FF"/>
          <w:sz w:val="24"/>
          <w:szCs w:val="24"/>
        </w:rPr>
        <w:t>1、如果出现不可预见的情况，影响项目</w:t>
      </w:r>
      <w:r>
        <w:rPr>
          <w:rFonts w:hint="eastAsia" w:ascii="仿宋" w:hAnsi="仿宋" w:eastAsia="仿宋" w:cs="仿宋"/>
          <w:bCs/>
          <w:color w:val="0000FF"/>
          <w:sz w:val="24"/>
          <w:szCs w:val="24"/>
          <w:lang w:eastAsia="zh-CN"/>
        </w:rPr>
        <w:t>委托</w:t>
      </w:r>
      <w:r>
        <w:rPr>
          <w:rFonts w:hint="eastAsia" w:ascii="仿宋" w:hAnsi="仿宋" w:eastAsia="仿宋" w:cs="仿宋"/>
          <w:bCs/>
          <w:color w:val="0000FF"/>
          <w:sz w:val="24"/>
          <w:szCs w:val="24"/>
        </w:rPr>
        <w:t>工作，甲乙双方均可提出变更要求，并及时通知对方，双方协商一致，可以变更相关事项。</w:t>
      </w:r>
    </w:p>
    <w:p w14:paraId="3557E2A9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/>
        <w:textAlignment w:val="auto"/>
        <w:rPr>
          <w:rFonts w:hint="eastAsia" w:ascii="仿宋" w:hAnsi="仿宋" w:eastAsia="仿宋" w:cs="仿宋"/>
          <w:color w:val="0000FF"/>
          <w:sz w:val="24"/>
          <w:szCs w:val="24"/>
        </w:rPr>
      </w:pPr>
      <w:r>
        <w:rPr>
          <w:rFonts w:hint="eastAsia" w:ascii="仿宋" w:hAnsi="仿宋" w:eastAsia="仿宋" w:cs="仿宋"/>
          <w:color w:val="0000FF"/>
          <w:sz w:val="24"/>
          <w:szCs w:val="24"/>
        </w:rPr>
        <w:t>2、乙方严格按照职业道德以及相关专业职责、法律规定的要求进行工作。如果乙方认为工作范围受限，或者对项目资料的真实性产生怀疑，应向甲方提出并进行沟通。乙方认为有必要时，可以终止协议。</w:t>
      </w:r>
    </w:p>
    <w:p w14:paraId="47396AF1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/>
        <w:textAlignment w:val="auto"/>
        <w:rPr>
          <w:rFonts w:hint="eastAsia" w:ascii="仿宋" w:hAnsi="仿宋" w:eastAsia="仿宋" w:cs="仿宋"/>
          <w:color w:val="0000FF"/>
          <w:sz w:val="24"/>
          <w:szCs w:val="24"/>
        </w:rPr>
      </w:pPr>
      <w:r>
        <w:rPr>
          <w:rFonts w:hint="eastAsia" w:ascii="仿宋" w:hAnsi="仿宋" w:eastAsia="仿宋" w:cs="仿宋"/>
          <w:color w:val="0000FF"/>
          <w:sz w:val="24"/>
          <w:szCs w:val="24"/>
        </w:rPr>
        <w:t>3、乙方对项目评审、检查、验收、绩效管理工作规范、流程、标准以及结论负责。</w:t>
      </w:r>
    </w:p>
    <w:p w14:paraId="73F59DBA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/>
        <w:textAlignment w:val="auto"/>
        <w:outlineLvl w:val="0"/>
        <w:rPr>
          <w:rFonts w:hint="eastAsia" w:ascii="仿宋" w:hAnsi="仿宋" w:eastAsia="仿宋" w:cs="仿宋"/>
          <w:b/>
          <w:bCs/>
          <w:color w:val="0000FF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FF"/>
          <w:sz w:val="24"/>
          <w:szCs w:val="24"/>
        </w:rPr>
        <w:t>第</w:t>
      </w:r>
      <w:r>
        <w:rPr>
          <w:rFonts w:hint="eastAsia" w:ascii="仿宋" w:hAnsi="仿宋" w:eastAsia="仿宋" w:cs="仿宋"/>
          <w:b/>
          <w:bCs/>
          <w:color w:val="0000FF"/>
          <w:sz w:val="24"/>
          <w:szCs w:val="24"/>
          <w:lang w:eastAsia="zh-CN"/>
        </w:rPr>
        <w:t>八</w:t>
      </w:r>
      <w:r>
        <w:rPr>
          <w:rFonts w:hint="eastAsia" w:ascii="仿宋" w:hAnsi="仿宋" w:eastAsia="仿宋" w:cs="仿宋"/>
          <w:b/>
          <w:bCs/>
          <w:color w:val="0000FF"/>
          <w:sz w:val="24"/>
          <w:szCs w:val="24"/>
        </w:rPr>
        <w:t>条  附则</w:t>
      </w:r>
    </w:p>
    <w:p w14:paraId="25F25696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/>
        <w:textAlignment w:val="auto"/>
        <w:rPr>
          <w:rFonts w:hint="eastAsia" w:ascii="仿宋" w:hAnsi="仿宋" w:eastAsia="仿宋" w:cs="仿宋"/>
          <w:color w:val="0000FF"/>
          <w:sz w:val="24"/>
          <w:szCs w:val="24"/>
        </w:rPr>
      </w:pPr>
      <w:r>
        <w:rPr>
          <w:rFonts w:hint="eastAsia" w:ascii="仿宋" w:hAnsi="仿宋" w:eastAsia="仿宋" w:cs="仿宋"/>
          <w:color w:val="0000FF"/>
          <w:sz w:val="24"/>
          <w:szCs w:val="24"/>
        </w:rPr>
        <w:t>1、以上未尽事宜，双方友好协商；</w:t>
      </w:r>
    </w:p>
    <w:p w14:paraId="27EDDFC7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/>
        <w:textAlignment w:val="auto"/>
        <w:rPr>
          <w:rFonts w:hint="eastAsia" w:ascii="仿宋" w:hAnsi="仿宋" w:eastAsia="仿宋" w:cs="仿宋"/>
          <w:color w:val="0000FF"/>
          <w:sz w:val="24"/>
          <w:szCs w:val="24"/>
        </w:rPr>
      </w:pPr>
      <w:r>
        <w:rPr>
          <w:rFonts w:hint="eastAsia" w:ascii="仿宋" w:hAnsi="仿宋" w:eastAsia="仿宋" w:cs="仿宋"/>
          <w:color w:val="0000FF"/>
          <w:sz w:val="24"/>
          <w:szCs w:val="24"/>
        </w:rPr>
        <w:t>2、本协议自双方签字并加盖公章之日</w:t>
      </w:r>
      <w:r>
        <w:rPr>
          <w:rFonts w:hint="eastAsia" w:ascii="仿宋" w:hAnsi="仿宋" w:eastAsia="仿宋" w:cs="仿宋"/>
          <w:color w:val="0000FF"/>
          <w:sz w:val="24"/>
          <w:szCs w:val="24"/>
          <w:lang w:eastAsia="zh-CN"/>
        </w:rPr>
        <w:t>起</w:t>
      </w:r>
      <w:r>
        <w:rPr>
          <w:rFonts w:hint="eastAsia" w:ascii="仿宋" w:hAnsi="仿宋" w:eastAsia="仿宋" w:cs="仿宋"/>
          <w:color w:val="0000FF"/>
          <w:sz w:val="24"/>
          <w:szCs w:val="24"/>
        </w:rPr>
        <w:t>生效；</w:t>
      </w:r>
    </w:p>
    <w:p w14:paraId="10AAF3CB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6"/>
        <w:textAlignment w:val="auto"/>
        <w:rPr>
          <w:rFonts w:hint="eastAsia" w:ascii="仿宋" w:hAnsi="仿宋" w:eastAsia="仿宋" w:cs="仿宋"/>
          <w:color w:val="0000FF"/>
          <w:sz w:val="24"/>
          <w:szCs w:val="24"/>
        </w:rPr>
      </w:pPr>
      <w:r>
        <w:rPr>
          <w:rFonts w:hint="eastAsia" w:ascii="仿宋" w:hAnsi="仿宋" w:eastAsia="仿宋" w:cs="仿宋"/>
          <w:color w:val="0000FF"/>
          <w:sz w:val="24"/>
          <w:szCs w:val="24"/>
        </w:rPr>
        <w:t>3、本协议一式</w:t>
      </w:r>
      <w:r>
        <w:rPr>
          <w:rFonts w:hint="eastAsia" w:ascii="仿宋" w:hAnsi="仿宋" w:eastAsia="仿宋" w:cs="仿宋"/>
          <w:color w:val="0000FF"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color w:val="0000FF"/>
          <w:sz w:val="24"/>
          <w:szCs w:val="24"/>
        </w:rPr>
        <w:t>份，</w:t>
      </w:r>
      <w:r>
        <w:rPr>
          <w:rFonts w:hint="eastAsia" w:ascii="仿宋" w:hAnsi="仿宋" w:eastAsia="仿宋" w:cs="仿宋"/>
          <w:color w:val="0000FF"/>
          <w:sz w:val="24"/>
          <w:szCs w:val="24"/>
          <w:lang w:eastAsia="zh-CN"/>
        </w:rPr>
        <w:t>甲</w:t>
      </w:r>
      <w:r>
        <w:rPr>
          <w:rFonts w:hint="eastAsia" w:ascii="仿宋" w:hAnsi="仿宋" w:eastAsia="仿宋" w:cs="仿宋"/>
          <w:color w:val="0000FF"/>
          <w:sz w:val="24"/>
          <w:szCs w:val="24"/>
          <w:lang w:val="en-US" w:eastAsia="zh-CN"/>
        </w:rPr>
        <w:t>方两份，</w:t>
      </w:r>
      <w:r>
        <w:rPr>
          <w:rFonts w:hint="eastAsia" w:ascii="仿宋" w:hAnsi="仿宋" w:eastAsia="仿宋" w:cs="仿宋"/>
          <w:color w:val="0000FF"/>
          <w:sz w:val="24"/>
          <w:szCs w:val="24"/>
          <w:lang w:eastAsia="zh-CN"/>
        </w:rPr>
        <w:t>乙</w:t>
      </w:r>
      <w:r>
        <w:rPr>
          <w:rFonts w:hint="eastAsia" w:ascii="仿宋" w:hAnsi="仿宋" w:eastAsia="仿宋" w:cs="仿宋"/>
          <w:color w:val="0000FF"/>
          <w:sz w:val="24"/>
          <w:szCs w:val="24"/>
          <w:lang w:val="en-US" w:eastAsia="zh-CN"/>
        </w:rPr>
        <w:t>方</w:t>
      </w:r>
      <w:r>
        <w:rPr>
          <w:rFonts w:hint="eastAsia" w:ascii="仿宋" w:hAnsi="仿宋" w:eastAsia="仿宋" w:cs="仿宋"/>
          <w:color w:val="0000FF"/>
          <w:sz w:val="24"/>
          <w:szCs w:val="24"/>
        </w:rPr>
        <w:t>一份。</w:t>
      </w:r>
    </w:p>
    <w:p w14:paraId="5DE14E6A">
      <w:pPr>
        <w:pStyle w:val="11"/>
        <w:spacing w:line="360" w:lineRule="auto"/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</w:pPr>
    </w:p>
    <w:p w14:paraId="7769D59E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textAlignment w:val="auto"/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  <w:t>甲方：                 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lang w:val="en-US" w:eastAsia="zh-CN"/>
        </w:rPr>
        <w:t xml:space="preserve">                               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  <w:t>乙方：</w:t>
      </w:r>
    </w:p>
    <w:p w14:paraId="5D865316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textAlignment w:val="auto"/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lang w:val="en-US" w:eastAsia="zh-CN"/>
        </w:rPr>
        <w:t>地址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  <w:t>：                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lang w:val="en-US" w:eastAsia="zh-CN"/>
        </w:rPr>
        <w:t xml:space="preserve">                               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  <w:t> 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lang w:val="en-US" w:eastAsia="zh-CN"/>
        </w:rPr>
        <w:t>地址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  <w:t>：</w:t>
      </w:r>
    </w:p>
    <w:p w14:paraId="3123CEC5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textAlignment w:val="auto"/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  <w:t>单位负责人：              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lang w:val="en-US" w:eastAsia="zh-CN"/>
        </w:rPr>
        <w:t xml:space="preserve">                           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  <w:t>单位负责人：</w:t>
      </w:r>
    </w:p>
    <w:p w14:paraId="17A3879E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textAlignment w:val="auto"/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  <w:t>委托代理人：              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lang w:val="en-US" w:eastAsia="zh-CN"/>
        </w:rPr>
        <w:t xml:space="preserve">                           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  <w:t>委托代理人：</w:t>
      </w:r>
    </w:p>
    <w:p w14:paraId="0A8E2C3C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textAlignment w:val="auto"/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  <w:t> 联系方法：               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lang w:val="en-US" w:eastAsia="zh-CN"/>
        </w:rPr>
        <w:t xml:space="preserve">                            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  <w:t>联系方法：</w:t>
      </w:r>
    </w:p>
    <w:p w14:paraId="22A32D4C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textAlignment w:val="auto"/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  <w:t>开户银行：               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  <w:t>开户银行：</w:t>
      </w:r>
    </w:p>
    <w:p w14:paraId="47EE3475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textAlignment w:val="auto"/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  <w:t>账号：                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lang w:val="en-US" w:eastAsia="zh-CN"/>
        </w:rPr>
        <w:t xml:space="preserve">                                 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  <w:t> 账号：</w:t>
      </w:r>
    </w:p>
    <w:p w14:paraId="60B28298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auto"/>
        <w:textAlignment w:val="auto"/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  <w:t>签订日期：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u w:val="single"/>
        </w:rPr>
        <w:t>   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u w:val="single"/>
        </w:rPr>
        <w:t> 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u w:val="single"/>
        </w:rPr>
        <w:t> 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u w:val="single"/>
        </w:rPr>
        <w:t>  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u w:val="single"/>
        </w:rPr>
        <w:t> 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  <w:u w:val="single"/>
        </w:rPr>
        <w:t>  </w:t>
      </w: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  <w:t>日</w:t>
      </w:r>
    </w:p>
    <w:p w14:paraId="4FFBAF22">
      <w:pPr>
        <w:pStyle w:val="11"/>
        <w:spacing w:line="360" w:lineRule="auto"/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</w:pPr>
    </w:p>
    <w:p w14:paraId="2E65AFDA">
      <w:pPr>
        <w:pStyle w:val="11"/>
        <w:spacing w:line="360" w:lineRule="auto"/>
        <w:rPr>
          <w:rFonts w:hint="eastAsia"/>
          <w:color w:val="0000FF"/>
          <w:lang w:val="en-US" w:eastAsia="zh-Hans"/>
        </w:rPr>
      </w:pPr>
      <w:r>
        <w:rPr>
          <w:rFonts w:hint="eastAsia" w:ascii="仿宋" w:hAnsi="仿宋" w:eastAsia="仿宋" w:cs="仿宋"/>
          <w:color w:val="0000FF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b/>
          <w:bCs/>
          <w:color w:val="0000FF"/>
          <w:sz w:val="24"/>
          <w:szCs w:val="24"/>
          <w:highlight w:val="none"/>
        </w:rPr>
        <w:t>注：本合同</w:t>
      </w:r>
      <w:r>
        <w:rPr>
          <w:rFonts w:hint="eastAsia" w:ascii="仿宋" w:hAnsi="仿宋" w:eastAsia="仿宋" w:cs="仿宋"/>
          <w:b/>
          <w:bCs/>
          <w:color w:val="0000FF"/>
          <w:sz w:val="24"/>
          <w:szCs w:val="24"/>
          <w:highlight w:val="none"/>
          <w:lang w:eastAsia="zh-CN"/>
        </w:rPr>
        <w:t>格式</w:t>
      </w:r>
      <w:r>
        <w:rPr>
          <w:rFonts w:hint="eastAsia" w:ascii="仿宋" w:hAnsi="仿宋" w:eastAsia="仿宋" w:cs="仿宋"/>
          <w:b/>
          <w:bCs/>
          <w:color w:val="0000FF"/>
          <w:sz w:val="24"/>
          <w:szCs w:val="24"/>
          <w:highlight w:val="none"/>
        </w:rPr>
        <w:t>仅供参考，具体内容由甲乙双方协商而定。</w:t>
      </w:r>
      <w:bookmarkStart w:id="2" w:name="_GoBack"/>
      <w:bookmarkEnd w:id="2"/>
    </w:p>
    <w:sectPr>
      <w:footerReference r:id="rId3" w:type="default"/>
      <w:pgSz w:w="11900" w:h="16838"/>
      <w:pgMar w:top="1440" w:right="1800" w:bottom="1440" w:left="1800" w:header="0" w:footer="850" w:gutter="0"/>
      <w:pgNumType w:start="1"/>
      <w:cols w:space="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45DF47">
    <w:pPr>
      <w:pStyle w:val="5"/>
      <w:ind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70CCBB4">
                          <w:pPr>
                            <w:pStyle w:val="5"/>
                            <w:ind w:firstLine="360"/>
                            <w:rPr>
                              <w:color w:val="auto"/>
                            </w:rPr>
                          </w:pPr>
                          <w:r>
                            <w:rPr>
                              <w:color w:val="auto"/>
                            </w:rPr>
                            <w:fldChar w:fldCharType="begin"/>
                          </w:r>
                          <w:r>
                            <w:rPr>
                              <w:color w:val="auto"/>
                            </w:rPr>
                            <w:instrText xml:space="preserve"> PAGE  \* MERGEFORMAT </w:instrText>
                          </w:r>
                          <w:r>
                            <w:rPr>
                              <w:color w:val="auto"/>
                            </w:rPr>
                            <w:fldChar w:fldCharType="separate"/>
                          </w:r>
                          <w:r>
                            <w:rPr>
                              <w:color w:val="auto"/>
                            </w:rPr>
                            <w:t>2</w:t>
                          </w:r>
                          <w:r>
                            <w:rPr>
                              <w:color w:val="auto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70CCBB4">
                    <w:pPr>
                      <w:pStyle w:val="5"/>
                      <w:ind w:firstLine="360"/>
                      <w:rPr>
                        <w:color w:val="auto"/>
                      </w:rPr>
                    </w:pPr>
                    <w:r>
                      <w:rPr>
                        <w:color w:val="auto"/>
                      </w:rPr>
                      <w:fldChar w:fldCharType="begin"/>
                    </w:r>
                    <w:r>
                      <w:rPr>
                        <w:color w:val="auto"/>
                      </w:rPr>
                      <w:instrText xml:space="preserve"> PAGE  \* MERGEFORMAT </w:instrText>
                    </w:r>
                    <w:r>
                      <w:rPr>
                        <w:color w:val="auto"/>
                      </w:rPr>
                      <w:fldChar w:fldCharType="separate"/>
                    </w:r>
                    <w:r>
                      <w:rPr>
                        <w:color w:val="auto"/>
                      </w:rPr>
                      <w:t>2</w:t>
                    </w:r>
                    <w:r>
                      <w:rPr>
                        <w:color w:val="auto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mMTEwNzVkOGQ5M2EyMGE5MjU4ODRhYzgxZmVlYWUifQ=="/>
  </w:docVars>
  <w:rsids>
    <w:rsidRoot w:val="40CB58C1"/>
    <w:rsid w:val="01D46B46"/>
    <w:rsid w:val="054306D6"/>
    <w:rsid w:val="1FA17BA9"/>
    <w:rsid w:val="2D0B65A3"/>
    <w:rsid w:val="3CBA2116"/>
    <w:rsid w:val="40CB58C1"/>
    <w:rsid w:val="484E58BC"/>
    <w:rsid w:val="5BE9758B"/>
    <w:rsid w:val="6CB81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spacing w:line="600" w:lineRule="exact"/>
      <w:jc w:val="center"/>
      <w:outlineLvl w:val="3"/>
    </w:pPr>
    <w:rPr>
      <w:rFonts w:ascii="楷体_GB2312" w:eastAsia="楷体_GB2312"/>
      <w:sz w:val="32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next w:val="1"/>
    <w:qFormat/>
    <w:uiPriority w:val="1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ascii="宋体" w:hAnsi="宋体" w:eastAsia="宋体"/>
      <w:b/>
      <w:sz w:val="24"/>
    </w:rPr>
  </w:style>
  <w:style w:type="paragraph" w:styleId="7">
    <w:name w:val="Normal (Web)"/>
    <w:basedOn w:val="1"/>
    <w:qFormat/>
    <w:uiPriority w:val="0"/>
    <w:pPr>
      <w:jc w:val="left"/>
    </w:pPr>
    <w:rPr>
      <w:kern w:val="0"/>
      <w:sz w:val="24"/>
    </w:rPr>
  </w:style>
  <w:style w:type="paragraph" w:styleId="8">
    <w:name w:val="Body Text First Indent"/>
    <w:basedOn w:val="4"/>
    <w:unhideWhenUsed/>
    <w:qFormat/>
    <w:uiPriority w:val="99"/>
    <w:pPr>
      <w:spacing w:line="240" w:lineRule="auto"/>
      <w:ind w:firstLine="420" w:firstLineChars="100"/>
      <w:jc w:val="both"/>
    </w:pPr>
    <w:rPr>
      <w:rFonts w:ascii="Times New Roman" w:eastAsia="宋体"/>
      <w:sz w:val="21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12">
    <w:name w:val="Default5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13">
    <w:name w:val="p15"/>
    <w:basedOn w:val="1"/>
    <w:qFormat/>
    <w:uiPriority w:val="0"/>
    <w:pPr>
      <w:widowControl/>
      <w:spacing w:line="360" w:lineRule="auto"/>
      <w:ind w:firstLine="420"/>
    </w:pPr>
    <w:rPr>
      <w:rFonts w:cs="宋体"/>
      <w:kern w:val="0"/>
      <w:sz w:val="24"/>
      <w:szCs w:val="24"/>
    </w:rPr>
  </w:style>
  <w:style w:type="paragraph" w:customStyle="1" w:styleId="14">
    <w:name w:val="p18"/>
    <w:basedOn w:val="1"/>
    <w:qFormat/>
    <w:uiPriority w:val="0"/>
    <w:pPr>
      <w:widowControl/>
    </w:pPr>
    <w:rPr>
      <w:rFonts w:ascii="宋体" w:hAnsi="宋体" w:cs="宋体"/>
      <w:kern w:val="0"/>
      <w:szCs w:val="21"/>
    </w:rPr>
  </w:style>
  <w:style w:type="paragraph" w:customStyle="1" w:styleId="15">
    <w:name w:val="p0"/>
    <w:basedOn w:val="1"/>
    <w:qFormat/>
    <w:uiPriority w:val="0"/>
    <w:pPr>
      <w:widowControl/>
    </w:pPr>
    <w:rPr>
      <w:rFonts w:ascii="宋体" w:hAnsi="宋体" w:cs="宋体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6308</Words>
  <Characters>6444</Characters>
  <Lines>0</Lines>
  <Paragraphs>0</Paragraphs>
  <TotalTime>0</TotalTime>
  <ScaleCrop>false</ScaleCrop>
  <LinksUpToDate>false</LinksUpToDate>
  <CharactersWithSpaces>6638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2024-12-10T09:23:00Z</dcterms:created>
  <dc:creator>芹泽。</dc:creator>
  <cp:lastModifiedBy>acer</cp:lastModifiedBy>
  <dcterms:modified xsi:type="dcterms:W3CDTF">2026-07-01T06:41:31Z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18913BD8C0024BEBA704AE79B104A13F_13</vt:lpwstr>
  </property>
  <property fmtid="{D5CDD505-2E9C-101B-9397-08002B2CF9AE}" pid="4" name="KSOTemplateDocerSaveRecord">
    <vt:lpwstr>eyJoZGlkIjoiYmVmMDIyMzg4YWUxMmRkZjU4MmFjMWY2NTY5ZjI0ZDAiLCJ1c2VySWQiOiIyNDc5ODM4ODIifQ==</vt:lpwstr>
  </property>
</Properties>
</file>