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合同包1(各派出所办公家具、设备购置):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合同包预算金额：3,506,300.00元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合同包最高限价：3,506,300.00元</w:t>
      </w:r>
    </w:p>
    <w:tbl>
      <w:tblPr>
        <w:tblW w:w="141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2"/>
        <w:gridCol w:w="2400"/>
        <w:gridCol w:w="3480"/>
        <w:gridCol w:w="2310"/>
        <w:gridCol w:w="3090"/>
        <w:gridCol w:w="188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tblHeader/>
        </w:trPr>
        <w:tc>
          <w:tcPr>
            <w:tcW w:w="10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4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3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其他床类</w:t>
            </w:r>
          </w:p>
        </w:tc>
        <w:tc>
          <w:tcPr>
            <w:tcW w:w="34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办公家具厨房设备等</w:t>
            </w:r>
          </w:p>
        </w:tc>
        <w:tc>
          <w:tcPr>
            <w:tcW w:w="23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0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3,506,300.00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5914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2026-08-18T02:54:51Z</dcterms:created>
  <dc:creator>Administrator</dc:creator>
  <cp:lastModifiedBy>郭蓉蓉</cp:lastModifiedBy>
  <dcterms:modified xsi:type="dcterms:W3CDTF">2026-08-18T02:55:14Z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9C606360691C48CA84AD24B1F5DBBD42_12</vt:lpwstr>
  </property>
</Properties>
</file>