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版本号：SCZE2026-CS-2717--00120260909002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病房改造提升项目初步设计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SCZE2026-CS-2717--001</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病房改造提升项目初步设计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SCZE2026-CS-2717--001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病房改造提升项目初步设计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工程地点在西安市长安区航天大道东段，西安市胸科医院内，病房提升改造面积24274.10 平方米。其中：住院1号楼建筑面积13374.1平方米，地上四层，框架结构；住院2号楼建筑面积5450平方米，地上三层，框架结构；住院3号楼建筑面积5450平方米，地上三层，框架结构。门诊、医技、住院楼屋面防水改造9300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信用信息：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 （以采购代理机构于递交磋商响应文件截止时间当天进行资格审查时在“信用中国”网站（www.creditchina.gov.cn）及中国政府采购网(www.ccgp.gov.cn)查询结果为准）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2、法定代表人/单位负责人身份证明书、授权委托书及授权代表身份证复印件：法定代表人/单位负责人身份证明书、授权委托书及授权代表身份证复印件：供应商参加本项目的合法授权人授权委托书； 供应商应授权合法的人员参加磋商全过程，其中法定代表人直接参加磋商的，须出具法定代表人身份证，并与营业执照上信息一致。授权代表参与磋商提供法定代表人（单位负责人）授权委托书（附法定代表人（单位负责人）、被授权人身份证复印件及被授权人截止开标前近半年任意一个月的本单位社保缴纳的证明资料</w:t>
      </w:r>
    </w:p>
    <w:p>
      <w:pPr>
        <w:pStyle w:val="null3"/>
      </w:pPr>
      <w:r>
        <w:rPr>
          <w:rFonts w:ascii="仿宋_GB2312" w:hAnsi="仿宋_GB2312" w:cs="仿宋_GB2312" w:eastAsia="仿宋_GB2312"/>
        </w:rPr>
        <w:t>3、企业资质：供应商具备建设行政主管部门颁发的工程设计综合甲级资质或建筑行业设计乙级及以上资质或建筑行业（建筑工程）专业设计乙级及以上资质</w:t>
      </w:r>
    </w:p>
    <w:p>
      <w:pPr>
        <w:pStyle w:val="null3"/>
      </w:pPr>
      <w:r>
        <w:rPr>
          <w:rFonts w:ascii="仿宋_GB2312" w:hAnsi="仿宋_GB2312" w:cs="仿宋_GB2312" w:eastAsia="仿宋_GB2312"/>
        </w:rPr>
        <w:t>4、项目负责人资质：拟派项目负责人须具有一级注册建筑师执业资格（须在本设计单位注册）</w:t>
      </w:r>
    </w:p>
    <w:p>
      <w:pPr>
        <w:pStyle w:val="null3"/>
      </w:pPr>
      <w:r>
        <w:rPr>
          <w:rFonts w:ascii="仿宋_GB2312" w:hAnsi="仿宋_GB2312" w:cs="仿宋_GB2312" w:eastAsia="仿宋_GB2312"/>
        </w:rPr>
        <w:t>5、本项目不接受由西安市胸科医院职工及其亲属投资的企业参加磋商：本项目不接受由西安市胸科医院职工及其亲属投资的企业参加磋商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西安市长安区航天大道东段杜陵西路2000号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西安市锦业路1号都市之门C座九层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张菁、马超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代理服务费收费标准：参照原国家计委计价格〔2002〕1980号文和国家发改委发改办价格〔2003〕857号文的计算方法，按标准下浮20%收取，不足6000元按6000元收取。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西安市胸科医院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合同当事人保证在履行合同过程中不侵犯对方及第三方的知识产权。设计人在工程设计时，因侵犯他人的专利权或其他知识产权所引起的责任，由设计人承担；因发包人提供的工程设计资料导致侵权的，由发包人承担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地址：陕西省西安市雁塔区锦业路1号都市之门C座9楼综合办公室</w:t>
      </w:r>
    </w:p>
    <w:p>
      <w:pPr>
        <w:pStyle w:val="null3"/>
      </w:pPr>
      <w:r>
        <w:rPr>
          <w:rFonts w:ascii="仿宋_GB2312" w:hAnsi="仿宋_GB2312" w:cs="仿宋_GB2312" w:eastAsia="仿宋_GB2312"/>
        </w:rPr>
        <w:t>邮编：710015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工程地点在西安市长安区航天大道东段，西安市胸科医院内，病房提升改造面积24274.10 平方米。其中：住院1号楼建筑面积13374.1平方米，地上四层，框架结构；住院2号楼建筑面积5450平方米，地上三层，框架结构；住院3号楼建筑面积5450平方米，地上三层，框架结构。门诊、医技、住院楼屋面防水改造9300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病房改造提升项目初步设计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标的名称：病房改造提升项目初步设计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工程地点在西安市长安区航天大道东段，西安市胸科医院内，病房提升改造面积24274.10 平方米。其中：住院1号楼建筑面积13374.1平方米，地上四层，框架结构；住院2号楼建筑面积5450平方米，地上三层，框架结构；住院3号楼建筑面积5450平方米，地上三层，框架结构。门诊、医技、住院楼屋面防水改造9300平方米。</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病房改造提升项目初步设计工作：住院1号楼、住院2号楼、住院3号楼病房改造和门诊、医技、住院楼防水改造方案设计、初步设计、改造概算编制及与此相关的全部工作内容，可行性研究报告编制的所有改造内容，包括智能化系统、导引标识等全部内容。</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符合《建筑工程设计文件编制深度规定》《综合医院建筑设计规范》《房屋安全鉴定报告》相关要求。</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各阶段设计的内容和标准必须符合国家现行各项设计规范。各专业人员齐全，技术经验丰富。</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自合同签订起15个工作日</w:t>
            </w:r>
          </w:p>
          <w:p>
            <w:pPr>
              <w:pStyle w:val="null3"/>
            </w:pPr>
            <w:r>
              <w:rPr>
                <w:rFonts w:ascii="仿宋_GB2312" w:hAnsi="仿宋_GB2312" w:cs="仿宋_GB2312" w:eastAsia="仿宋_GB2312"/>
              </w:rPr>
              <w:t>款项结算</w:t>
            </w:r>
          </w:p>
          <w:p>
            <w:pPr>
              <w:pStyle w:val="null3"/>
            </w:pPr>
            <w:r>
              <w:rPr>
                <w:rFonts w:ascii="仿宋_GB2312" w:hAnsi="仿宋_GB2312" w:cs="仿宋_GB2312" w:eastAsia="仿宋_GB2312"/>
              </w:rPr>
              <w:t>合同签订后，中标设计单位提交初步设计图纸和概算后10个工作日，支付设计费50%，取得市发改委初设批复后10个工作日，支付剩余设计费50%。</w:t>
            </w:r>
          </w:p>
          <w:p>
            <w:pPr>
              <w:pStyle w:val="null3"/>
            </w:pPr>
            <w:r>
              <w:rPr>
                <w:rFonts w:ascii="仿宋_GB2312" w:hAnsi="仿宋_GB2312" w:cs="仿宋_GB2312" w:eastAsia="仿宋_GB2312"/>
              </w:rPr>
              <w:t>六、其他</w:t>
            </w:r>
          </w:p>
          <w:p>
            <w:pPr>
              <w:pStyle w:val="null3"/>
            </w:pPr>
            <w:r>
              <w:rPr>
                <w:rFonts w:ascii="仿宋_GB2312" w:hAnsi="仿宋_GB2312" w:cs="仿宋_GB2312" w:eastAsia="仿宋_GB2312"/>
              </w:rPr>
              <w:t>（一）成果交付要求</w:t>
            </w:r>
          </w:p>
          <w:p>
            <w:pPr>
              <w:pStyle w:val="null3"/>
            </w:pPr>
            <w:r>
              <w:rPr>
                <w:rFonts w:ascii="仿宋_GB2312" w:hAnsi="仿宋_GB2312" w:cs="仿宋_GB2312" w:eastAsia="仿宋_GB2312"/>
              </w:rPr>
              <w:t>（1）提交项目设计总说明,含项目总体规划构思,建筑设计说明,结构设计说明,给排水设计说明,供配电设计说明及暖通设计说明。</w:t>
            </w:r>
          </w:p>
          <w:p>
            <w:pPr>
              <w:pStyle w:val="null3"/>
            </w:pPr>
            <w:r>
              <w:rPr>
                <w:rFonts w:ascii="仿宋_GB2312" w:hAnsi="仿宋_GB2312" w:cs="仿宋_GB2312" w:eastAsia="仿宋_GB2312"/>
              </w:rPr>
              <w:t>（2）提供展示图一套，图纸内容为：总体规划设计图、单体效果图、病房改造效果图、功能分析图、给排水规划图、供配电规划图、弱电设施规划图及暖通设施规划。</w:t>
            </w:r>
          </w:p>
          <w:p>
            <w:pPr>
              <w:pStyle w:val="null3"/>
            </w:pPr>
            <w:r>
              <w:rPr>
                <w:rFonts w:ascii="仿宋_GB2312" w:hAnsi="仿宋_GB2312" w:cs="仿宋_GB2312" w:eastAsia="仿宋_GB2312"/>
              </w:rPr>
              <w:t>（3）病房改造初步设计图纸精装壹套，普装叁套，设计文件电子版壹份。图纸应包括建筑、结构、给排水、暖通、电气、总图等各专业，各专业设计应经济、合理，图纸深度应满足国家相关技术规范。</w:t>
            </w:r>
          </w:p>
          <w:p>
            <w:pPr>
              <w:pStyle w:val="null3"/>
            </w:pPr>
            <w:r>
              <w:rPr>
                <w:rFonts w:ascii="仿宋_GB2312" w:hAnsi="仿宋_GB2312" w:cs="仿宋_GB2312" w:eastAsia="仿宋_GB2312"/>
              </w:rPr>
              <w:t>（4）设计成果电子文件要求：全部设计成果均应制作成电子文件，设计方案文本文件采用doc格式文件；设计图形文件采用Auto CAD的dwg格式文件；图片采用jpg格式文件。所有电子文档制作成光盘一套。</w:t>
            </w:r>
          </w:p>
          <w:p>
            <w:pPr>
              <w:pStyle w:val="null3"/>
            </w:pPr>
            <w:r>
              <w:rPr>
                <w:rFonts w:ascii="仿宋_GB2312" w:hAnsi="仿宋_GB2312" w:cs="仿宋_GB2312" w:eastAsia="仿宋_GB2312"/>
              </w:rPr>
              <w:t>（二）质量验收标准或规范</w:t>
            </w:r>
          </w:p>
          <w:p>
            <w:pPr>
              <w:pStyle w:val="null3"/>
            </w:pPr>
            <w:r>
              <w:rPr>
                <w:rFonts w:ascii="仿宋_GB2312" w:hAnsi="仿宋_GB2312" w:cs="仿宋_GB2312" w:eastAsia="仿宋_GB2312"/>
              </w:rPr>
              <w:t>国家现行的规范及标准以及国家综合医院建设标准。</w:t>
            </w:r>
          </w:p>
          <w:p>
            <w:pPr>
              <w:pStyle w:val="null3"/>
            </w:pPr>
            <w:r>
              <w:rPr>
                <w:rFonts w:ascii="仿宋_GB2312" w:hAnsi="仿宋_GB2312" w:cs="仿宋_GB2312" w:eastAsia="仿宋_GB2312"/>
              </w:rPr>
              <w:t>（三）争议解决</w:t>
            </w:r>
          </w:p>
          <w:p>
            <w:pPr>
              <w:pStyle w:val="null3"/>
            </w:pPr>
            <w:r>
              <w:rPr>
                <w:rFonts w:ascii="仿宋_GB2312" w:hAnsi="仿宋_GB2312" w:cs="仿宋_GB2312" w:eastAsia="仿宋_GB2312"/>
              </w:rPr>
              <w:t>双方协商解决，在协商、调解不成时向甲方所在地人民法院提起诉讼。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西安市胸科医院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进度款，合同签订后，中标设计单位提交初步设计图纸和概算后，达到付款条件起10个工作日内，支付合同总金额的50.0%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进度款，取得市发改委初设批复后，达到付款条件起10个工作日内，支付合同总金额的50.0%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 （以采购代理机构于递交磋商响应文件截止时间当天进行资格审查时在“信用中国”网站（www.creditchina.gov.cn）及中国政府采购网(www.ccgp.gov.cn)查询结果为准）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法定代表人/单位负责人身份证明书、授权委托书及授权代表身份证复印件</w:t>
            </w:r>
          </w:p>
        </w:tc>
        <w:tc>
          <w:tcPr>
            <w:tcW w:type="dxa" w:w="3322"/>
          </w:tcPr>
          <w:p>
            <w:pPr>
              <w:pStyle w:val="null3"/>
            </w:pPr>
            <w:r>
              <w:rPr>
                <w:rFonts w:ascii="仿宋_GB2312" w:hAnsi="仿宋_GB2312" w:cs="仿宋_GB2312" w:eastAsia="仿宋_GB2312"/>
              </w:rPr>
              <w:t>法定代表人/单位负责人身份证明书、授权委托书及授权代表身份证复印件：供应商参加本项目的合法授权人授权委托书； 供应商应授权合法的人员参加磋商全过程，其中法定代表人直接参加磋商的，须出具法定代表人身份证，并与营业执照上信息一致。授权代表参与磋商提供法定代表人（单位负责人）授权委托书（附法定代表人（单位负责人）、被授权人身份证复印件及被授权人截止开标前近半年任意一个月的本单位社保缴纳的证明资料</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供应商具备建设行政主管部门颁发的工程设计综合甲级资质或建筑行业设计乙级及以上资质或建筑行业（建筑工程）专业设计乙级及以上资质</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拟派项目负责人须具有一级注册建筑师执业资格（须在本设计单位注册）</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本项目不接受由西安市胸科医院职工及其亲属投资的企业参加磋商</w:t>
            </w:r>
          </w:p>
        </w:tc>
        <w:tc>
          <w:tcPr>
            <w:tcW w:type="dxa" w:w="3322"/>
          </w:tcPr>
          <w:p>
            <w:pPr>
              <w:pStyle w:val="null3"/>
            </w:pPr>
            <w:r>
              <w:rPr>
                <w:rFonts w:ascii="仿宋_GB2312" w:hAnsi="仿宋_GB2312" w:cs="仿宋_GB2312" w:eastAsia="仿宋_GB2312"/>
              </w:rPr>
              <w:t>本项目不接受由西安市胸科医院职工及其亲属投资的企业参加磋商</w:t>
            </w:r>
          </w:p>
        </w:tc>
        <w:tc>
          <w:tcPr>
            <w:tcW w:type="dxa" w:w="1661"/>
          </w:tcPr>
          <w:p>
            <w:pPr>
              <w:pStyle w:val="null3"/>
            </w:pPr>
            <w:r>
              <w:rPr>
                <w:rFonts w:ascii="仿宋_GB2312" w:hAnsi="仿宋_GB2312" w:cs="仿宋_GB2312" w:eastAsia="仿宋_GB2312"/>
              </w:rPr>
              <w:t>投标人应提供的资格证明文件（1）.docx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响应内容满足采购文件中商务要求或技术实质性要求、不存在漏项或数量与要求不符</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一、评审内容：供应商根据项目实际需求，提供完整设计方案及效果图。方案内容包含但不限于： 1.设计范围、依据及目标：内容完整、依据充分、目标清晰可量化，与项目高度契合。 2.设计编制大纲：结构严谨、逻辑清晰，涵盖全部关键内容，优化思路明确。3.设计效果图：完整、美观、真实感强，充分体现设计意图。 4.专项布置分析：结构加固、消防系统补齐升级、病房改造、连廊设计、院区出入口与流线。 二、评审标准：上述4项内容每完整响应1项得4分，满分16分。每项内容中，存在缺失缺陷1处扣1分，扣完为止。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设计质量控制的保证措施</w:t>
            </w:r>
          </w:p>
        </w:tc>
        <w:tc>
          <w:tcPr>
            <w:tcW w:type="dxa" w:w="2492"/>
          </w:tcPr>
          <w:p>
            <w:pPr>
              <w:pStyle w:val="null3"/>
            </w:pPr>
            <w:r>
              <w:rPr>
                <w:rFonts w:ascii="仿宋_GB2312" w:hAnsi="仿宋_GB2312" w:cs="仿宋_GB2312" w:eastAsia="仿宋_GB2312"/>
              </w:rPr>
              <w:t>一、评审内容：供应商根据对项目需求，建设目标等进行理解及分析描述。针对设计质量控制的保证措施内容包含但不限于：1.设计质量管理；2.技术路线明确、任务分解合理。3.关键节点的控制措施有力 二、评审标准：上述3项内容每完整响应1项得2分，满分6分。每项内容中，存在缺失缺陷1处扣0.5分，扣完为止。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项目组织管理方案</w:t>
            </w:r>
          </w:p>
        </w:tc>
        <w:tc>
          <w:tcPr>
            <w:tcW w:type="dxa" w:w="2492"/>
          </w:tcPr>
          <w:p>
            <w:pPr>
              <w:pStyle w:val="null3"/>
            </w:pPr>
            <w:r>
              <w:rPr>
                <w:rFonts w:ascii="仿宋_GB2312" w:hAnsi="仿宋_GB2312" w:cs="仿宋_GB2312" w:eastAsia="仿宋_GB2312"/>
              </w:rPr>
              <w:t>一、评审内容：供应商根据项目实际需求，提供项目组织管理方案（含项目管理、人员岗位职责）。内容包含但不限于：1.清晰组织架构；2.明确职责分工；3.合理人员配置；4.完善管理流程。 二、评审标准：上述4项内容每完整响应1项得2分，满分8分。每项内容中，存在缺失缺陷1处扣0.5分，扣完为止。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针对本项目设计重难点的分析</w:t>
            </w:r>
          </w:p>
        </w:tc>
        <w:tc>
          <w:tcPr>
            <w:tcW w:type="dxa" w:w="2492"/>
          </w:tcPr>
          <w:p>
            <w:pPr>
              <w:pStyle w:val="null3"/>
            </w:pPr>
            <w:r>
              <w:rPr>
                <w:rFonts w:ascii="仿宋_GB2312" w:hAnsi="仿宋_GB2312" w:cs="仿宋_GB2312" w:eastAsia="仿宋_GB2312"/>
              </w:rPr>
              <w:t>一、评审内容：供应商根据项目实际需求，提供项目设计重难点分析及应对措施。内容包含但不限于：1.准确全面识别设计重难点；2.具体可行的应对措施。 二、评审标准：上述2项内容每完整响应1项得2分，满分4分。每项内容中，存在缺失缺陷1处扣0.5分，扣完为止。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供应商针对本项目有明确的服务承诺</w:t>
            </w:r>
          </w:p>
        </w:tc>
        <w:tc>
          <w:tcPr>
            <w:tcW w:type="dxa" w:w="2492"/>
          </w:tcPr>
          <w:p>
            <w:pPr>
              <w:pStyle w:val="null3"/>
            </w:pPr>
            <w:r>
              <w:rPr>
                <w:rFonts w:ascii="仿宋_GB2312" w:hAnsi="仿宋_GB2312" w:cs="仿宋_GB2312" w:eastAsia="仿宋_GB2312"/>
              </w:rPr>
              <w:t>一、供应商针对本项目提供明确服务承诺。内容包含但不限于：1.具体量化承诺内容（结合医疗病房改造、院感规范、病房功能提升、设计交付标准、图纸质量、全过程设计服务等，提供可量化、可考核、针对性服务内容）2.明确响应时间（须明确日常对接、图纸修改、现场踏勘、技术答疑、紧急处置、报审整改等各场景的具体响应时限）3.清晰服务实施方式（明确本项目专属服务团队、设计服务流程、设计机制、全过程跟踪服务模式、院感及医疗规范合规保障方式。）4.固定项目责任人、完善违约处理机制（明确本项目专属总负责人、技术负责人，承诺服务期间人员稳定、不随意更换。针对设计错漏、延误交付、服务不到位、人员更换、落地不符、报审不通过等情况，明确违约责任、整改措施及追责机制）。 二、评审标准：上述4项内容每完整响应1项得1.5分，满分6分。每项内容中，存在缺失缺陷1处扣0.5分，扣完为止。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拟派设计人员配备情况</w:t>
            </w:r>
          </w:p>
        </w:tc>
        <w:tc>
          <w:tcPr>
            <w:tcW w:type="dxa" w:w="2492"/>
          </w:tcPr>
          <w:p>
            <w:pPr>
              <w:pStyle w:val="null3"/>
            </w:pPr>
            <w:r>
              <w:rPr>
                <w:rFonts w:ascii="仿宋_GB2312" w:hAnsi="仿宋_GB2312" w:cs="仿宋_GB2312" w:eastAsia="仿宋_GB2312"/>
              </w:rPr>
              <w:t>各专业主要设计负责人：除项目负责人外团队成员至少包含7 人，且必须满足建筑、结构、电气、暖通、给排水、工程造价、工程咨询专业，每个专业各配 1 人及以上，满足基本团队成员人数配置要求的，得2分。 在人员满足的前提下：（1）建筑专业负责人：具备副高级及以上职称资格或具有一级注册建筑师执业资格的，得 2分；其余不得分。 （2）结构专业负责人：具备副高级及以上职称资格或具有一级注册结构工程师执业资格的，得 2分；其余不得分。 （3）给排水专业负责人：具备中级及以上职称资格或具有国家注册公用设备工程师执业资格的，得 2分；其余不得分。（4）暖通专业负责人：具备中级及以上职称资格或具有国家注册公用设备工程师执业资格的，得 2 分；其余不得分。（5）电气专业负责人：具备中级及以上职称资格或具有国家注册电气工程师执业资格的，得2分；其余不得分。（6）工程造价专业负责人：具备中级及以上职称资格或具有国家一级注册造价工程师执业资格的，得2分；其余不得分。（7）工程咨询专业负责人：具备中级及以上职称资格或具有国家注册咨询工程师执业资格的，得 2分；其余不得分。 评审依据：提供团队人员的身份证、注册证、职称证，提供上述资料的复印件加盖单位公章附在磋商文件中，否则不得分。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降低建设成本、适老化和适儿化改造、老旧病区改造等方面的合理化建议以及在合作期内的特色增值服务情况：提出科学可行、利于项目后期实施的降本增效措施；提供贴合项目需求、可落地执行的特色增值服务。 每提供1 项内容得1分，满分4分。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提供供应商自2023年7月至磋商时间截止前（以合同签订日期为准）承接的类似项目业绩，每提供1份计2分，最高得10分。 注：业绩以合同为依据，合同至少包括合同首页、中间页和签字盖章页，内容提供不完整的、未提供的均不计分。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1.提供拟派项目负责人具备工程类正高级职称的得5分，具有工程类高级职称（副高级）的得3分，具有工程类中级职称的得1分，其他不得分。 评审依据：以提供项目负责人加盖公章的职称证书的复印件为准。 提供拟派项目负责人2023年7月至磋商时间截止前（以合同签订日期为准）承接的类似项目业绩。每提供1份计2.5分，最高得5分。 评审依据：业绩证明材料以供应商所提供加盖公章的合同的复印件或扫描件为准或提供拟派本项目负责人业绩的支撑证明材料（例如甲方出具加盖公章的证明或设计合同中直接体现项目负责人姓名）。时间以合同签订时间或其他支撑证明材料中时间为依据。与供应商业绩可重复使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陕西省政府采购供应商拒绝政府采购领域商业贿赂承诺书（1）.docx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满足磋商文件要求且最终磋商报价最低为评标基准价，其价格分为满分。其他供应商的价格分统一按照下列公式计算：价格分=（评标基准价/最终磋商报价）×20。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详见附件：服务内容偏离表（1）.docx</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ind w:firstLine="960"/>
      </w:pPr>
      <w:r>
        <w:rPr>
          <w:rFonts w:ascii="仿宋_GB2312" w:hAnsi="仿宋_GB2312" w:cs="仿宋_GB2312" w:eastAsia="仿宋_GB2312"/>
        </w:rPr>
        <w:t>详见附件：商务偏离表（1）.docx</w:t>
      </w:r>
    </w:p>
    <w:p>
      <w:pPr>
        <w:pStyle w:val="null3"/>
        <w:ind w:firstLine="960"/>
      </w:pPr>
      <w:r>
        <w:rPr>
          <w:rFonts w:ascii="仿宋_GB2312" w:hAnsi="仿宋_GB2312" w:cs="仿宋_GB2312" w:eastAsia="仿宋_GB2312"/>
        </w:rPr>
        <w:t>详见附件：投标方案（1）.docx</w:t>
      </w:r>
    </w:p>
    <w:p>
      <w:pPr>
        <w:pStyle w:val="null3"/>
        <w:ind w:firstLine="960"/>
      </w:pPr>
      <w:r>
        <w:rPr>
          <w:rFonts w:ascii="仿宋_GB2312" w:hAnsi="仿宋_GB2312" w:cs="仿宋_GB2312" w:eastAsia="仿宋_GB2312"/>
        </w:rPr>
        <w:t>详见附件：投标人应提供的资格证明文件（1）.docx</w:t>
      </w:r>
    </w:p>
    <w:p>
      <w:pPr>
        <w:pStyle w:val="null3"/>
        <w:ind w:firstLine="960"/>
      </w:pPr>
      <w:r>
        <w:rPr>
          <w:rFonts w:ascii="仿宋_GB2312" w:hAnsi="仿宋_GB2312" w:cs="仿宋_GB2312" w:eastAsia="仿宋_GB2312"/>
        </w:rPr>
        <w:t>详见附件：业绩（1）.docx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