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1FDB9">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3C4A6842">
      <w:pPr>
        <w:jc w:val="center"/>
        <w:rPr>
          <w:rFonts w:hint="eastAsia" w:cs="宋体" w:asciiTheme="minorEastAsia" w:hAnsiTheme="minorEastAsia"/>
          <w:b/>
          <w:bCs/>
          <w:color w:val="auto"/>
          <w:sz w:val="48"/>
          <w:szCs w:val="52"/>
        </w:rPr>
      </w:pPr>
    </w:p>
    <w:p w14:paraId="4EC08F4C">
      <w:pPr>
        <w:jc w:val="center"/>
        <w:rPr>
          <w:rFonts w:hint="eastAsia" w:cs="宋体" w:asciiTheme="minorEastAsia" w:hAnsiTheme="minorEastAsia"/>
          <w:b/>
          <w:bCs/>
          <w:color w:val="auto"/>
          <w:sz w:val="48"/>
          <w:szCs w:val="52"/>
        </w:rPr>
      </w:pPr>
    </w:p>
    <w:p w14:paraId="6030AAFE">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b/>
          <w:bCs/>
          <w:color w:val="auto"/>
          <w:sz w:val="48"/>
          <w:szCs w:val="52"/>
          <w:lang w:eastAsia="zh-CN"/>
        </w:rPr>
        <w:t>西安市莲湖区机场小学运动场地改造项目</w:t>
      </w:r>
    </w:p>
    <w:p w14:paraId="318B0A0D">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41F0C02A">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6554A573">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09F8924B">
      <w:pPr>
        <w:spacing w:before="156" w:beforeLines="50" w:line="360" w:lineRule="auto"/>
        <w:jc w:val="center"/>
        <w:rPr>
          <w:rFonts w:hint="eastAsia" w:asciiTheme="minorEastAsia" w:hAnsiTheme="minorEastAsia"/>
          <w:b/>
          <w:bCs/>
          <w:color w:val="auto"/>
          <w:sz w:val="36"/>
          <w:szCs w:val="36"/>
        </w:rPr>
      </w:pPr>
      <w:bookmarkStart w:id="0" w:name="_Toc368316276"/>
      <w:bookmarkStart w:id="1" w:name="_sec_729_2"/>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504365AF">
      <w:pPr>
        <w:keepNext w:val="0"/>
        <w:keepLines w:val="0"/>
        <w:pageBreakBefore w:val="0"/>
        <w:kinsoku/>
        <w:wordWrap/>
        <w:overflowPunct/>
        <w:bidi w:val="0"/>
        <w:snapToGrid/>
        <w:spacing w:line="520" w:lineRule="exact"/>
        <w:ind w:firstLine="482" w:firstLineChars="200"/>
        <w:textAlignment w:val="auto"/>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385744B8">
      <w:pPr>
        <w:keepNext w:val="0"/>
        <w:keepLines w:val="0"/>
        <w:pageBreakBefore w:val="0"/>
        <w:kinsoku/>
        <w:wordWrap/>
        <w:overflowPunct/>
        <w:bidi w:val="0"/>
        <w:snapToGrid/>
        <w:spacing w:line="520" w:lineRule="exact"/>
        <w:ind w:firstLine="482" w:firstLineChars="200"/>
        <w:textAlignment w:val="auto"/>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1E67F8EA">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4DC48EA2">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7AAA738F">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38CEC4ED">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38BA3F9">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2975DF96">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37139374">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012E6756">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自进场之日起30个日历日内竣工。</w:t>
      </w:r>
    </w:p>
    <w:p w14:paraId="20102EEC">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54DD2968">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77F8C891">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ascii="宋体" w:hAnsi="宋体" w:cs="宋体"/>
          <w:color w:val="auto"/>
          <w:sz w:val="24"/>
          <w:highlight w:val="none"/>
          <w:lang w:eastAsia="zh-CN"/>
        </w:rPr>
        <w:t>符合国家现行相关规定及施工验收规范的“合格”标准</w:t>
      </w:r>
    </w:p>
    <w:p w14:paraId="1144C071">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53D15196">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387C98D1">
      <w:pPr>
        <w:keepNext w:val="0"/>
        <w:keepLines w:val="0"/>
        <w:pageBreakBefore w:val="0"/>
        <w:kinsoku/>
        <w:wordWrap/>
        <w:overflowPunct/>
        <w:bidi w:val="0"/>
        <w:snapToGrid/>
        <w:spacing w:line="520" w:lineRule="exact"/>
        <w:ind w:left="480"/>
        <w:textAlignment w:val="auto"/>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14A4BB6F">
      <w:pPr>
        <w:keepNext w:val="0"/>
        <w:keepLines w:val="0"/>
        <w:pageBreakBefore w:val="0"/>
        <w:kinsoku/>
        <w:wordWrap/>
        <w:overflowPunct/>
        <w:bidi w:val="0"/>
        <w:snapToGrid/>
        <w:spacing w:line="520" w:lineRule="exact"/>
        <w:jc w:val="lef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17EE5E79">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固定综合单价合同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38EBE9D4">
      <w:pPr>
        <w:keepNext w:val="0"/>
        <w:keepLines w:val="0"/>
        <w:pageBreakBefore w:val="0"/>
        <w:kinsoku/>
        <w:wordWrap/>
        <w:overflowPunct/>
        <w:bidi w:val="0"/>
        <w:snapToGrid/>
        <w:spacing w:line="520" w:lineRule="exact"/>
        <w:ind w:firstLine="480" w:firstLineChars="200"/>
        <w:jc w:val="left"/>
        <w:textAlignment w:val="auto"/>
        <w:rPr>
          <w:rFonts w:hint="eastAsia" w:cs="宋体" w:asciiTheme="minorEastAsia" w:hAnsiTheme="minorEastAsia"/>
          <w:color w:val="auto"/>
          <w:sz w:val="24"/>
        </w:rPr>
      </w:pPr>
      <w:r>
        <w:rPr>
          <w:rFonts w:hint="eastAsia" w:cs="宋体" w:asciiTheme="minorEastAsia" w:hAnsiTheme="minorEastAsia"/>
          <w:color w:val="auto"/>
          <w:sz w:val="24"/>
        </w:rPr>
        <w:t>2.工程进度款的结算与支付</w:t>
      </w:r>
    </w:p>
    <w:p w14:paraId="021538B0">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（1）工程竣工且验收合格后支付合同总价款的 80%； </w:t>
      </w:r>
    </w:p>
    <w:p w14:paraId="228EF539">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（2）工程结算完成支付合同总价款的 17%（支付至审定价款的97%）； </w:t>
      </w:r>
    </w:p>
    <w:p w14:paraId="7B22584C">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lang w:val="en-US" w:eastAsia="zh-CN"/>
        </w:rPr>
        <w:t>（3）审定价的 3%待缺陷责任期满后一次性付清。</w:t>
      </w:r>
      <w:bookmarkStart w:id="2" w:name="_GoBack"/>
      <w:bookmarkEnd w:id="2"/>
    </w:p>
    <w:p w14:paraId="2A0A483B">
      <w:pPr>
        <w:keepNext w:val="0"/>
        <w:keepLines w:val="0"/>
        <w:pageBreakBefore w:val="0"/>
        <w:widowControl/>
        <w:kinsoku/>
        <w:wordWrap/>
        <w:overflowPunct/>
        <w:bidi w:val="0"/>
        <w:snapToGrid/>
        <w:spacing w:line="520" w:lineRule="exact"/>
        <w:ind w:firstLine="480" w:firstLineChars="200"/>
        <w:textAlignment w:val="auto"/>
        <w:rPr>
          <w:rFonts w:hint="eastAsia" w:ascii="宋体" w:hAnsi="宋体" w:cs="宋体"/>
          <w:color w:val="auto"/>
          <w:sz w:val="24"/>
        </w:rPr>
      </w:pPr>
      <w:r>
        <w:rPr>
          <w:rFonts w:hint="eastAsia" w:cs="宋体" w:asciiTheme="minorEastAsia" w:hAnsiTheme="minorEastAsia"/>
          <w:color w:val="auto"/>
          <w:sz w:val="24"/>
          <w:u w:val="single"/>
        </w:rPr>
        <w:t>（2）变更签证等项目的新增工程量在进度款中不予计算,竣工结算时统一计算。承包人应于发包人每次付款前提供等额正规发票。最后一次付款时应提供剩余款项全额正规发票。</w:t>
      </w:r>
    </w:p>
    <w:p w14:paraId="5A654F05">
      <w:pPr>
        <w:keepNext w:val="0"/>
        <w:keepLines w:val="0"/>
        <w:pageBreakBefore w:val="0"/>
        <w:widowControl/>
        <w:kinsoku/>
        <w:wordWrap/>
        <w:overflowPunct/>
        <w:topLine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3.竣工结算</w:t>
      </w:r>
    </w:p>
    <w:p w14:paraId="2DF2023A">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3A4968C7">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承包人在竣工后40天内不报送结算资料，延误发包人审核时间，造成工程款不能及时支付，责任由承包人自负。</w:t>
      </w:r>
    </w:p>
    <w:p w14:paraId="5024B5C7">
      <w:pPr>
        <w:keepNext w:val="0"/>
        <w:keepLines w:val="0"/>
        <w:pageBreakBefore w:val="0"/>
        <w:widowControl/>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0E729B02">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1AD9E6CF">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24C397D3">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5BE31EC4">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46D0E31F">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865A7D7">
      <w:pPr>
        <w:keepNext w:val="0"/>
        <w:keepLines w:val="0"/>
        <w:pageBreakBefore w:val="0"/>
        <w:kinsoku/>
        <w:wordWrap/>
        <w:overflowPunct/>
        <w:bidi w:val="0"/>
        <w:snapToGrid/>
        <w:spacing w:line="520" w:lineRule="exac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7D4F534B">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08966BEE">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518E83EE">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45DD40F3">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415974B8">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1312CAAD">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673D9D76">
      <w:pPr>
        <w:keepNext w:val="0"/>
        <w:keepLines w:val="0"/>
        <w:pageBreakBefore w:val="0"/>
        <w:kinsoku/>
        <w:wordWrap/>
        <w:overflowPunct/>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5384AFC0">
      <w:pPr>
        <w:keepNext w:val="0"/>
        <w:keepLines w:val="0"/>
        <w:pageBreakBefore w:val="0"/>
        <w:kinsoku/>
        <w:wordWrap/>
        <w:overflowPunct/>
        <w:autoSpaceDE w:val="0"/>
        <w:autoSpaceDN w:val="0"/>
        <w:bidi w:val="0"/>
        <w:adjustRightInd w:val="0"/>
        <w:snapToGrid/>
        <w:spacing w:line="520" w:lineRule="exact"/>
        <w:ind w:firstLine="480" w:firstLineChars="200"/>
        <w:jc w:val="left"/>
        <w:textAlignment w:val="auto"/>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73C627B4">
      <w:pPr>
        <w:keepNext w:val="0"/>
        <w:keepLines w:val="0"/>
        <w:pageBreakBefore w:val="0"/>
        <w:kinsoku/>
        <w:wordWrap/>
        <w:overflowPunct/>
        <w:autoSpaceDE w:val="0"/>
        <w:autoSpaceDN w:val="0"/>
        <w:bidi w:val="0"/>
        <w:adjustRightInd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2F39E10B">
      <w:pPr>
        <w:keepNext w:val="0"/>
        <w:keepLines w:val="0"/>
        <w:pageBreakBefore w:val="0"/>
        <w:kinsoku/>
        <w:wordWrap/>
        <w:overflowPunct/>
        <w:autoSpaceDE w:val="0"/>
        <w:autoSpaceDN w:val="0"/>
        <w:bidi w:val="0"/>
        <w:adjustRightInd w:val="0"/>
        <w:snapToGrid/>
        <w:spacing w:line="520" w:lineRule="exact"/>
        <w:jc w:val="lef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56323151">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74A1F21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13EDFA28">
      <w:pPr>
        <w:keepNext w:val="0"/>
        <w:keepLines w:val="0"/>
        <w:pageBreakBefore w:val="0"/>
        <w:widowControl w:val="0"/>
        <w:kinsoku/>
        <w:wordWrap/>
        <w:overflowPunct/>
        <w:topLinePunct w:val="0"/>
        <w:autoSpaceDE w:val="0"/>
        <w:autoSpaceDN w:val="0"/>
        <w:bidi w:val="0"/>
        <w:adjustRightInd w:val="0"/>
        <w:snapToGrid/>
        <w:spacing w:line="520" w:lineRule="exact"/>
        <w:jc w:val="left"/>
        <w:textAlignment w:val="auto"/>
        <w:rPr>
          <w:rFonts w:hint="eastAsia" w:cs="宋体" w:asciiTheme="minorEastAsia" w:hAnsiTheme="minorEastAsia"/>
          <w:b/>
          <w:bCs/>
          <w:color w:val="auto"/>
          <w:sz w:val="24"/>
        </w:rPr>
      </w:pPr>
      <w:r>
        <w:rPr>
          <w:rFonts w:hint="eastAsia" w:cs="宋体" w:asciiTheme="minorEastAsia" w:hAnsiTheme="minorEastAsia"/>
          <w:b/>
          <w:bCs/>
          <w:color w:val="auto"/>
          <w:sz w:val="24"/>
        </w:rPr>
        <w:t>九、争议解决</w:t>
      </w:r>
    </w:p>
    <w:p w14:paraId="7C2723D5">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2B2C8D62">
      <w:pPr>
        <w:keepNext w:val="0"/>
        <w:keepLines w:val="0"/>
        <w:pageBreakBefore w:val="0"/>
        <w:widowControl w:val="0"/>
        <w:kinsoku/>
        <w:wordWrap/>
        <w:overflowPunct/>
        <w:topLinePunct w:val="0"/>
        <w:bidi w:val="0"/>
        <w:snapToGrid/>
        <w:spacing w:line="520" w:lineRule="exact"/>
        <w:ind w:firstLine="480" w:firstLineChars="200"/>
        <w:jc w:val="left"/>
        <w:textAlignment w:val="auto"/>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557A0941">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u w:val="single"/>
        </w:rPr>
        <w:t>西安市</w:t>
      </w:r>
      <w:r>
        <w:rPr>
          <w:rFonts w:hint="eastAsia" w:cs="宋体" w:asciiTheme="minorEastAsia" w:hAnsiTheme="minorEastAsia"/>
          <w:color w:val="auto"/>
          <w:sz w:val="24"/>
          <w:lang w:val="en-US" w:eastAsia="zh-CN"/>
        </w:rPr>
        <w:t>初</w:t>
      </w:r>
      <w:r>
        <w:rPr>
          <w:rFonts w:hint="eastAsia" w:cs="宋体" w:asciiTheme="minorEastAsia" w:hAnsiTheme="minorEastAsia"/>
          <w:color w:val="auto"/>
          <w:sz w:val="24"/>
        </w:rPr>
        <w:t>级人民法院起诉。</w:t>
      </w:r>
    </w:p>
    <w:p w14:paraId="0BE2903E">
      <w:pPr>
        <w:keepNext w:val="0"/>
        <w:keepLines w:val="0"/>
        <w:pageBreakBefore w:val="0"/>
        <w:widowControl w:val="0"/>
        <w:kinsoku/>
        <w:wordWrap/>
        <w:overflowPunct/>
        <w:topLinePunct w:val="0"/>
        <w:bidi w:val="0"/>
        <w:snapToGrid/>
        <w:spacing w:line="520" w:lineRule="exact"/>
        <w:textAlignment w:val="auto"/>
        <w:rPr>
          <w:rFonts w:hint="eastAsia" w:cs="宋体" w:asciiTheme="minorEastAsia" w:hAnsiTheme="minorEastAsia"/>
          <w:bCs/>
          <w:color w:val="auto"/>
          <w:sz w:val="24"/>
        </w:rPr>
      </w:pPr>
      <w:r>
        <w:rPr>
          <w:rFonts w:hint="eastAsia" w:cs="宋体" w:asciiTheme="minorEastAsia" w:hAnsiTheme="minorEastAsia"/>
          <w:b/>
          <w:color w:val="auto"/>
          <w:sz w:val="24"/>
        </w:rPr>
        <w:t>十、签订时间：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797C8374">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Cs/>
          <w:color w:val="auto"/>
          <w:sz w:val="24"/>
        </w:rPr>
      </w:pPr>
      <w:r>
        <w:rPr>
          <w:rFonts w:hint="eastAsia" w:cs="宋体" w:asciiTheme="minorEastAsia" w:hAnsiTheme="minorEastAsia"/>
          <w:b/>
          <w:color w:val="auto"/>
          <w:sz w:val="24"/>
        </w:rPr>
        <w:t>十一、签订地点：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5B33FF51">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
          <w:color w:val="auto"/>
          <w:sz w:val="24"/>
        </w:rPr>
      </w:pPr>
      <w:r>
        <w:rPr>
          <w:rFonts w:hint="eastAsia" w:cs="宋体" w:asciiTheme="minorEastAsia" w:hAnsiTheme="minorEastAsia"/>
          <w:b/>
          <w:color w:val="auto"/>
          <w:sz w:val="24"/>
        </w:rPr>
        <w:t>十二、补充协议</w:t>
      </w:r>
    </w:p>
    <w:p w14:paraId="79927D8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7ABEECFC">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Cs/>
          <w:color w:val="auto"/>
          <w:sz w:val="24"/>
        </w:rPr>
      </w:pPr>
      <w:r>
        <w:rPr>
          <w:rFonts w:hint="eastAsia" w:cs="宋体" w:asciiTheme="minorEastAsia" w:hAnsiTheme="minorEastAsia"/>
          <w:b/>
          <w:color w:val="auto"/>
          <w:sz w:val="24"/>
        </w:rPr>
        <w:t>十三、合同生效：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2038519E">
      <w:pPr>
        <w:keepNext w:val="0"/>
        <w:keepLines w:val="0"/>
        <w:pageBreakBefore w:val="0"/>
        <w:widowControl w:val="0"/>
        <w:kinsoku/>
        <w:wordWrap/>
        <w:overflowPunct/>
        <w:topLinePunct w:val="0"/>
        <w:bidi w:val="0"/>
        <w:snapToGrid/>
        <w:spacing w:before="120" w:after="120" w:line="520" w:lineRule="exact"/>
        <w:textAlignment w:val="auto"/>
        <w:rPr>
          <w:rFonts w:hint="eastAsia" w:cs="宋体" w:asciiTheme="minorEastAsia" w:hAnsiTheme="minorEastAsia"/>
          <w:b/>
          <w:color w:val="auto"/>
          <w:sz w:val="24"/>
        </w:rPr>
      </w:pPr>
      <w:r>
        <w:rPr>
          <w:rFonts w:hint="eastAsia" w:cs="宋体" w:asciiTheme="minorEastAsia" w:hAnsiTheme="minorEastAsia"/>
          <w:b/>
          <w:color w:val="auto"/>
          <w:sz w:val="24"/>
        </w:rPr>
        <w:t>十四、合同份数</w:t>
      </w:r>
    </w:p>
    <w:p w14:paraId="25E3EF13">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20F49B28">
      <w:pPr>
        <w:spacing w:line="360" w:lineRule="auto"/>
        <w:ind w:firstLine="480" w:firstLineChars="200"/>
        <w:rPr>
          <w:rFonts w:hint="eastAsia" w:cs="宋体" w:asciiTheme="minorEastAsia" w:hAnsiTheme="minorEastAsia"/>
          <w:color w:val="auto"/>
          <w:sz w:val="24"/>
        </w:rPr>
      </w:pPr>
    </w:p>
    <w:p w14:paraId="4CC2A4D8">
      <w:pPr>
        <w:spacing w:line="360" w:lineRule="auto"/>
        <w:ind w:firstLine="480" w:firstLineChars="200"/>
        <w:rPr>
          <w:rFonts w:hint="eastAsia" w:cs="宋体" w:asciiTheme="minorEastAsia" w:hAnsiTheme="minorEastAsia"/>
          <w:color w:val="auto"/>
          <w:sz w:val="24"/>
        </w:rPr>
      </w:pPr>
    </w:p>
    <w:p w14:paraId="3FFA836C">
      <w:pPr>
        <w:spacing w:line="360" w:lineRule="auto"/>
        <w:ind w:firstLine="480" w:firstLineChars="200"/>
        <w:rPr>
          <w:rFonts w:hint="eastAsia" w:cs="宋体" w:asciiTheme="minorEastAsia" w:hAnsiTheme="minorEastAsia"/>
          <w:color w:val="auto"/>
          <w:sz w:val="24"/>
        </w:rPr>
      </w:pPr>
    </w:p>
    <w:p w14:paraId="3F729C25">
      <w:pPr>
        <w:spacing w:line="360" w:lineRule="auto"/>
        <w:ind w:firstLine="480" w:firstLineChars="200"/>
        <w:rPr>
          <w:rFonts w:hint="eastAsia" w:cs="宋体" w:asciiTheme="minorEastAsia" w:hAnsiTheme="minorEastAsia"/>
          <w:color w:val="auto"/>
          <w:sz w:val="24"/>
        </w:rPr>
      </w:pPr>
    </w:p>
    <w:p w14:paraId="04E0968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5768E26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45DFA873">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177BF10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01FD269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658435C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177CB58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142487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55217A2">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C57A87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505557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3C147ECA">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42110529">
      <w:pPr>
        <w:spacing w:line="360" w:lineRule="auto"/>
        <w:rPr>
          <w:rFonts w:hint="eastAsia" w:cs="宋体" w:asciiTheme="minorEastAsia" w:hAnsiTheme="minorEastAsia"/>
          <w:color w:val="auto"/>
          <w:sz w:val="24"/>
        </w:rPr>
      </w:pPr>
    </w:p>
    <w:p w14:paraId="001E42A1">
      <w:pPr>
        <w:pStyle w:val="3"/>
        <w:rPr>
          <w:rFonts w:hint="eastAsia" w:asciiTheme="minorEastAsia" w:hAnsiTheme="minorEastAsia"/>
          <w:color w:val="auto"/>
        </w:rPr>
      </w:pPr>
      <w:r>
        <w:rPr>
          <w:rFonts w:asciiTheme="minorEastAsia" w:hAnsiTheme="minorEastAsia"/>
          <w:color w:val="auto"/>
        </w:rPr>
        <w:br w:type="page"/>
      </w:r>
    </w:p>
    <w:p w14:paraId="7F663EB4">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0C618FEF">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53487017">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发包人(全称)：_________________________________</w:t>
      </w:r>
    </w:p>
    <w:p w14:paraId="515052B2">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30D09B7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30432EA7">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2FA4FF29">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5004BA6B">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19029487">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78E1906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44F0CF2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2C7AD01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3.其他项目保修期限约定如下：2年</w:t>
      </w:r>
    </w:p>
    <w:p w14:paraId="31BB14C9">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4FCE54CA">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7CAB5B2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069F178B">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12ED382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1578A4FA">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02B1C05F">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09B4878E">
      <w:pPr>
        <w:spacing w:line="360" w:lineRule="auto"/>
        <w:ind w:left="240" w:hanging="240" w:hangingChars="100"/>
        <w:jc w:val="left"/>
        <w:rPr>
          <w:rFonts w:hint="eastAsia" w:cs="宋体" w:asciiTheme="minorEastAsia" w:hAnsiTheme="minorEastAsia"/>
          <w:color w:val="auto"/>
          <w:sz w:val="24"/>
        </w:rPr>
      </w:pPr>
    </w:p>
    <w:p w14:paraId="4BB016CC">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76C6BA56">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1CC08F54">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48BAFBA5">
      <w:pPr>
        <w:pStyle w:val="2"/>
        <w:rPr>
          <w:rFonts w:hint="eastAsia" w:asciiTheme="minorEastAsia" w:hAnsiTheme="minorEastAsia" w:eastAsiaTheme="minorEastAsia"/>
          <w:color w:val="auto"/>
        </w:rPr>
      </w:pPr>
    </w:p>
    <w:p w14:paraId="45172BD2">
      <w:pPr>
        <w:pStyle w:val="3"/>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634603FB">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439FA877">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54F7683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084E61C2">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1AE43D76">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397E180B">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71070FE5">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286F2D7D">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5D8D372A">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652AA22C">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61C4763D">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4F376BA8">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7B766608">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52FC7EB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576D2FB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55EE115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7826ED6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3FFBB218">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65E0BA78">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18C5552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5323BF72">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5AB0922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43FE731A">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2540882A">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1A94FE8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025453F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5488C6B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5D76124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70E360F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2586B59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63374E2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6F16B28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076A2BF7">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78D45FA7">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3B9BA96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65F34BE5">
      <w:pPr>
        <w:autoSpaceDE w:val="0"/>
        <w:autoSpaceDN w:val="0"/>
        <w:adjustRightInd w:val="0"/>
        <w:spacing w:line="360" w:lineRule="auto"/>
        <w:ind w:firstLine="482"/>
        <w:rPr>
          <w:rFonts w:hint="eastAsia" w:cs="宋体" w:asciiTheme="minorEastAsia" w:hAnsiTheme="minorEastAsia"/>
          <w:b/>
          <w:bCs/>
          <w:color w:val="auto"/>
          <w:sz w:val="24"/>
        </w:rPr>
      </w:pPr>
    </w:p>
    <w:p w14:paraId="2830E9C1">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016CBAB1">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0D9C36DB">
      <w:pPr>
        <w:spacing w:line="480" w:lineRule="auto"/>
        <w:ind w:firstLine="480" w:firstLineChars="200"/>
        <w:rPr>
          <w:rFonts w:hint="eastAsia" w:asciiTheme="minorEastAsia" w:hAnsiTheme="minorEastAsia"/>
          <w:b/>
          <w:color w:val="auto"/>
          <w:sz w:val="24"/>
        </w:rPr>
      </w:pPr>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w:t>
      </w:r>
      <w:r>
        <w:rPr>
          <w:rFonts w:hint="eastAsia" w:cs="宋体" w:asciiTheme="minorEastAsia" w:hAnsiTheme="minorEastAsia"/>
          <w:color w:val="auto"/>
          <w:sz w:val="24"/>
          <w:lang w:val="en-US" w:eastAsia="zh-CN"/>
        </w:rPr>
        <w:t xml:space="preserve"> </w:t>
      </w:r>
      <w:r>
        <w:rPr>
          <w:rFonts w:cs="宋体" w:asciiTheme="minorEastAsia" w:hAnsiTheme="minorEastAsia"/>
          <w:color w:val="auto"/>
          <w:sz w:val="24"/>
        </w:rPr>
        <w:t xml:space="preserve"> 监督电话：</w:t>
      </w:r>
    </w:p>
    <w:p w14:paraId="715AD01C">
      <w:pPr>
        <w:ind w:firstLine="420" w:firstLineChars="200"/>
      </w:pPr>
    </w:p>
    <w:sectPr>
      <w:pgSz w:w="11906" w:h="16838"/>
      <w:pgMar w:top="1418" w:right="1134"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075678B5"/>
    <w:rsid w:val="2EA16F4E"/>
    <w:rsid w:val="5F8D37AD"/>
    <w:rsid w:val="640E6D3B"/>
    <w:rsid w:val="70C67839"/>
    <w:rsid w:val="7A220BB6"/>
    <w:rsid w:val="7D8039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3961</Words>
  <Characters>4389</Characters>
  <Lines>0</Lines>
  <Paragraphs>0</Paragraphs>
  <TotalTime>0</TotalTime>
  <ScaleCrop>false</ScaleCrop>
  <LinksUpToDate>false</LinksUpToDate>
  <CharactersWithSpaces>5255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pc</cp:lastModifiedBy>
  <dcterms:modified xsi:type="dcterms:W3CDTF">2026-07-20T10:09:45Z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