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版本号：【KRDL】K1-260406020260515001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办学能力评价咨询（专业群办学能力诊断与提升咨询）项目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【KRDL】K1-2604060</w:t>
      </w:r>
      <w:r>
        <w:br/>
      </w:r>
      <w:r>
        <w:br/>
      </w:r>
      <w:r>
        <w:br/>
      </w:r>
    </w:p>
    <w:p>
      <w:pPr>
        <w:pStyle w:val="null3"/>
        <w:jc w:val="center"/>
        <w:outlineLvl w:val="2"/>
      </w:pPr>
      <w:r>
        <w:rPr>
          <w:rFonts w:ascii="仿宋_GB2312" w:hAnsi="仿宋_GB2312" w:cs="仿宋_GB2312" w:eastAsia="仿宋_GB2312"/>
          <w:sz w:val="28"/>
          <w:b/>
        </w:rPr>
        <w:t>陕西财经职业技术学院</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陕西财经职业技术学院</w:t>
      </w:r>
      <w:r>
        <w:rPr>
          <w:rFonts w:ascii="仿宋_GB2312" w:hAnsi="仿宋_GB2312" w:cs="仿宋_GB2312" w:eastAsia="仿宋_GB2312"/>
        </w:rPr>
        <w:t>委托，拟对</w:t>
      </w:r>
      <w:r>
        <w:rPr>
          <w:rFonts w:ascii="仿宋_GB2312" w:hAnsi="仿宋_GB2312" w:cs="仿宋_GB2312" w:eastAsia="仿宋_GB2312"/>
        </w:rPr>
        <w:t>办学能力评价咨询（专业群办学能力诊断与提升咨询）项目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【KRDL】K1-2604060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办学能力评价咨询（专业群办学能力诊断与提升咨询）项目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办学能力评价咨询（专业群办学能力诊断与提升咨询）项目，服务内容包括专业群数据采集与核查、实地走访考察及对标分析精准诊断发展短板，提出具有前瞻性和可操作性的建议，为学校提升专业群建设水平和高质量发展提供决策支撑。具体内容详见“第三章 采购项目技术、服务、商务及其他要求”。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采购包1（办学能力评价咨询（专业群办学能力诊断与提升咨询）项目）：属于专门面向中小企业采购。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1、主体资格：供应商为向采购人提供相关服务的法人或其他组织；</w:t>
      </w:r>
    </w:p>
    <w:p>
      <w:pPr>
        <w:pStyle w:val="null3"/>
      </w:pPr>
      <w:r>
        <w:rPr>
          <w:rFonts w:ascii="仿宋_GB2312" w:hAnsi="仿宋_GB2312" w:cs="仿宋_GB2312" w:eastAsia="仿宋_GB2312"/>
        </w:rPr>
        <w:t>2、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陕西财经职业技术学院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陕西省咸阳市秦都区文林路1号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原老师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029-33732421、029-33732426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彭熠豪、王昭、姚瑶、刘昆、张晨、代光艳、王森、靳祥德、成荔、彭明杨、王莉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029-89569197、15667250842、18740707410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采购包1：560,000.00元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采购包1保证金金额：5,001.00元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代理服务费收费标准：参照国家计委颁发的《招标代理服务收费管理暂行办法》（计价格[2002]1980号）和国家发展改革办公厅颁发的《关于招标代理服务收费有关问题的通知》（发改办价格[2003] 857号）的有关规定向采购代理机构一次付清代理服务费。不足5000.00按5000.00计取。注：供应商在缴纳服务费时请备注项目编号+采购代理服务费。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陕西财经职业技术学院</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陕西财经职业技术学院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陕西财经职业技术学院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详见招标文件最终签订合同。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联系人：彭熠豪 王昭</w:t>
      </w:r>
    </w:p>
    <w:p>
      <w:pPr>
        <w:pStyle w:val="null3"/>
      </w:pPr>
      <w:r>
        <w:rPr>
          <w:rFonts w:ascii="仿宋_GB2312" w:hAnsi="仿宋_GB2312" w:cs="仿宋_GB2312" w:eastAsia="仿宋_GB2312"/>
        </w:rPr>
        <w:t>联系电话：029-89569197、15667250842、18740707410</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办学能力评价咨询（专业群办学能力诊断与提升咨询）项目，服务内容包括专业群数据采集与核查、实地走访考察及对标分析精准诊断发展短板，提出具有前瞻性和可操作性的建议，为学校提升专业群建设水平和高质量发展提供决策支撑</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560,000.00</w:t>
      </w:r>
    </w:p>
    <w:p>
      <w:pPr>
        <w:pStyle w:val="null3"/>
      </w:pPr>
      <w:r>
        <w:rPr>
          <w:rFonts w:ascii="仿宋_GB2312" w:hAnsi="仿宋_GB2312" w:cs="仿宋_GB2312" w:eastAsia="仿宋_GB2312"/>
        </w:rPr>
        <w:t>采购包最高限价（元）: 560,000.00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560,000.00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27"/>
              <w:gridCol w:w="352"/>
              <w:gridCol w:w="1873"/>
            </w:tblGrid>
            <w:tr>
              <w:tc>
                <w:tcPr>
                  <w:tcW w:type="dxa" w:w="3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FF"/>
                    </w:rPr>
                    <w:t>专业群办学能力质量分析</w:t>
                  </w:r>
                </w:p>
              </w:tc>
              <w:tc>
                <w:tcPr>
                  <w:tcW w:type="dxa" w:w="3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FF"/>
                    </w:rPr>
                    <w:t>专业群需求分析</w:t>
                  </w:r>
                </w:p>
              </w:tc>
              <w:tc>
                <w:tcPr>
                  <w:tcW w:type="dxa" w:w="18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1）专业群服务面向产业的发展现状及发展趋势分析</w:t>
                  </w:r>
                </w:p>
                <w:p>
                  <w:pPr>
                    <w:pStyle w:val="null3"/>
                    <w:jc w:val="left"/>
                  </w:pPr>
                  <w:r>
                    <w:rPr>
                      <w:rFonts w:ascii="仿宋_GB2312" w:hAnsi="仿宋_GB2312" w:cs="仿宋_GB2312" w:eastAsia="仿宋_GB2312"/>
                      <w:sz w:val="21"/>
                      <w:color w:val="0000FF"/>
                    </w:rPr>
                    <w:t>国家战略需求分析：基于学校现有专业群基础，综合分析可对标的国家重大战略、重要定位、重大布局、重大工程，并根据学校的地理位置、特色和优势，探讨学校在国家战略中的重要定位，如区域经济发展、产业升级、技术创新、人才培养等方面，凸显学校对国家战略需求的支撑作用。</w:t>
                  </w:r>
                </w:p>
                <w:p>
                  <w:pPr>
                    <w:pStyle w:val="null3"/>
                    <w:jc w:val="left"/>
                  </w:pPr>
                  <w:r>
                    <w:rPr>
                      <w:rFonts w:ascii="仿宋_GB2312" w:hAnsi="仿宋_GB2312" w:cs="仿宋_GB2312" w:eastAsia="仿宋_GB2312"/>
                      <w:sz w:val="21"/>
                      <w:color w:val="0000FF"/>
                    </w:rPr>
                    <w:t>区域需求发展分析：聚焦点从国家层面转移到所在省的区域发展，结合所在省的地理优势和产业基础，包括国家主体功能区、国家级新区、区域（省域、市域）重大经济发展战略等，以及区域产业功能定位、建设要求、空间布局、发展趋势等情况，探讨专业群如何与区域经济发展、产业升级、技术创新、人才培养等重大布局相融合；如何贡献于地方经济高质量发展，满足区域对高技能人才的迫切需求。</w:t>
                  </w:r>
                </w:p>
                <w:p>
                  <w:pPr>
                    <w:pStyle w:val="null3"/>
                    <w:jc w:val="left"/>
                  </w:pPr>
                  <w:r>
                    <w:rPr>
                      <w:rFonts w:ascii="仿宋_GB2312" w:hAnsi="仿宋_GB2312" w:cs="仿宋_GB2312" w:eastAsia="仿宋_GB2312"/>
                      <w:sz w:val="21"/>
                      <w:color w:val="0000FF"/>
                    </w:rPr>
                    <w:t>区域政策分析：从省域、市域层面，分别收集和梳理近五年产业领域、职教领域的系列重要政策，包括发文时间、发文单位、政策名称和政策要点。其中，产业政策包括策略、项目、资金等方面。职教政策包括调整优化职业教育结构、加强产教融合校企合作、提升职业教育内涵质量等方面。</w:t>
                  </w:r>
                </w:p>
                <w:p>
                  <w:pPr>
                    <w:pStyle w:val="null3"/>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2）代表性合作单位对技术技能人才的需求情况分析</w:t>
                  </w:r>
                </w:p>
                <w:p>
                  <w:pPr>
                    <w:pStyle w:val="null3"/>
                    <w:jc w:val="left"/>
                  </w:pPr>
                  <w:r>
                    <w:rPr>
                      <w:rFonts w:ascii="仿宋_GB2312" w:hAnsi="仿宋_GB2312" w:cs="仿宋_GB2312" w:eastAsia="仿宋_GB2312"/>
                      <w:sz w:val="21"/>
                      <w:color w:val="0000FF"/>
                    </w:rPr>
                    <w:t>在现有专业群建设情况的基础上，结合以上的国家战略、区域需求、专业群自身校企合作情况、教育专家指导意见等多个维度综合分析后选定目标产业。</w:t>
                  </w:r>
                </w:p>
                <w:p>
                  <w:pPr>
                    <w:pStyle w:val="null3"/>
                    <w:jc w:val="left"/>
                  </w:pPr>
                  <w:r>
                    <w:rPr>
                      <w:rFonts w:ascii="仿宋_GB2312" w:hAnsi="仿宋_GB2312" w:cs="仿宋_GB2312" w:eastAsia="仿宋_GB2312"/>
                      <w:sz w:val="21"/>
                      <w:color w:val="0000FF"/>
                    </w:rPr>
                    <w:t>项目组通过研究分析区域产业发展规划、产业发展研究报告等，明确产业定义和范畴，理清产业上中下游的技术节点、岗位设置等分布情况，以及专业核心关联岗位需求的大数据分析。</w:t>
                  </w:r>
                </w:p>
                <w:p>
                  <w:pPr>
                    <w:pStyle w:val="null3"/>
                    <w:jc w:val="left"/>
                  </w:pPr>
                  <w:r>
                    <w:rPr>
                      <w:rFonts w:ascii="仿宋_GB2312" w:hAnsi="仿宋_GB2312" w:cs="仿宋_GB2312" w:eastAsia="仿宋_GB2312"/>
                      <w:sz w:val="21"/>
                      <w:color w:val="0000FF"/>
                    </w:rPr>
                    <w:t>结合大数据与学校定向调研、资料研究等方式，调查收集专业群代表性合作单位（</w:t>
                  </w:r>
                  <w:r>
                    <w:rPr>
                      <w:rFonts w:ascii="仿宋_GB2312" w:hAnsi="仿宋_GB2312" w:cs="仿宋_GB2312" w:eastAsia="仿宋_GB2312"/>
                      <w:sz w:val="21"/>
                      <w:color w:val="0000FF"/>
                    </w:rPr>
                    <w:t>3-5家，需根据学校需求和实际选取）对技术技能人才需求情况，包括：需求岗位设置、岗位需求规模、岗位区域需求分布、岗位学历要求、岗位经验要求、岗位薪资分布、岗位知识和技术图谱，以及产业发展和技术进步对技术技能岗位人才的工作任务和职业能力要求等。</w:t>
                  </w:r>
                </w:p>
                <w:p>
                  <w:pPr>
                    <w:pStyle w:val="null3"/>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3）代表性合作单位对培训和技术服务的需求情况分析</w:t>
                  </w:r>
                </w:p>
                <w:p>
                  <w:pPr>
                    <w:pStyle w:val="null3"/>
                    <w:jc w:val="left"/>
                  </w:pPr>
                  <w:r>
                    <w:rPr>
                      <w:rFonts w:ascii="仿宋_GB2312" w:hAnsi="仿宋_GB2312" w:cs="仿宋_GB2312" w:eastAsia="仿宋_GB2312"/>
                      <w:sz w:val="21"/>
                      <w:color w:val="0000FF"/>
                    </w:rPr>
                    <w:t>研究分析专业群对应的代表性合作单位对于高职院校培训服务、技术服务、技术创新、成果转化等需求，理清培训服务、技术服务需求情况图</w:t>
                  </w:r>
                  <w:r>
                    <w:rPr>
                      <w:rFonts w:ascii="仿宋_GB2312" w:hAnsi="仿宋_GB2312" w:cs="仿宋_GB2312" w:eastAsia="仿宋_GB2312"/>
                      <w:sz w:val="21"/>
                      <w:color w:val="0000FF"/>
                    </w:rPr>
                    <w:t>/表，内容包括但不限于：代表性合作企业名称、核心产品（服务）、培训需求、技术创新需求简介、成果转化需求简介、技术服务需求简介等。</w:t>
                  </w:r>
                </w:p>
                <w:p>
                  <w:pPr>
                    <w:pStyle w:val="null3"/>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4）专业群所在区域相关技术技能人才的供给情况分析</w:t>
                  </w:r>
                </w:p>
                <w:p>
                  <w:pPr>
                    <w:pStyle w:val="null3"/>
                    <w:jc w:val="left"/>
                  </w:pPr>
                  <w:r>
                    <w:rPr>
                      <w:rFonts w:ascii="仿宋_GB2312" w:hAnsi="仿宋_GB2312" w:cs="仿宋_GB2312" w:eastAsia="仿宋_GB2312"/>
                      <w:sz w:val="21"/>
                      <w:color w:val="0000FF"/>
                    </w:rPr>
                    <w:t>分析区域高职院校数量、开设同类专业的院校数量，并计算专业群技术技能人才的供给数量，把握区域高职学校同类标杆专业群布局、人才供给情况，通过区域人才供需对比，理清人才供给缺口；通过与区域高职院校同类标杆专业群的关键数据进行横向比较（主要从国家级双高院校专业群、省域双高院校专业群中选取比较对象），分析本专业群近年来的人才供给情况。</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27"/>
              <w:gridCol w:w="352"/>
              <w:gridCol w:w="1873"/>
            </w:tblGrid>
            <w:tr>
              <w:tc>
                <w:tcPr>
                  <w:tcW w:type="dxa" w:w="3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专业群办学能力质量分析</w:t>
                  </w:r>
                </w:p>
              </w:tc>
              <w:tc>
                <w:tcPr>
                  <w:tcW w:type="dxa" w:w="3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专业群建设的可行性分析</w:t>
                  </w:r>
                </w:p>
              </w:tc>
              <w:tc>
                <w:tcPr>
                  <w:tcW w:type="dxa" w:w="18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1）专业群组群逻辑分析</w:t>
                  </w:r>
                </w:p>
                <w:p>
                  <w:pPr>
                    <w:pStyle w:val="null3"/>
                    <w:jc w:val="both"/>
                  </w:pPr>
                  <w:r>
                    <w:rPr>
                      <w:rFonts w:ascii="仿宋_GB2312" w:hAnsi="仿宋_GB2312" w:cs="仿宋_GB2312" w:eastAsia="仿宋_GB2312"/>
                      <w:sz w:val="21"/>
                      <w:color w:val="0000FF"/>
                    </w:rPr>
                    <w:t>基于对四个专业群基础数据的分析结果、产业人才需求大数据分析结果与专家指导意见，对群内各个专业面向的产业链、技术链、岗位群进行分析，确定每个专业所对应的目标培养岗位，进而理清</w:t>
                  </w:r>
                  <w:r>
                    <w:rPr>
                      <w:rFonts w:ascii="仿宋_GB2312" w:hAnsi="仿宋_GB2312" w:cs="仿宋_GB2312" w:eastAsia="仿宋_GB2312"/>
                      <w:sz w:val="21"/>
                      <w:color w:val="0000FF"/>
                    </w:rPr>
                    <w:t>“产业链-技术链-岗位链（人才链）-专业链”的对接和关联关系，明确专业群与产业链的对接关系、专业群人才培养目标定位、专业与专业之间的关联关系，论证组群逻辑的合理性，最终得出四个专业群的《组群逻辑全景图》。</w:t>
                  </w:r>
                </w:p>
                <w:p>
                  <w:pPr>
                    <w:pStyle w:val="null3"/>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2）专业群建设条件基础的支撑度</w:t>
                  </w:r>
                </w:p>
                <w:p>
                  <w:pPr>
                    <w:pStyle w:val="null3"/>
                    <w:jc w:val="both"/>
                  </w:pPr>
                  <w:r>
                    <w:rPr>
                      <w:rFonts w:ascii="仿宋_GB2312" w:hAnsi="仿宋_GB2312" w:cs="仿宋_GB2312" w:eastAsia="仿宋_GB2312"/>
                      <w:sz w:val="21"/>
                      <w:color w:val="0000FF"/>
                    </w:rPr>
                    <w:t>结合学校实际情况，总结并撰写四个专业群的</w:t>
                  </w:r>
                  <w:r>
                    <w:rPr>
                      <w:rFonts w:ascii="仿宋_GB2312" w:hAnsi="仿宋_GB2312" w:cs="仿宋_GB2312" w:eastAsia="仿宋_GB2312"/>
                      <w:sz w:val="21"/>
                      <w:color w:val="0000FF"/>
                    </w:rPr>
                    <w:t>“专业群建设条件基础的支撑度”内容初稿，内容包括但不限于：专业群师资队伍、教学资源、合作企业、实习实践基地、数字化发展和内部治理等条件保障的支撑度。</w:t>
                  </w:r>
                </w:p>
                <w:p>
                  <w:pPr>
                    <w:pStyle w:val="null3"/>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3）专业群建设措施目标的可达成度</w:t>
                  </w:r>
                </w:p>
                <w:p>
                  <w:pPr>
                    <w:pStyle w:val="null3"/>
                    <w:jc w:val="both"/>
                  </w:pPr>
                  <w:r>
                    <w:rPr>
                      <w:rFonts w:ascii="仿宋_GB2312" w:hAnsi="仿宋_GB2312" w:cs="仿宋_GB2312" w:eastAsia="仿宋_GB2312"/>
                      <w:sz w:val="21"/>
                      <w:color w:val="0000FF"/>
                    </w:rPr>
                    <w:t>结合学校实际情况，总结并撰写四个专业群的</w:t>
                  </w:r>
                  <w:r>
                    <w:rPr>
                      <w:rFonts w:ascii="仿宋_GB2312" w:hAnsi="仿宋_GB2312" w:cs="仿宋_GB2312" w:eastAsia="仿宋_GB2312"/>
                      <w:sz w:val="21"/>
                      <w:color w:val="0000FF"/>
                    </w:rPr>
                    <w:t>“专业群建设措施目标的可达成度”内容初稿，内容包括但不限于：专业群“五金”（金专业、金课程、金教材、金师资、金基地）关键要素的建设举措、建设成效，以及支撑后续高水平专业群建设的可行性。</w:t>
                  </w:r>
                </w:p>
                <w:p>
                  <w:pPr>
                    <w:pStyle w:val="null3"/>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4）专业群建设政策机制的保障度</w:t>
                  </w:r>
                </w:p>
                <w:p>
                  <w:pPr>
                    <w:pStyle w:val="null3"/>
                    <w:jc w:val="both"/>
                  </w:pPr>
                  <w:r>
                    <w:rPr>
                      <w:rFonts w:ascii="仿宋_GB2312" w:hAnsi="仿宋_GB2312" w:cs="仿宋_GB2312" w:eastAsia="仿宋_GB2312"/>
                      <w:sz w:val="21"/>
                      <w:color w:val="0000FF"/>
                    </w:rPr>
                    <w:t>结合学校实际情况，总结并撰写四个专业群的</w:t>
                  </w:r>
                  <w:r>
                    <w:rPr>
                      <w:rFonts w:ascii="仿宋_GB2312" w:hAnsi="仿宋_GB2312" w:cs="仿宋_GB2312" w:eastAsia="仿宋_GB2312"/>
                      <w:sz w:val="21"/>
                      <w:color w:val="0000FF"/>
                    </w:rPr>
                    <w:t>“专业群建设政策机制的保障度”内容初稿，内容包括但不限于：地方政府、行业、企业和学校支持专业群建设的组织保障、制度保障、激励机制、经费保障等。</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27"/>
              <w:gridCol w:w="352"/>
              <w:gridCol w:w="1873"/>
            </w:tblGrid>
            <w:tr>
              <w:tc>
                <w:tcPr>
                  <w:tcW w:type="dxa" w:w="3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FF"/>
                    </w:rPr>
                    <w:t>专业群办学能力质量分析</w:t>
                  </w:r>
                </w:p>
              </w:tc>
              <w:tc>
                <w:tcPr>
                  <w:tcW w:type="dxa" w:w="3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FF"/>
                    </w:rPr>
                    <w:t>专业群办学能力质量分析报告撰写</w:t>
                  </w:r>
                </w:p>
              </w:tc>
              <w:tc>
                <w:tcPr>
                  <w:tcW w:type="dxa" w:w="18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综合以上分析内容和专业群建设的可行性，对分析过程中的资料进行统一整合，以专家指导、项目组配合的方式，撰写一份严谨、准确、规范的具有较强参考性和可读性的《专业群办学能力质量分析报告》</w:t>
                  </w:r>
                </w:p>
              </w:tc>
            </w:tr>
          </w:tbl>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27"/>
              <w:gridCol w:w="352"/>
              <w:gridCol w:w="1873"/>
            </w:tblGrid>
            <w:tr>
              <w:tc>
                <w:tcPr>
                  <w:tcW w:type="dxa" w:w="3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FF"/>
                    </w:rPr>
                    <w:t>专业群办学能力质量分析</w:t>
                  </w:r>
                </w:p>
              </w:tc>
              <w:tc>
                <w:tcPr>
                  <w:tcW w:type="dxa" w:w="3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FF"/>
                    </w:rPr>
                    <w:t>产业人才大数据分析（在项目实施期间使用）</w:t>
                  </w:r>
                </w:p>
              </w:tc>
              <w:tc>
                <w:tcPr>
                  <w:tcW w:type="dxa" w:w="18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根据产业链大数据、行业大数据、专业大数据、岗位大数据分析调研确定产业需求现状、行业岗位分布、专业与行业岗位间关系、剖析岗位要求等。根据分析推荐专业对应就业岗位，岗位分析中对岗位需求量、学历要求分布、工作经验要求、薪资水平、需求城市排名等进行统计分析；在线进行行业、地域、多维度关联数据分析。</w:t>
                  </w:r>
                </w:p>
                <w:p>
                  <w:pPr>
                    <w:pStyle w:val="null3"/>
                    <w:jc w:val="both"/>
                  </w:pPr>
                  <w:r>
                    <w:rPr>
                      <w:rFonts w:ascii="仿宋_GB2312" w:hAnsi="仿宋_GB2312" w:cs="仿宋_GB2312" w:eastAsia="仿宋_GB2312"/>
                      <w:sz w:val="21"/>
                      <w:color w:val="0000FF"/>
                    </w:rPr>
                    <w:t>通过面向在校生、毕业生、专业教师、学生家长、企业员工、企业人事、企业高管八大调研对象的问卷，整合国家、行业、企业、院校的互联网相关数据，实现过程数据与产出结果的动态更新、持续追踪与对比分析，保证数据的时效性、准确性、关联性。</w:t>
                  </w:r>
                </w:p>
                <w:p>
                  <w:pPr>
                    <w:pStyle w:val="null3"/>
                    <w:jc w:val="both"/>
                  </w:pPr>
                  <w:r>
                    <w:rPr>
                      <w:rFonts w:ascii="仿宋_GB2312" w:hAnsi="仿宋_GB2312" w:cs="仿宋_GB2312" w:eastAsia="仿宋_GB2312"/>
                      <w:sz w:val="21"/>
                      <w:color w:val="0000FF"/>
                    </w:rPr>
                    <w:t>可根据需求选择学历层次、专业、区域、重点关注的岗位进行分析，生成专业定位分析报告。</w:t>
                  </w:r>
                </w:p>
                <w:p>
                  <w:pPr>
                    <w:pStyle w:val="null3"/>
                    <w:jc w:val="both"/>
                  </w:pPr>
                  <w:r>
                    <w:rPr>
                      <w:rFonts w:ascii="仿宋_GB2312" w:hAnsi="仿宋_GB2312" w:cs="仿宋_GB2312" w:eastAsia="仿宋_GB2312"/>
                      <w:sz w:val="21"/>
                      <w:color w:val="0000FF"/>
                    </w:rPr>
                    <w:t>1.产业链人才分析可视化系统：</w:t>
                  </w:r>
                </w:p>
                <w:p>
                  <w:pPr>
                    <w:pStyle w:val="null3"/>
                    <w:jc w:val="both"/>
                  </w:pPr>
                  <w:r>
                    <w:rPr>
                      <w:rFonts w:ascii="仿宋_GB2312" w:hAnsi="仿宋_GB2312" w:cs="仿宋_GB2312" w:eastAsia="仿宋_GB2312"/>
                      <w:sz w:val="21"/>
                      <w:color w:val="0000FF"/>
                    </w:rPr>
                    <w:t>▲（1）产业集群信息展示（提供相关证明材料）</w:t>
                  </w:r>
                </w:p>
                <w:p>
                  <w:pPr>
                    <w:pStyle w:val="null3"/>
                    <w:jc w:val="both"/>
                  </w:pPr>
                  <w:r>
                    <w:rPr>
                      <w:rFonts w:ascii="仿宋_GB2312" w:hAnsi="仿宋_GB2312" w:cs="仿宋_GB2312" w:eastAsia="仿宋_GB2312"/>
                      <w:sz w:val="21"/>
                      <w:color w:val="0000FF"/>
                    </w:rPr>
                    <w:t>要求能展示十大战略型、新兴型产业集群，包括集群的描述、具体结构分析、地图分布和历年产值趋势。帮助快速了解各个产业集群的信息和现状。</w:t>
                  </w:r>
                </w:p>
                <w:p>
                  <w:pPr>
                    <w:pStyle w:val="null3"/>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2）产业人才需求量排名</w:t>
                  </w:r>
                </w:p>
                <w:p>
                  <w:pPr>
                    <w:pStyle w:val="null3"/>
                    <w:jc w:val="both"/>
                  </w:pPr>
                  <w:r>
                    <w:rPr>
                      <w:rFonts w:ascii="仿宋_GB2312" w:hAnsi="仿宋_GB2312" w:cs="仿宋_GB2312" w:eastAsia="仿宋_GB2312"/>
                      <w:sz w:val="21"/>
                      <w:color w:val="0000FF"/>
                    </w:rPr>
                    <w:t>要求能展示十大战略型、新兴型产业集群的需求量和排名，包括其产业节点的需求量，方便随时了解最热产业集群的情况。支持下钻查看具体产业链情况。</w:t>
                  </w:r>
                </w:p>
                <w:p>
                  <w:pPr>
                    <w:pStyle w:val="null3"/>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3）产业大数据动态</w:t>
                  </w:r>
                </w:p>
                <w:p>
                  <w:pPr>
                    <w:pStyle w:val="null3"/>
                    <w:jc w:val="both"/>
                  </w:pPr>
                  <w:r>
                    <w:rPr>
                      <w:rFonts w:ascii="仿宋_GB2312" w:hAnsi="仿宋_GB2312" w:cs="仿宋_GB2312" w:eastAsia="仿宋_GB2312"/>
                      <w:sz w:val="21"/>
                      <w:color w:val="0000FF"/>
                    </w:rPr>
                    <w:t>要求能实时推送的产业的大数据动态信息，最新消息动态一手掌握。</w:t>
                  </w:r>
                </w:p>
                <w:p>
                  <w:pPr>
                    <w:pStyle w:val="null3"/>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4）产业链结构全景图</w:t>
                  </w:r>
                </w:p>
                <w:p>
                  <w:pPr>
                    <w:pStyle w:val="null3"/>
                    <w:jc w:val="both"/>
                  </w:pPr>
                  <w:r>
                    <w:rPr>
                      <w:rFonts w:ascii="仿宋_GB2312" w:hAnsi="仿宋_GB2312" w:cs="仿宋_GB2312" w:eastAsia="仿宋_GB2312"/>
                      <w:sz w:val="21"/>
                      <w:color w:val="0000FF"/>
                    </w:rPr>
                    <w:t>要求能展示产业链生态全景图，包括该产业链的上中下游产业分工及分布节点、产业下相关的技术</w:t>
                  </w:r>
                  <w:r>
                    <w:rPr>
                      <w:rFonts w:ascii="仿宋_GB2312" w:hAnsi="仿宋_GB2312" w:cs="仿宋_GB2312" w:eastAsia="仿宋_GB2312"/>
                      <w:sz w:val="21"/>
                      <w:color w:val="0000FF"/>
                    </w:rPr>
                    <w:t>/服务/产品节点以及利用智能分析技术匹配产业下相关就业岗位，客观全面了解产业链分布结构情况及产业相关人才结构情况，对产业链各节点可以支持下钻、上卷操作。</w:t>
                  </w:r>
                </w:p>
                <w:p>
                  <w:pPr>
                    <w:pStyle w:val="null3"/>
                    <w:jc w:val="both"/>
                  </w:pPr>
                  <w:r>
                    <w:rPr>
                      <w:rFonts w:ascii="仿宋_GB2312" w:hAnsi="仿宋_GB2312" w:cs="仿宋_GB2312" w:eastAsia="仿宋_GB2312"/>
                      <w:sz w:val="21"/>
                      <w:color w:val="0000FF"/>
                    </w:rPr>
                    <w:t>▲（5）产业人才需求情况（提供相关证明材料）</w:t>
                  </w:r>
                </w:p>
                <w:p>
                  <w:pPr>
                    <w:pStyle w:val="null3"/>
                    <w:jc w:val="both"/>
                  </w:pPr>
                  <w:r>
                    <w:rPr>
                      <w:rFonts w:ascii="仿宋_GB2312" w:hAnsi="仿宋_GB2312" w:cs="仿宋_GB2312" w:eastAsia="仿宋_GB2312"/>
                      <w:sz w:val="21"/>
                      <w:color w:val="0000FF"/>
                    </w:rPr>
                    <w:t>要求能动态查询产业链各产业节点集合、产业节点、技术</w:t>
                  </w:r>
                  <w:r>
                    <w:rPr>
                      <w:rFonts w:ascii="仿宋_GB2312" w:hAnsi="仿宋_GB2312" w:cs="仿宋_GB2312" w:eastAsia="仿宋_GB2312"/>
                      <w:sz w:val="21"/>
                      <w:color w:val="0000FF"/>
                    </w:rPr>
                    <w:t>/服务/产品下所需岗位人才需求量季度走势、需求量排行前五岗位、高薪岗位排行，针对具体岗位可进一步分析该岗位的需求量、平均薪资和学历要求分布等，帮助快速了解产业链需求量趋势和其热门岗位情况。</w:t>
                  </w:r>
                </w:p>
                <w:p>
                  <w:pPr>
                    <w:pStyle w:val="null3"/>
                    <w:jc w:val="both"/>
                  </w:pPr>
                  <w:r>
                    <w:rPr>
                      <w:rFonts w:ascii="仿宋_GB2312" w:hAnsi="仿宋_GB2312" w:cs="仿宋_GB2312" w:eastAsia="仿宋_GB2312"/>
                      <w:sz w:val="21"/>
                      <w:color w:val="0000FF"/>
                    </w:rPr>
                    <w:t>2.行业人才大数据分析可视化系统</w:t>
                  </w:r>
                </w:p>
                <w:p>
                  <w:pPr>
                    <w:pStyle w:val="null3"/>
                    <w:jc w:val="both"/>
                  </w:pPr>
                  <w:r>
                    <w:rPr>
                      <w:rFonts w:ascii="仿宋_GB2312" w:hAnsi="仿宋_GB2312" w:cs="仿宋_GB2312" w:eastAsia="仿宋_GB2312"/>
                      <w:sz w:val="21"/>
                      <w:color w:val="0000FF"/>
                    </w:rPr>
                    <w:t>▲（1）全国岗位需求总量及省份热力分布（提供相关证明材料）</w:t>
                  </w:r>
                </w:p>
                <w:p>
                  <w:pPr>
                    <w:pStyle w:val="null3"/>
                    <w:jc w:val="both"/>
                  </w:pPr>
                  <w:r>
                    <w:rPr>
                      <w:rFonts w:ascii="仿宋_GB2312" w:hAnsi="仿宋_GB2312" w:cs="仿宋_GB2312" w:eastAsia="仿宋_GB2312"/>
                      <w:sz w:val="21"/>
                      <w:color w:val="0000FF"/>
                    </w:rPr>
                    <w:t>全国岗位需求总量为全国发布的招聘需求的总量。省份热力分布为这些需求所分布在的省份，要求能展示出需求量最大的十个省份，帮助快速了解全国需求量分布情况。</w:t>
                  </w:r>
                </w:p>
                <w:p>
                  <w:pPr>
                    <w:pStyle w:val="null3"/>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2）行业人才需求排行</w:t>
                  </w:r>
                </w:p>
                <w:p>
                  <w:pPr>
                    <w:pStyle w:val="null3"/>
                    <w:jc w:val="both"/>
                  </w:pPr>
                  <w:r>
                    <w:rPr>
                      <w:rFonts w:ascii="仿宋_GB2312" w:hAnsi="仿宋_GB2312" w:cs="仿宋_GB2312" w:eastAsia="仿宋_GB2312"/>
                      <w:sz w:val="21"/>
                      <w:color w:val="0000FF"/>
                    </w:rPr>
                    <w:t>要求能展示行业人才需求排行</w:t>
                  </w:r>
                  <w:r>
                    <w:rPr>
                      <w:rFonts w:ascii="仿宋_GB2312" w:hAnsi="仿宋_GB2312" w:cs="仿宋_GB2312" w:eastAsia="仿宋_GB2312"/>
                      <w:sz w:val="21"/>
                      <w:color w:val="0000FF"/>
                    </w:rPr>
                    <w:t>TOP10、TOP20、TOP30的数据。帮助快速了解全国最热门的行业情况。</w:t>
                  </w:r>
                </w:p>
                <w:p>
                  <w:pPr>
                    <w:pStyle w:val="null3"/>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3）岗位人才需求排行</w:t>
                  </w:r>
                </w:p>
                <w:p>
                  <w:pPr>
                    <w:pStyle w:val="null3"/>
                    <w:jc w:val="both"/>
                  </w:pPr>
                  <w:r>
                    <w:rPr>
                      <w:rFonts w:ascii="仿宋_GB2312" w:hAnsi="仿宋_GB2312" w:cs="仿宋_GB2312" w:eastAsia="仿宋_GB2312"/>
                      <w:sz w:val="21"/>
                      <w:color w:val="0000FF"/>
                    </w:rPr>
                    <w:t>要求能展示岗位人才需求排行</w:t>
                  </w:r>
                  <w:r>
                    <w:rPr>
                      <w:rFonts w:ascii="仿宋_GB2312" w:hAnsi="仿宋_GB2312" w:cs="仿宋_GB2312" w:eastAsia="仿宋_GB2312"/>
                      <w:sz w:val="21"/>
                      <w:color w:val="0000FF"/>
                    </w:rPr>
                    <w:t>TOP10、TOP20、TOP30的数据。帮助快速了解全国最热门的岗位情况。</w:t>
                  </w:r>
                </w:p>
                <w:p>
                  <w:pPr>
                    <w:pStyle w:val="null3"/>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4）专业岗位大数据动态</w:t>
                  </w:r>
                </w:p>
                <w:p>
                  <w:pPr>
                    <w:pStyle w:val="null3"/>
                    <w:jc w:val="both"/>
                  </w:pPr>
                  <w:r>
                    <w:rPr>
                      <w:rFonts w:ascii="仿宋_GB2312" w:hAnsi="仿宋_GB2312" w:cs="仿宋_GB2312" w:eastAsia="仿宋_GB2312"/>
                      <w:sz w:val="21"/>
                      <w:color w:val="0000FF"/>
                    </w:rPr>
                    <w:t>要求能实时推送行业和岗位的大数据动态信息，最新数据一手掌握。</w:t>
                  </w:r>
                </w:p>
                <w:p>
                  <w:pPr>
                    <w:pStyle w:val="null3"/>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5）专业热度排行</w:t>
                  </w:r>
                </w:p>
                <w:p>
                  <w:pPr>
                    <w:pStyle w:val="null3"/>
                    <w:jc w:val="both"/>
                  </w:pPr>
                  <w:r>
                    <w:rPr>
                      <w:rFonts w:ascii="仿宋_GB2312" w:hAnsi="仿宋_GB2312" w:cs="仿宋_GB2312" w:eastAsia="仿宋_GB2312"/>
                      <w:sz w:val="21"/>
                      <w:color w:val="0000FF"/>
                    </w:rPr>
                    <w:t>要求能展示专业热度排行</w:t>
                  </w:r>
                  <w:r>
                    <w:rPr>
                      <w:rFonts w:ascii="仿宋_GB2312" w:hAnsi="仿宋_GB2312" w:cs="仿宋_GB2312" w:eastAsia="仿宋_GB2312"/>
                      <w:sz w:val="21"/>
                      <w:color w:val="0000FF"/>
                    </w:rPr>
                    <w:t>TOP10、TOP20、TOP30的数据。帮助快速了解全国最热门的专业情况。</w:t>
                  </w:r>
                </w:p>
                <w:p>
                  <w:pPr>
                    <w:pStyle w:val="null3"/>
                    <w:jc w:val="both"/>
                  </w:pPr>
                  <w:r>
                    <w:rPr>
                      <w:rFonts w:ascii="仿宋_GB2312" w:hAnsi="仿宋_GB2312" w:cs="仿宋_GB2312" w:eastAsia="仿宋_GB2312"/>
                      <w:sz w:val="21"/>
                      <w:color w:val="0000FF"/>
                    </w:rPr>
                    <w:t>▲（6）搜索检索（提供相关证明材料）</w:t>
                  </w:r>
                </w:p>
                <w:p>
                  <w:pPr>
                    <w:pStyle w:val="null3"/>
                    <w:jc w:val="both"/>
                  </w:pPr>
                  <w:r>
                    <w:rPr>
                      <w:rFonts w:ascii="仿宋_GB2312" w:hAnsi="仿宋_GB2312" w:cs="仿宋_GB2312" w:eastAsia="仿宋_GB2312"/>
                      <w:sz w:val="21"/>
                      <w:color w:val="0000FF"/>
                    </w:rPr>
                    <w:t>要求能对专业和岗位进行搜索。方式需支持：关键词搜索、专业目录检索、岗位目录检索等，专业目录需包含本科、高职、中职、技工相关专业，岗位目录分类层次不低于</w:t>
                  </w:r>
                  <w:r>
                    <w:rPr>
                      <w:rFonts w:ascii="仿宋_GB2312" w:hAnsi="仿宋_GB2312" w:cs="仿宋_GB2312" w:eastAsia="仿宋_GB2312"/>
                      <w:sz w:val="21"/>
                      <w:color w:val="0000FF"/>
                    </w:rPr>
                    <w:t>3层，最大的岗位大类不低于10个类型。</w:t>
                  </w:r>
                </w:p>
                <w:p>
                  <w:pPr>
                    <w:pStyle w:val="null3"/>
                    <w:jc w:val="both"/>
                  </w:pPr>
                  <w:r>
                    <w:rPr>
                      <w:rFonts w:ascii="仿宋_GB2312" w:hAnsi="仿宋_GB2312" w:cs="仿宋_GB2312" w:eastAsia="仿宋_GB2312"/>
                      <w:sz w:val="21"/>
                      <w:color w:val="0000FF"/>
                    </w:rPr>
                    <w:t>3.专业大数据分析可视化系统：</w:t>
                  </w:r>
                </w:p>
                <w:p>
                  <w:pPr>
                    <w:pStyle w:val="null3"/>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1）关联岗位分析</w:t>
                  </w:r>
                </w:p>
                <w:p>
                  <w:pPr>
                    <w:pStyle w:val="null3"/>
                    <w:jc w:val="both"/>
                  </w:pPr>
                  <w:r>
                    <w:rPr>
                      <w:rFonts w:ascii="仿宋_GB2312" w:hAnsi="仿宋_GB2312" w:cs="仿宋_GB2312" w:eastAsia="仿宋_GB2312"/>
                      <w:sz w:val="21"/>
                      <w:color w:val="0000FF"/>
                    </w:rPr>
                    <w:t>要求能展示与专业关联度排名前</w:t>
                  </w:r>
                  <w:r>
                    <w:rPr>
                      <w:rFonts w:ascii="仿宋_GB2312" w:hAnsi="仿宋_GB2312" w:cs="仿宋_GB2312" w:eastAsia="仿宋_GB2312"/>
                      <w:sz w:val="21"/>
                      <w:color w:val="0000FF"/>
                    </w:rPr>
                    <w:t>8的岗位信息。提供的岗位信息包括：岗位名称、当前专业与该岗位的关联度、岗位需求量、岗位要求关键词、词云、岗位工作任务大数据分析表（含工作任务的普适性）、岗位能力要求大数据分析表（含能力要求的普适性和要求指数）。也可进一步展示前20名关联岗位。快速了解专业与岗位对接情况，以及岗位的大致情况。</w:t>
                  </w:r>
                </w:p>
                <w:p>
                  <w:pPr>
                    <w:pStyle w:val="null3"/>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2）本专业应届生月薪水平分析</w:t>
                  </w:r>
                </w:p>
                <w:p>
                  <w:pPr>
                    <w:pStyle w:val="null3"/>
                    <w:jc w:val="both"/>
                  </w:pPr>
                  <w:r>
                    <w:rPr>
                      <w:rFonts w:ascii="仿宋_GB2312" w:hAnsi="仿宋_GB2312" w:cs="仿宋_GB2312" w:eastAsia="仿宋_GB2312"/>
                      <w:sz w:val="21"/>
                      <w:color w:val="0000FF"/>
                    </w:rPr>
                    <w:t>展示专业应届生在不同月薪水平下的人数分布情况，可显示该月薪对应的具体的应届生人数。快速了解本专业应届生薪资水平。</w:t>
                  </w:r>
                </w:p>
                <w:p>
                  <w:pPr>
                    <w:pStyle w:val="null3"/>
                    <w:jc w:val="both"/>
                  </w:pPr>
                  <w:r>
                    <w:rPr>
                      <w:rFonts w:ascii="仿宋_GB2312" w:hAnsi="仿宋_GB2312" w:cs="仿宋_GB2312" w:eastAsia="仿宋_GB2312"/>
                      <w:sz w:val="21"/>
                      <w:color w:val="0000FF"/>
                    </w:rPr>
                    <w:t>▲（3）本专业院校开设分析（提供相关证明材料）</w:t>
                  </w:r>
                </w:p>
                <w:p>
                  <w:pPr>
                    <w:pStyle w:val="null3"/>
                    <w:jc w:val="both"/>
                  </w:pPr>
                  <w:r>
                    <w:rPr>
                      <w:rFonts w:ascii="仿宋_GB2312" w:hAnsi="仿宋_GB2312" w:cs="仿宋_GB2312" w:eastAsia="仿宋_GB2312"/>
                      <w:sz w:val="21"/>
                      <w:color w:val="0000FF"/>
                    </w:rPr>
                    <w:t>要求能展示专业在全国的院校开设数量。支持查看该专业开设院校明细列表信息，包括：省市区、学校代码、学校名称、学年制。快速了解本专业在全国的开设情况。</w:t>
                  </w:r>
                </w:p>
                <w:p>
                  <w:pPr>
                    <w:pStyle w:val="null3"/>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4）毕业月薪走势分析</w:t>
                  </w:r>
                </w:p>
                <w:p>
                  <w:pPr>
                    <w:pStyle w:val="null3"/>
                    <w:jc w:val="both"/>
                  </w:pPr>
                  <w:r>
                    <w:rPr>
                      <w:rFonts w:ascii="仿宋_GB2312" w:hAnsi="仿宋_GB2312" w:cs="仿宋_GB2312" w:eastAsia="仿宋_GB2312"/>
                      <w:sz w:val="21"/>
                      <w:color w:val="0000FF"/>
                    </w:rPr>
                    <w:t>要求能展示该专业毕业生的月薪随年限的变化趋势分布。可显示年限对应的月薪水平。可预测本专业未来的需求和热度走势。</w:t>
                  </w:r>
                </w:p>
                <w:p>
                  <w:pPr>
                    <w:pStyle w:val="null3"/>
                    <w:jc w:val="both"/>
                  </w:pPr>
                  <w:r>
                    <w:rPr>
                      <w:rFonts w:ascii="仿宋_GB2312" w:hAnsi="仿宋_GB2312" w:cs="仿宋_GB2312" w:eastAsia="仿宋_GB2312"/>
                      <w:sz w:val="21"/>
                      <w:color w:val="0000FF"/>
                    </w:rPr>
                    <w:t>▲（5）数据源地域筛选功能（提供相关证明材料）</w:t>
                  </w:r>
                </w:p>
                <w:p>
                  <w:pPr>
                    <w:pStyle w:val="null3"/>
                    <w:jc w:val="both"/>
                  </w:pPr>
                  <w:r>
                    <w:rPr>
                      <w:rFonts w:ascii="仿宋_GB2312" w:hAnsi="仿宋_GB2312" w:cs="仿宋_GB2312" w:eastAsia="仿宋_GB2312"/>
                      <w:sz w:val="21"/>
                      <w:color w:val="0000FF"/>
                    </w:rPr>
                    <w:t>可对于底层统计数据源按各省、地级市维度进行筛选，相关各项统计分析实时更新。</w:t>
                  </w:r>
                </w:p>
                <w:p>
                  <w:pPr>
                    <w:pStyle w:val="null3"/>
                    <w:jc w:val="both"/>
                  </w:pPr>
                  <w:r>
                    <w:rPr>
                      <w:rFonts w:ascii="仿宋_GB2312" w:hAnsi="仿宋_GB2312" w:cs="仿宋_GB2312" w:eastAsia="仿宋_GB2312"/>
                      <w:sz w:val="21"/>
                      <w:color w:val="0000FF"/>
                    </w:rPr>
                    <w:t>▲（6）数据源行业筛选功能（提供相关证明材料）</w:t>
                  </w:r>
                </w:p>
                <w:p>
                  <w:pPr>
                    <w:pStyle w:val="null3"/>
                    <w:jc w:val="both"/>
                  </w:pPr>
                  <w:r>
                    <w:rPr>
                      <w:rFonts w:ascii="仿宋_GB2312" w:hAnsi="仿宋_GB2312" w:cs="仿宋_GB2312" w:eastAsia="仿宋_GB2312"/>
                      <w:sz w:val="21"/>
                      <w:color w:val="0000FF"/>
                    </w:rPr>
                    <w:t>可对于底层统计数据源按各行业进行筛选，相关各项统计分析实时更新。</w:t>
                  </w:r>
                </w:p>
                <w:p>
                  <w:pPr>
                    <w:pStyle w:val="null3"/>
                    <w:jc w:val="both"/>
                  </w:pPr>
                  <w:r>
                    <w:rPr>
                      <w:rFonts w:ascii="仿宋_GB2312" w:hAnsi="仿宋_GB2312" w:cs="仿宋_GB2312" w:eastAsia="仿宋_GB2312"/>
                      <w:sz w:val="21"/>
                      <w:color w:val="0000FF"/>
                    </w:rPr>
                    <w:t>4.岗位大数据分析可视化系统：</w:t>
                  </w:r>
                </w:p>
                <w:p>
                  <w:pPr>
                    <w:pStyle w:val="null3"/>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1）岗位总需求量及岗位需求城市分布</w:t>
                  </w:r>
                </w:p>
                <w:p>
                  <w:pPr>
                    <w:pStyle w:val="null3"/>
                    <w:jc w:val="both"/>
                  </w:pPr>
                  <w:r>
                    <w:rPr>
                      <w:rFonts w:ascii="仿宋_GB2312" w:hAnsi="仿宋_GB2312" w:cs="仿宋_GB2312" w:eastAsia="仿宋_GB2312"/>
                      <w:sz w:val="21"/>
                      <w:color w:val="0000FF"/>
                    </w:rPr>
                    <w:t>要求能统计展示该岗位全国需求总量，统计需求量前十城市列表及对应的岗位需求人数，帮助快速了解本岗位在各城市的需求情况，统计数据可随着其他各维度组合筛选后实时统计变化。</w:t>
                  </w:r>
                </w:p>
                <w:p>
                  <w:pPr>
                    <w:pStyle w:val="null3"/>
                    <w:jc w:val="both"/>
                  </w:pPr>
                  <w:r>
                    <w:rPr>
                      <w:rFonts w:ascii="仿宋_GB2312" w:hAnsi="仿宋_GB2312" w:cs="仿宋_GB2312" w:eastAsia="仿宋_GB2312"/>
                      <w:sz w:val="21"/>
                      <w:color w:val="0000FF"/>
                    </w:rPr>
                    <w:t>▲（2）关联企业数据TOP100（提供相关证明材料）</w:t>
                  </w:r>
                </w:p>
                <w:p>
                  <w:pPr>
                    <w:pStyle w:val="null3"/>
                    <w:jc w:val="both"/>
                  </w:pPr>
                  <w:r>
                    <w:rPr>
                      <w:rFonts w:ascii="仿宋_GB2312" w:hAnsi="仿宋_GB2312" w:cs="仿宋_GB2312" w:eastAsia="仿宋_GB2312"/>
                      <w:sz w:val="21"/>
                      <w:color w:val="0000FF"/>
                    </w:rPr>
                    <w:t>要求能展示与该岗位关联前</w:t>
                  </w:r>
                  <w:r>
                    <w:rPr>
                      <w:rFonts w:ascii="仿宋_GB2312" w:hAnsi="仿宋_GB2312" w:cs="仿宋_GB2312" w:eastAsia="仿宋_GB2312"/>
                      <w:sz w:val="21"/>
                      <w:color w:val="0000FF"/>
                    </w:rPr>
                    <w:t>100的企业名称，包括企业所在行业、用人城市信息，方便学校开展产教融合及校企合作交流。关联企业数据可随着其他各维度组合筛选展示相关对应的企业。</w:t>
                  </w:r>
                </w:p>
                <w:p>
                  <w:pPr>
                    <w:pStyle w:val="null3"/>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3）企业性质</w:t>
                  </w:r>
                </w:p>
                <w:p>
                  <w:pPr>
                    <w:pStyle w:val="null3"/>
                    <w:jc w:val="both"/>
                  </w:pPr>
                  <w:r>
                    <w:rPr>
                      <w:rFonts w:ascii="仿宋_GB2312" w:hAnsi="仿宋_GB2312" w:cs="仿宋_GB2312" w:eastAsia="仿宋_GB2312"/>
                      <w:sz w:val="21"/>
                      <w:color w:val="0000FF"/>
                    </w:rPr>
                    <w:t>要求能展示不同性质的企业对岗位的需求占比。可将企业性质作为筛选条件筛选，筛选后各维度展示最新实时统计的结果。</w:t>
                  </w:r>
                </w:p>
                <w:p>
                  <w:pPr>
                    <w:pStyle w:val="null3"/>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4）企业规模</w:t>
                  </w:r>
                </w:p>
                <w:p>
                  <w:pPr>
                    <w:pStyle w:val="null3"/>
                    <w:jc w:val="both"/>
                  </w:pPr>
                  <w:r>
                    <w:rPr>
                      <w:rFonts w:ascii="仿宋_GB2312" w:hAnsi="仿宋_GB2312" w:cs="仿宋_GB2312" w:eastAsia="仿宋_GB2312"/>
                      <w:sz w:val="21"/>
                      <w:color w:val="0000FF"/>
                    </w:rPr>
                    <w:t>要求能展示不同人数规模的企业对应的该岗位的需求量分布，可将企业规模人数作为筛选条件，筛选后各维度展示最新实时统计的结果。</w:t>
                  </w:r>
                </w:p>
                <w:p>
                  <w:pPr>
                    <w:pStyle w:val="null3"/>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5）学历要求</w:t>
                  </w:r>
                </w:p>
                <w:p>
                  <w:pPr>
                    <w:pStyle w:val="null3"/>
                    <w:jc w:val="both"/>
                  </w:pPr>
                  <w:r>
                    <w:rPr>
                      <w:rFonts w:ascii="仿宋_GB2312" w:hAnsi="仿宋_GB2312" w:cs="仿宋_GB2312" w:eastAsia="仿宋_GB2312"/>
                      <w:sz w:val="21"/>
                      <w:color w:val="0000FF"/>
                    </w:rPr>
                    <w:t>要求能展示岗位在不同学历上的需求量占比，可将学历要求作为筛选条件，筛选后各维度展示最新实时统计的结果。</w:t>
                  </w:r>
                </w:p>
                <w:p>
                  <w:pPr>
                    <w:pStyle w:val="null3"/>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6）毕业年限</w:t>
                  </w:r>
                </w:p>
                <w:p>
                  <w:pPr>
                    <w:pStyle w:val="null3"/>
                    <w:jc w:val="both"/>
                  </w:pPr>
                  <w:r>
                    <w:rPr>
                      <w:rFonts w:ascii="仿宋_GB2312" w:hAnsi="仿宋_GB2312" w:cs="仿宋_GB2312" w:eastAsia="仿宋_GB2312"/>
                      <w:sz w:val="21"/>
                      <w:color w:val="0000FF"/>
                    </w:rPr>
                    <w:t>要求能展示不同毕业年限在岗位的人数分布。可将毕业年限作为筛选条件，筛选后各维度展示最新实时统计的结果。</w:t>
                  </w:r>
                </w:p>
                <w:p>
                  <w:pPr>
                    <w:pStyle w:val="null3"/>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7）岗位职业热门关键词词云</w:t>
                  </w:r>
                </w:p>
                <w:p>
                  <w:pPr>
                    <w:pStyle w:val="null3"/>
                    <w:jc w:val="both"/>
                  </w:pPr>
                  <w:r>
                    <w:rPr>
                      <w:rFonts w:ascii="仿宋_GB2312" w:hAnsi="仿宋_GB2312" w:cs="仿宋_GB2312" w:eastAsia="仿宋_GB2312"/>
                      <w:sz w:val="21"/>
                      <w:color w:val="0000FF"/>
                    </w:rPr>
                    <w:t>要求能展示岗位的职能热门关键字，可显示关键词对应的数据。帮助快速了解该岗位的情况，包括岗位职责和技能要求等。</w:t>
                  </w:r>
                </w:p>
                <w:p>
                  <w:pPr>
                    <w:pStyle w:val="null3"/>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8）岗位月薪水平分布</w:t>
                  </w:r>
                </w:p>
                <w:p>
                  <w:pPr>
                    <w:pStyle w:val="null3"/>
                    <w:jc w:val="both"/>
                  </w:pPr>
                  <w:r>
                    <w:rPr>
                      <w:rFonts w:ascii="仿宋_GB2312" w:hAnsi="仿宋_GB2312" w:cs="仿宋_GB2312" w:eastAsia="仿宋_GB2312"/>
                      <w:sz w:val="21"/>
                      <w:color w:val="0000FF"/>
                    </w:rPr>
                    <w:t>要求能展示不同月薪水平下的人数分布情况，快速了解岗位的大致薪水区间。可将月薪作为筛选条件，筛选后各维度展示最新实时统计的结果。</w:t>
                  </w:r>
                </w:p>
                <w:p>
                  <w:pPr>
                    <w:pStyle w:val="null3"/>
                    <w:jc w:val="both"/>
                  </w:pPr>
                  <w:r>
                    <w:rPr>
                      <w:rFonts w:ascii="仿宋_GB2312" w:hAnsi="仿宋_GB2312" w:cs="仿宋_GB2312" w:eastAsia="仿宋_GB2312"/>
                      <w:sz w:val="21"/>
                      <w:color w:val="0000FF"/>
                    </w:rPr>
                    <w:t>▲（9）数据源地域筛选功能（提供相关证明材料）</w:t>
                  </w:r>
                </w:p>
                <w:p>
                  <w:pPr>
                    <w:pStyle w:val="null3"/>
                    <w:jc w:val="both"/>
                  </w:pPr>
                  <w:r>
                    <w:rPr>
                      <w:rFonts w:ascii="仿宋_GB2312" w:hAnsi="仿宋_GB2312" w:cs="仿宋_GB2312" w:eastAsia="仿宋_GB2312"/>
                      <w:sz w:val="21"/>
                      <w:color w:val="0000FF"/>
                    </w:rPr>
                    <w:t>可对于底层统计数据源按各省、地级市维度进行筛选，相关各项统计分析实时更新。</w:t>
                  </w:r>
                </w:p>
                <w:p>
                  <w:pPr>
                    <w:pStyle w:val="null3"/>
                    <w:jc w:val="both"/>
                  </w:pPr>
                  <w:r>
                    <w:rPr>
                      <w:rFonts w:ascii="仿宋_GB2312" w:hAnsi="仿宋_GB2312" w:cs="仿宋_GB2312" w:eastAsia="仿宋_GB2312"/>
                      <w:sz w:val="21"/>
                      <w:color w:val="0000FF"/>
                    </w:rPr>
                    <w:t>▲（10）数据源行业筛选功能（提供相关证明材料）</w:t>
                  </w:r>
                </w:p>
                <w:p>
                  <w:pPr>
                    <w:pStyle w:val="null3"/>
                    <w:jc w:val="both"/>
                  </w:pPr>
                  <w:r>
                    <w:rPr>
                      <w:rFonts w:ascii="仿宋_GB2312" w:hAnsi="仿宋_GB2312" w:cs="仿宋_GB2312" w:eastAsia="仿宋_GB2312"/>
                      <w:sz w:val="21"/>
                      <w:color w:val="0000FF"/>
                    </w:rPr>
                    <w:t>可对于底层统计数据源按各行业进行筛选，相关各项统计分析实时更新。</w:t>
                  </w:r>
                </w:p>
                <w:p>
                  <w:pPr>
                    <w:pStyle w:val="null3"/>
                    <w:jc w:val="both"/>
                  </w:pPr>
                  <w:r>
                    <w:rPr>
                      <w:rFonts w:ascii="仿宋_GB2312" w:hAnsi="仿宋_GB2312" w:cs="仿宋_GB2312" w:eastAsia="仿宋_GB2312"/>
                      <w:sz w:val="21"/>
                      <w:color w:val="0000FF"/>
                    </w:rPr>
                    <w:t>5.智能问卷调研</w:t>
                  </w:r>
                </w:p>
                <w:p>
                  <w:pPr>
                    <w:pStyle w:val="null3"/>
                    <w:jc w:val="both"/>
                  </w:pPr>
                  <w:r>
                    <w:rPr>
                      <w:rFonts w:ascii="仿宋_GB2312" w:hAnsi="仿宋_GB2312" w:cs="仿宋_GB2312" w:eastAsia="仿宋_GB2312"/>
                      <w:sz w:val="21"/>
                      <w:color w:val="0000FF"/>
                    </w:rPr>
                    <w:t>▲（1）智能调研模板推送：（提供相关证明材料）</w:t>
                  </w:r>
                </w:p>
                <w:p>
                  <w:pPr>
                    <w:pStyle w:val="null3"/>
                    <w:jc w:val="both"/>
                  </w:pPr>
                  <w:r>
                    <w:rPr>
                      <w:rFonts w:ascii="仿宋_GB2312" w:hAnsi="仿宋_GB2312" w:cs="仿宋_GB2312" w:eastAsia="仿宋_GB2312"/>
                      <w:sz w:val="21"/>
                      <w:color w:val="0000FF"/>
                    </w:rPr>
                    <w:t>需能根据用户的专业和调研对象推送调研问卷模板。问卷模板支持进行预览、查询等操作，选择合适的调研模板后可从当前选择模板开始进入到问卷编辑设计个性化问卷。</w:t>
                  </w:r>
                </w:p>
                <w:p>
                  <w:pPr>
                    <w:pStyle w:val="null3"/>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2）调研问卷设计：</w:t>
                  </w:r>
                </w:p>
                <w:p>
                  <w:pPr>
                    <w:pStyle w:val="null3"/>
                    <w:jc w:val="both"/>
                  </w:pPr>
                  <w:r>
                    <w:rPr>
                      <w:rFonts w:ascii="仿宋_GB2312" w:hAnsi="仿宋_GB2312" w:cs="仿宋_GB2312" w:eastAsia="仿宋_GB2312"/>
                      <w:sz w:val="21"/>
                      <w:color w:val="0000FF"/>
                    </w:rPr>
                    <w:t>问卷设计需提供单选题、多选题、填空题、问答题、单选表格题、多选表格题、下拉选择题、下拉联动题等多种题型；以及智能快速题型区，快速题型区需使用数据分析技术为当前用户专业和调研对象推送系统中使用频次最高的整道题目</w:t>
                  </w:r>
                  <w:r>
                    <w:rPr>
                      <w:rFonts w:ascii="仿宋_GB2312" w:hAnsi="仿宋_GB2312" w:cs="仿宋_GB2312" w:eastAsia="仿宋_GB2312"/>
                      <w:sz w:val="21"/>
                      <w:color w:val="0000FF"/>
                    </w:rPr>
                    <w:t>+选项，满足不同用户对设计问卷的要求。</w:t>
                  </w:r>
                </w:p>
                <w:p>
                  <w:pPr>
                    <w:pStyle w:val="null3"/>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3）调研推送系统：</w:t>
                  </w:r>
                </w:p>
                <w:p>
                  <w:pPr>
                    <w:pStyle w:val="null3"/>
                    <w:jc w:val="both"/>
                  </w:pPr>
                  <w:r>
                    <w:rPr>
                      <w:rFonts w:ascii="仿宋_GB2312" w:hAnsi="仿宋_GB2312" w:cs="仿宋_GB2312" w:eastAsia="仿宋_GB2312"/>
                      <w:sz w:val="21"/>
                      <w:color w:val="0000FF"/>
                    </w:rPr>
                    <w:t>要求能支持微信红包赏金奖励；调研回答方式需支持</w:t>
                  </w:r>
                  <w:r>
                    <w:rPr>
                      <w:rFonts w:ascii="仿宋_GB2312" w:hAnsi="仿宋_GB2312" w:cs="仿宋_GB2312" w:eastAsia="仿宋_GB2312"/>
                      <w:sz w:val="21"/>
                      <w:color w:val="0000FF"/>
                    </w:rPr>
                    <w:t>PC端、移动端，可通过网址链接或者二维码进入答卷。</w:t>
                  </w:r>
                </w:p>
                <w:p>
                  <w:pPr>
                    <w:pStyle w:val="null3"/>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4）调研回收分析：</w:t>
                  </w:r>
                </w:p>
                <w:p>
                  <w:pPr>
                    <w:pStyle w:val="null3"/>
                    <w:jc w:val="both"/>
                  </w:pPr>
                  <w:r>
                    <w:rPr>
                      <w:rFonts w:ascii="仿宋_GB2312" w:hAnsi="仿宋_GB2312" w:cs="仿宋_GB2312" w:eastAsia="仿宋_GB2312"/>
                      <w:sz w:val="21"/>
                      <w:color w:val="0000FF"/>
                    </w:rPr>
                    <w:t>要求能实时查看调研回收时效，发现调研回收缓慢可随时扩充调研渠道。回收的调研样本需提供溯源查看，并支持批量导出、打印。</w:t>
                  </w:r>
                </w:p>
                <w:p>
                  <w:pPr>
                    <w:pStyle w:val="null3"/>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5）调研样本数据分析：</w:t>
                  </w:r>
                </w:p>
                <w:p>
                  <w:pPr>
                    <w:pStyle w:val="null3"/>
                    <w:jc w:val="both"/>
                  </w:pPr>
                  <w:r>
                    <w:rPr>
                      <w:rFonts w:ascii="仿宋_GB2312" w:hAnsi="仿宋_GB2312" w:cs="仿宋_GB2312" w:eastAsia="仿宋_GB2312"/>
                      <w:sz w:val="21"/>
                      <w:color w:val="0000FF"/>
                    </w:rPr>
                    <w:t>要求能提供柱状图、条形图、饼图、表格多种统计查看方式；可对问题选项进行多重过滤分析，方便定位到某一细分人群的情况；可对样本统计的比例进行溯源查看，关注某一人群的答卷情况。</w:t>
                  </w:r>
                </w:p>
                <w:p>
                  <w:pPr>
                    <w:pStyle w:val="null3"/>
                    <w:jc w:val="both"/>
                  </w:pPr>
                  <w:r>
                    <w:rPr>
                      <w:rFonts w:ascii="仿宋_GB2312" w:hAnsi="仿宋_GB2312" w:cs="仿宋_GB2312" w:eastAsia="仿宋_GB2312"/>
                      <w:sz w:val="21"/>
                      <w:color w:val="0000FF"/>
                    </w:rPr>
                    <w:t>6.报告自动化生成系统</w:t>
                  </w:r>
                </w:p>
                <w:p>
                  <w:pPr>
                    <w:pStyle w:val="null3"/>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1）专业定位分析报告自动生成：</w:t>
                  </w:r>
                </w:p>
                <w:p>
                  <w:pPr>
                    <w:pStyle w:val="null3"/>
                    <w:jc w:val="both"/>
                  </w:pPr>
                  <w:r>
                    <w:rPr>
                      <w:rFonts w:ascii="仿宋_GB2312" w:hAnsi="仿宋_GB2312" w:cs="仿宋_GB2312" w:eastAsia="仿宋_GB2312"/>
                      <w:sz w:val="21"/>
                      <w:color w:val="0000FF"/>
                    </w:rPr>
                    <w:t>要求报告内容可根据需求选择学历层次、专业、区域、重点关注的岗位进行分析，并一键自动生成专业定位分析报告。生成的专业定位分析报告可在线预览、下载、删除。</w:t>
                  </w:r>
                </w:p>
                <w:p>
                  <w:pPr>
                    <w:pStyle w:val="null3"/>
                    <w:jc w:val="both"/>
                  </w:pPr>
                  <w:r>
                    <w:rPr>
                      <w:rFonts w:ascii="仿宋_GB2312" w:hAnsi="仿宋_GB2312" w:cs="仿宋_GB2312" w:eastAsia="仿宋_GB2312"/>
                      <w:sz w:val="21"/>
                      <w:color w:val="0000FF"/>
                    </w:rPr>
                    <w:t>▲（2）多维度报告分析：（提供相关证明材料）</w:t>
                  </w:r>
                </w:p>
                <w:p>
                  <w:pPr>
                    <w:pStyle w:val="null3"/>
                    <w:jc w:val="both"/>
                  </w:pPr>
                  <w:r>
                    <w:rPr>
                      <w:rFonts w:ascii="仿宋_GB2312" w:hAnsi="仿宋_GB2312" w:cs="仿宋_GB2312" w:eastAsia="仿宋_GB2312"/>
                      <w:sz w:val="21"/>
                      <w:color w:val="0000FF"/>
                    </w:rPr>
                    <w:t>分析维度需包括：人才需求现状总体情况、人才需求现状特征分析以及同类专业建设情况分析。并提供整体报告目录锚点定位功能，方便快速定位阅读。</w:t>
                  </w:r>
                </w:p>
                <w:p>
                  <w:pPr>
                    <w:pStyle w:val="null3"/>
                    <w:jc w:val="both"/>
                  </w:pPr>
                  <w:r>
                    <w:rPr>
                      <w:rFonts w:ascii="仿宋_GB2312" w:hAnsi="仿宋_GB2312" w:cs="仿宋_GB2312" w:eastAsia="仿宋_GB2312"/>
                      <w:sz w:val="21"/>
                      <w:color w:val="0000FF"/>
                    </w:rPr>
                    <w:t>其中才需求现状总体情况需包括：专业关联岗位分析、岗位人才需求总体情况分析</w:t>
                  </w:r>
                  <w:r>
                    <w:rPr>
                      <w:rFonts w:ascii="仿宋_GB2312" w:hAnsi="仿宋_GB2312" w:cs="仿宋_GB2312" w:eastAsia="仿宋_GB2312"/>
                      <w:sz w:val="21"/>
                      <w:color w:val="0000FF"/>
                    </w:rPr>
                    <w:t xml:space="preserve"> 、全国区域人才需求总体情况分析、省份/区域人才需求总体情况分析等。</w:t>
                  </w:r>
                </w:p>
                <w:p>
                  <w:pPr>
                    <w:pStyle w:val="null3"/>
                    <w:jc w:val="both"/>
                  </w:pPr>
                  <w:r>
                    <w:rPr>
                      <w:rFonts w:ascii="仿宋_GB2312" w:hAnsi="仿宋_GB2312" w:cs="仿宋_GB2312" w:eastAsia="仿宋_GB2312"/>
                      <w:sz w:val="21"/>
                      <w:color w:val="0000FF"/>
                    </w:rPr>
                    <w:t>人才需求现状特征分析需包括：岗位人才学历要求情况分析、岗位人才经验要求情况分析、岗位人才薪资水平情况分析、岗位学历及经验要求情况分析、岗位人才行业类型分布、岗位人才企业性质分布、岗位人才企业规模分布、主要招聘企业</w:t>
                  </w:r>
                  <w:r>
                    <w:rPr>
                      <w:rFonts w:ascii="仿宋_GB2312" w:hAnsi="仿宋_GB2312" w:cs="仿宋_GB2312" w:eastAsia="仿宋_GB2312"/>
                      <w:sz w:val="21"/>
                      <w:color w:val="0000FF"/>
                    </w:rPr>
                    <w:t>TOP50等</w:t>
                  </w:r>
                </w:p>
                <w:p>
                  <w:pPr>
                    <w:pStyle w:val="null3"/>
                    <w:jc w:val="both"/>
                  </w:pPr>
                  <w:r>
                    <w:rPr>
                      <w:rFonts w:ascii="仿宋_GB2312" w:hAnsi="仿宋_GB2312" w:cs="仿宋_GB2312" w:eastAsia="仿宋_GB2312"/>
                      <w:sz w:val="21"/>
                      <w:color w:val="0000FF"/>
                    </w:rPr>
                    <w:t>同类专业建设情况分析需包括：全国同类专业开设情况、全省同类专业开设情况等；</w:t>
                  </w:r>
                </w:p>
              </w:tc>
            </w:tr>
          </w:tbl>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680"/>
              <w:gridCol w:w="1873"/>
            </w:tblGrid>
            <w:tr>
              <w:tc>
                <w:tcPr>
                  <w:tcW w:type="dxa" w:w="6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专业群建设质量提升任务书</w:t>
                  </w:r>
                </w:p>
              </w:tc>
              <w:tc>
                <w:tcPr>
                  <w:tcW w:type="dxa" w:w="18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撰写市场营销专业群、大数据与会计专业群、大数据技术专业群、金融服务与管理专业群</w:t>
                  </w:r>
                  <w:r>
                    <w:rPr>
                      <w:rFonts w:ascii="仿宋_GB2312" w:hAnsi="仿宋_GB2312" w:cs="仿宋_GB2312" w:eastAsia="仿宋_GB2312"/>
                      <w:sz w:val="21"/>
                      <w:color w:val="0000FF"/>
                    </w:rPr>
                    <w:t>4个专业群的《专业群建设质量提升任务书》。根据《教育部高等职业学校办学能力评价实施方案（2025—2030年）》要求，严格按照陕西省第二期双高计划文件要求设计任务书内容。</w:t>
                  </w:r>
                </w:p>
                <w:p>
                  <w:pPr>
                    <w:pStyle w:val="null3"/>
                    <w:jc w:val="both"/>
                  </w:pPr>
                  <w:r>
                    <w:rPr>
                      <w:rFonts w:ascii="仿宋_GB2312" w:hAnsi="仿宋_GB2312" w:cs="仿宋_GB2312" w:eastAsia="仿宋_GB2312"/>
                      <w:sz w:val="21"/>
                      <w:color w:val="0000FF"/>
                    </w:rPr>
                    <w:t>基于学校实际和四个专业群现状，参考四个专业群的建设基础佐证材料，通过对校级领导、二级学院领导、专业群负责人、专业负责人的访谈交流、思路调研，了解专业群及群内专业各个建设维度的基础情况、特色和优势，结合现代职业教育体系建设的最新要求、标准、趋势，考虑合理性、前瞻性、可行性、创新性，高度提炼总结学校的建设背景、建设基础，梳理建设目标与思路，科学规划经费预算、建设进度、预期效益和保障措施等，撰写四个专业群的《专业群建设质量提升任务书》。</w:t>
                  </w:r>
                </w:p>
                <w:p>
                  <w:pPr>
                    <w:pStyle w:val="null3"/>
                    <w:jc w:val="both"/>
                  </w:pPr>
                  <w:r>
                    <w:rPr>
                      <w:rFonts w:ascii="仿宋_GB2312" w:hAnsi="仿宋_GB2312" w:cs="仿宋_GB2312" w:eastAsia="仿宋_GB2312"/>
                      <w:sz w:val="21"/>
                      <w:color w:val="0000FF"/>
                    </w:rPr>
                    <w:t>《专业群建设质量提升任务书》体例框架，以陕西省新一轮高水平高职学校和专业建设计划项目申报工作通知最终发文的要求为准。</w:t>
                  </w:r>
                </w:p>
              </w:tc>
            </w:tr>
          </w:tbl>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680"/>
              <w:gridCol w:w="1873"/>
            </w:tblGrid>
            <w:tr>
              <w:tc>
                <w:tcPr>
                  <w:tcW w:type="dxa" w:w="6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FF"/>
                    </w:rPr>
                    <w:t>专业群建设质量提升方案</w:t>
                  </w:r>
                </w:p>
              </w:tc>
              <w:tc>
                <w:tcPr>
                  <w:tcW w:type="dxa" w:w="18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撰写市场营销专业群、大数据与会计专业群、大数据技术专业群、金融服务与管理专业群</w:t>
                  </w:r>
                  <w:r>
                    <w:rPr>
                      <w:rFonts w:ascii="仿宋_GB2312" w:hAnsi="仿宋_GB2312" w:cs="仿宋_GB2312" w:eastAsia="仿宋_GB2312"/>
                      <w:sz w:val="21"/>
                      <w:color w:val="0000FF"/>
                    </w:rPr>
                    <w:t>4个专业群的《专业群建设质量提升方案》。根据《教育部高等职业学校办学能力评价实施方案（2025—2030年）》要求，严格按照陕西省第二期双高计划文件要求设计提升方案内容。</w:t>
                  </w:r>
                </w:p>
                <w:p>
                  <w:pPr>
                    <w:pStyle w:val="null3"/>
                    <w:jc w:val="both"/>
                  </w:pPr>
                  <w:r>
                    <w:rPr>
                      <w:rFonts w:ascii="仿宋_GB2312" w:hAnsi="仿宋_GB2312" w:cs="仿宋_GB2312" w:eastAsia="仿宋_GB2312"/>
                      <w:sz w:val="21"/>
                      <w:color w:val="0000FF"/>
                    </w:rPr>
                    <w:t>基于学校实际和四个专业群现状，参考四个专业群的建设基础佐证材料，通过对校级领导、二级学院领导、专业群负责人、专业负责人的访谈交流、思路调研，了解专业群及群内专业各个建设维度的基础情况、特色和优势，结合现代职业教育体系建设的最新要求、标准、趋势，考虑合理性、前瞻性、可行性、创新性，高度提炼总结学校的建设背景、建设基础，梳理建设目标与思路，合理设计十大建设举措（落实立德树人根本任务、创新产教融合机制、打造高水平专业群、建设一流核心课程、建设高水平双师队伍、开发优质新形态教材、建设产教融合实训基地、构建数字化教学新生态、拓展国际交流与合作、特色发展等，根据最终省厅文件要求调整），科学规划经费预算、建设进度、预期效益和保障措施等，撰写四个专业群的《专业群建设质量提升方案》。</w:t>
                  </w:r>
                </w:p>
                <w:p>
                  <w:pPr>
                    <w:pStyle w:val="null3"/>
                    <w:jc w:val="both"/>
                  </w:pPr>
                  <w:r>
                    <w:rPr>
                      <w:rFonts w:ascii="仿宋_GB2312" w:hAnsi="仿宋_GB2312" w:cs="仿宋_GB2312" w:eastAsia="仿宋_GB2312"/>
                      <w:sz w:val="21"/>
                      <w:color w:val="0000FF"/>
                    </w:rPr>
                    <w:t>《专业群建设质量提升方案》体例框架，以陕西省新一轮高水平高职学校和专业建设计划项目申报工作通知最终发文的要求为准。</w:t>
                  </w:r>
                </w:p>
              </w:tc>
            </w:tr>
          </w:tbl>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680"/>
              <w:gridCol w:w="1873"/>
            </w:tblGrid>
            <w:tr>
              <w:tc>
                <w:tcPr>
                  <w:tcW w:type="dxa" w:w="6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FF"/>
                    </w:rPr>
                    <w:t>召开专家评审论证会议</w:t>
                  </w:r>
                </w:p>
              </w:tc>
              <w:tc>
                <w:tcPr>
                  <w:tcW w:type="dxa" w:w="18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为进一步论证四个专业群的《专业群办学能力质量分析报告》《专业群建设质量提升任务书》《专业群建设质量提升实施方案》的科学性、合理性、规范性和可行性，第三方邀请权威或知名教育专家召开论证会议。筛选、邀请</w:t>
                  </w:r>
                  <w:r>
                    <w:rPr>
                      <w:rFonts w:ascii="仿宋_GB2312" w:hAnsi="仿宋_GB2312" w:cs="仿宋_GB2312" w:eastAsia="仿宋_GB2312"/>
                      <w:sz w:val="21"/>
                      <w:color w:val="0000FF"/>
                    </w:rPr>
                    <w:t>5—10位教育专家组建专家组，参与专家必须来自不同院校，并达到以下要求：①具有国家级高水平高职学校和专业建设、省级高水平高职学校和专业建设等专项的申报、建设经验；②熟悉新一轮省域高水平高职学校和专业建设项目申报要求；③在高水平学校建设、教育教学改革创新等领域有独到的见解或丰富的经验；④具有较好的逻辑思维、语言表达能力，灵活应变能力强。并且，从专家组中能调控会议进度、引导氛围，善于梳理总结的专家组组长。</w:t>
                  </w: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满足本项目服务需求的人员配置</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满足本项目服务需求的设施设备。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自合同签订之日3个月内完成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合同签订后直至成果交付完成后付全部金额</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会计师事务所出具的完整的2024年度或2025年度审计报告（成立时间至提交投标文件截止时间不足一年的可提供成立后任意时段的资产负债表），或投标文件截止时间前近三个月以来银行出具的资信证明，或信用担保机构出具的投标担保函（以上三种形式的资料提供任何一种即可）；其他组织和自然人提供银行出具的资信证明或财务报表或提供承诺函，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 投标文件封面</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供应商为向采购人提供相关服务的法人或其他组织；</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三、投标人提交的相关说明和证明材料，应当加盖投标人（法定名称）电子印章，在评标委员会要求的时间内通过项目电子化交易系统进行提交，否则提交的相关证明材料无效。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商务应答表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未按照招标文件的规定提交投标保证金的</w:t>
            </w:r>
          </w:p>
        </w:tc>
        <w:tc>
          <w:tcPr>
            <w:tcW w:type="dxa" w:w="3322"/>
          </w:tcPr>
          <w:p>
            <w:pPr>
              <w:pStyle w:val="null3"/>
            </w:pPr>
            <w:r>
              <w:rPr>
                <w:rFonts w:ascii="仿宋_GB2312" w:hAnsi="仿宋_GB2312" w:cs="仿宋_GB2312" w:eastAsia="仿宋_GB2312"/>
              </w:rPr>
              <w:t>按照招标文件的规定提交投标保证金的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投标文件未按招标文件要求签署、盖章的</w:t>
            </w:r>
          </w:p>
        </w:tc>
        <w:tc>
          <w:tcPr>
            <w:tcW w:type="dxa" w:w="3322"/>
          </w:tcPr>
          <w:p>
            <w:pPr>
              <w:pStyle w:val="null3"/>
            </w:pPr>
            <w:r>
              <w:rPr>
                <w:rFonts w:ascii="仿宋_GB2312" w:hAnsi="仿宋_GB2312" w:cs="仿宋_GB2312" w:eastAsia="仿宋_GB2312"/>
              </w:rPr>
              <w:t>投标文件按招标文件要求签署、盖章的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报价超过招标文件中规定的最高投标限价</w:t>
            </w:r>
          </w:p>
        </w:tc>
        <w:tc>
          <w:tcPr>
            <w:tcW w:type="dxa" w:w="3322"/>
          </w:tcPr>
          <w:p>
            <w:pPr>
              <w:pStyle w:val="null3"/>
            </w:pPr>
            <w:r>
              <w:rPr>
                <w:rFonts w:ascii="仿宋_GB2312" w:hAnsi="仿宋_GB2312" w:cs="仿宋_GB2312" w:eastAsia="仿宋_GB2312"/>
              </w:rPr>
              <w:t>报价未超过招标文件中规定的最高投标限价的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投标文件含有采购人不能接受的附加条件的或其他情形</w:t>
            </w:r>
          </w:p>
        </w:tc>
        <w:tc>
          <w:tcPr>
            <w:tcW w:type="dxa" w:w="3322"/>
          </w:tcPr>
          <w:p>
            <w:pPr>
              <w:pStyle w:val="null3"/>
            </w:pPr>
            <w:r>
              <w:rPr>
                <w:rFonts w:ascii="仿宋_GB2312" w:hAnsi="仿宋_GB2312" w:cs="仿宋_GB2312" w:eastAsia="仿宋_GB2312"/>
              </w:rPr>
              <w:t>投标文件未含有采购人不能接受的附加条件的或其他情形</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法定代表人或合法授权代表证明</w:t>
            </w:r>
          </w:p>
        </w:tc>
        <w:tc>
          <w:tcPr>
            <w:tcW w:type="dxa" w:w="3322"/>
          </w:tcPr>
          <w:p>
            <w:pPr>
              <w:pStyle w:val="null3"/>
            </w:pPr>
            <w:r>
              <w:rPr>
                <w:rFonts w:ascii="仿宋_GB2312" w:hAnsi="仿宋_GB2312" w:cs="仿宋_GB2312" w:eastAsia="仿宋_GB2312"/>
              </w:rPr>
              <w:t>法定代表人参加开标会议的，应出具法定代表人证明书。法定代表人授权合法授权代表参加开标会议的，应出具法定代表人证明书、法定代表人授权书，同时提供截至响应文件递交截止时间前6个月内任意1个月的社保缴纳证明材料</w:t>
            </w:r>
          </w:p>
        </w:tc>
        <w:tc>
          <w:tcPr>
            <w:tcW w:type="dxa" w:w="1661"/>
          </w:tcPr>
          <w:p>
            <w:pPr>
              <w:pStyle w:val="null3"/>
            </w:pPr>
            <w:r>
              <w:rPr>
                <w:rFonts w:ascii="仿宋_GB2312" w:hAnsi="仿宋_GB2312" w:cs="仿宋_GB2312" w:eastAsia="仿宋_GB2312"/>
              </w:rPr>
              <w:t>投标人应提交的相关资格证明材料.docx 投标函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服务要求的响应</w:t>
            </w:r>
          </w:p>
        </w:tc>
        <w:tc>
          <w:tcPr>
            <w:tcW w:type="dxa" w:w="2492"/>
          </w:tcPr>
          <w:p>
            <w:pPr>
              <w:pStyle w:val="null3"/>
            </w:pPr>
            <w:r>
              <w:rPr>
                <w:rFonts w:ascii="仿宋_GB2312" w:hAnsi="仿宋_GB2312" w:cs="仿宋_GB2312" w:eastAsia="仿宋_GB2312"/>
              </w:rPr>
              <w:t>根据供应商针对服务要求响应情况进行评审，完全响应并满足服务要求的得29分。 ①技术参数中标记“▲”项的参数需求为重要技术参数，每负偏离一项扣1分。 ②技术参数中其他参数为一般技术参数，每负偏离一项扣0.4分，扣完为止。 备注：相应的各服务要求均需提供佐证材料。佐证材料为供应商认为可以佐证参数响应性的材料。供应商对材料的真实性、完整性、有效性及针对性承担责任，自行承担因材料提供不全导致服务要求被认定为不满足或负偏离的风险。</w:t>
            </w:r>
          </w:p>
        </w:tc>
        <w:tc>
          <w:tcPr>
            <w:tcW w:type="dxa" w:w="831"/>
          </w:tcPr>
          <w:p>
            <w:pPr>
              <w:pStyle w:val="null3"/>
              <w:jc w:val="right"/>
            </w:pPr>
            <w:r>
              <w:rPr>
                <w:rFonts w:ascii="仿宋_GB2312" w:hAnsi="仿宋_GB2312" w:cs="仿宋_GB2312" w:eastAsia="仿宋_GB2312"/>
              </w:rPr>
              <w:t>29.0000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整体项目理解</w:t>
            </w:r>
          </w:p>
        </w:tc>
        <w:tc>
          <w:tcPr>
            <w:tcW w:type="dxa" w:w="2492"/>
          </w:tcPr>
          <w:p>
            <w:pPr>
              <w:pStyle w:val="null3"/>
            </w:pPr>
            <w:r>
              <w:rPr>
                <w:rFonts w:ascii="仿宋_GB2312" w:hAnsi="仿宋_GB2312" w:cs="仿宋_GB2312" w:eastAsia="仿宋_GB2312"/>
              </w:rPr>
              <w:t>供应商提供的整体项目理解需包含①整体建设思路；②核心需求把握度；③重难点深度分析，共3项内容，每项满分3分，总分9分。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供应商结合学校实际情况提供针对本项目的总体实施方案，内容包括：①组织安排；②实施步骤、进度计划和保证措施；③质量保证措施；共3项内容，每项满分3分，总分9分。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服务团队配备情况</w:t>
            </w:r>
          </w:p>
        </w:tc>
        <w:tc>
          <w:tcPr>
            <w:tcW w:type="dxa" w:w="2492"/>
          </w:tcPr>
          <w:p>
            <w:pPr>
              <w:pStyle w:val="null3"/>
            </w:pPr>
            <w:r>
              <w:rPr>
                <w:rFonts w:ascii="仿宋_GB2312" w:hAnsi="仿宋_GB2312" w:cs="仿宋_GB2312" w:eastAsia="仿宋_GB2312"/>
              </w:rPr>
              <w:t>供应商提供的服务团队配备情况需包含①人员配备齐全、结构合理，安排计划及分配工作情况表，计划科学合理有针对性；②人员配备能力完备等；③内控制度：具有管理组织机构、问责机制、监督机制、自查制度。共3项内容，每项满分3分，总分9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供应商提供的项目配套服务设备需包含①售后服务方案；②培训方案；③后期维保服务方案，共3项内容，每项满分3分，总分9分。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演示</w:t>
            </w:r>
          </w:p>
        </w:tc>
        <w:tc>
          <w:tcPr>
            <w:tcW w:type="dxa" w:w="2492"/>
          </w:tcPr>
          <w:p>
            <w:pPr>
              <w:pStyle w:val="null3"/>
            </w:pPr>
            <w:r>
              <w:rPr>
                <w:rFonts w:ascii="仿宋_GB2312" w:hAnsi="仿宋_GB2312" w:cs="仿宋_GB2312" w:eastAsia="仿宋_GB2312"/>
              </w:rPr>
              <w:t>综合比较各投标人提供的以下平台功能演示情况： 1、展示产业链人才分析可视化系统——产业链结构全景图：包括该产业链的上中下游产业分工及分布节点、产业下相关的技术/服务/产品节点以及利用智能分析技术匹配产业下相关就业岗位，对产业链各节点可以支持下钻、上卷操作。支持动态查询产业链各产业节点集合、产业节点、技术/服务/产品下所需岗位人才需求量季度走势、需求量排行前五岗位、高薪岗位排行，针对具体岗位可进一步分析该岗位的需求量、平均薪资和学历要求分布等。 2、展示行业人才大数据分析可视化系统：能展示行业人才需求排行TOP30的数据、岗位人才需求排行TOP30的数据、专业热度排行TOP30的数据；并支持对专业和岗位进行搜索从而查看更详细的专业、岗位数据分析。搜索方式支持：关键词搜索、专业目录检索、岗位目录检索等，专业目录需包含本科、高职、中职、技工等不同学历层次相关专业，岗位目录分类层次不低于3层，最大的岗位大类不低于10个类型； 3、展示专业大数据分析可视化系统——关联岗位分析：能展示与专业关联度排名前8的岗位信息。提供的岗位信息包括：岗位名称、岗位描述、当前专业与该岗位的关联度、岗位需求量、岗位要求关键词、词云、岗位工作任务大数据分析表（含工作任务的普适性）、岗位能力要求大数据分析表（含能力要求的普适性和要求指数）等。也可进一步展示前20名关联岗位。快速了解专业与岗位对接情况，以及岗位的大致情况。其中关联度排名前8的岗位需求量能根据地域维度（省份、经济区、城市等）和行业维度筛选而实时更新。支持各种维度筛选下数据Excle格式导出； 4、展示岗位大数据分析可视化系统：可查看岗位描述、岗位关联企业TOP100数据(包括企业性质、企业所在地点、企业所在行业)、全国岗位需求总量、TOP10城市需求分布、薪资水平统计、岗位要求词云、工作经验要求、学历要求、招聘企业规模、企业性质分布统计等。支持通过自定义组合各种不同地域、行业数据源、学历要求、薪资水平、工作经验要求、企业规模、企业性质多维度进行关联实时分析，关联分析结果通过可视化界面展现，并可动态添加删除关联维度选择。支持各种维度筛选下数据Excle格式导出； 5、能展示根据需求选择学历层次、专业、区域、重点关注的岗位进行分析，并一键自动生成专业分析报告。生成的专业分析报告可在线预览、下载、删除。分析维度包括：人才需求现状总体情况、人才需求现状特征分析以及同类专业建设情况分析。在报告中需拥有“技术报告”模块，能详细解释“人才需求数据处理”和“基于学校专业定位与行业人才需求的AI匹配技术”。并提供整体报告目录锚点定位功能，方便快速定位阅读。 本项共计5项演示内容。每提供1项功能演示得1分，满分5分。每项根据演示内容的完整性、系统适配性综合赋分0-1分，满分10分。本项最高得15分，无演示得0分。 注：必须用真实系统进行演示，PPT、DEMO等非真实系统演示不得分，各供应商演示时间共计不得超过20分钟。自评标委员会要求开始之时起计算时间。各供应商应在上述规定时间内完成演示部分的全部内容，如因时间问题未能演示完成或中断演示的，由供应商自行承担相关不利风险。各供应商应在开标前提前做好相关演示准备。且各供应商需自行准备相关演示所用的设施设备，并且自行考虑相关外部因素等问题，如在开标现场因投标人自身问题而造成的演示停滞、无法演示等情况，由供应商自行承担相关不利风险。未提供演示或开标现场因投标人自身原因无法演示的，将视为未演示，对本条演示内容进行相应扣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企业 业绩</w:t>
            </w:r>
          </w:p>
        </w:tc>
        <w:tc>
          <w:tcPr>
            <w:tcW w:type="dxa" w:w="2492"/>
          </w:tcPr>
          <w:p>
            <w:pPr>
              <w:pStyle w:val="null3"/>
            </w:pPr>
            <w:r>
              <w:rPr>
                <w:rFonts w:ascii="仿宋_GB2312" w:hAnsi="仿宋_GB2312" w:cs="仿宋_GB2312" w:eastAsia="仿宋_GB2312"/>
              </w:rPr>
              <w:t>供应商应在投标文件中提供该供应商自2023年1月1日起至今的类似业绩证明材料，每提供一份有效类似业绩证明材料的得2分，满分10分。 备注：以供应商提供的合同复印件或扫描件为准，时间以合同中所体现的时间为准。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投标报价采用综合评分法计算，即满足招标文件要求且经评审的投标报价的算数平均值为评审基准价。投标人的价格分统一按照下列公式计算：投标报价得分=(评审基准价/投标报价)×10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