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版本号：SCZA2026-CS-1547--001.1.5.6B120260618001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2026年度境外重点展会承办单位采购项目（第四批）(二次)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SCZA2026-CS-1547--001.1.5.6B1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2026年度境外重点展会承办单位采购项目（第四批）(二次)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SCZA2026-CS-1547--001.1.5.6B1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2026年度境外重点展会承办单位采购项目（第四批）(二次)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2026年度境外重点展会承办单位采购项目（第四批）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采购包1（第21届哈萨克斯坦中国商品展）：属于专门面向中小企业采购。</w:t>
      </w:r>
    </w:p>
    <w:p>
      <w:pPr>
        <w:pStyle w:val="null3"/>
      </w:pPr>
      <w:r>
        <w:rPr>
          <w:rFonts w:ascii="仿宋_GB2312" w:hAnsi="仿宋_GB2312" w:cs="仿宋_GB2312" w:eastAsia="仿宋_GB2312"/>
        </w:rPr>
        <w:t>采购包2（埃及国际纺织服装工业展）：属于专门面向中小企业采购。</w:t>
      </w:r>
    </w:p>
    <w:p>
      <w:pPr>
        <w:pStyle w:val="null3"/>
      </w:pPr>
      <w:r>
        <w:rPr>
          <w:rFonts w:ascii="仿宋_GB2312" w:hAnsi="仿宋_GB2312" w:cs="仿宋_GB2312" w:eastAsia="仿宋_GB2312"/>
        </w:rPr>
        <w:t>采购包3（俄罗斯国际食品及饮料展览会）：属于专门面向中小企业采购。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1、特定资格条件：供应商在递交磋商响应文件截止时间前被“信用中国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冷冰、李盼盼、白国锋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采购包2：180,000.00元</w:t>
            </w:r>
          </w:p>
          <w:p>
            <w:pPr>
              <w:pStyle w:val="null3"/>
            </w:pPr>
            <w:r>
              <w:rPr>
                <w:rFonts w:ascii="仿宋_GB2312" w:hAnsi="仿宋_GB2312" w:cs="仿宋_GB2312" w:eastAsia="仿宋_GB2312"/>
              </w:rPr>
              <w:t>采购包3：200,000.00元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采购包1保证金金额：3,600.00元</w:t>
            </w:r>
          </w:p>
          <w:p>
            <w:pPr>
              <w:pStyle w:val="null3"/>
            </w:pPr>
            <w:r>
              <w:rPr>
                <w:rFonts w:ascii="仿宋_GB2312" w:hAnsi="仿宋_GB2312" w:cs="仿宋_GB2312" w:eastAsia="仿宋_GB2312"/>
              </w:rPr>
              <w:t>采购包2保证金金额：3,400.00元</w:t>
            </w:r>
          </w:p>
          <w:p>
            <w:pPr>
              <w:pStyle w:val="null3"/>
            </w:pPr>
            <w:r>
              <w:rPr>
                <w:rFonts w:ascii="仿宋_GB2312" w:hAnsi="仿宋_GB2312" w:cs="仿宋_GB2312" w:eastAsia="仿宋_GB2312"/>
              </w:rPr>
              <w:t>采购包3保证金金额：3,900.00元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银行账号：102861184450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 &gt; 的通知》（计价格[2002]1980号）规定标准（按采购包）收取，每个采购包不足5000按5000收取。 2 .成交单位的代理服务费交纳信息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2026年度境外重点展会承办单位采购项目（第四批）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第21届哈萨克斯坦中国商品展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埃及国际纺织服装工业展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俄罗斯国际食品及饮料展览会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标的名称：第21届哈萨克斯坦中国商品展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哈萨克斯坦</w:t>
                  </w:r>
                </w:p>
              </w:tc>
              <w:tc>
                <w:tcPr>
                  <w:tcW w:type="dxa" w:w="426"/>
                </w:tcPr>
                <w:p>
                  <w:pPr>
                    <w:pStyle w:val="null3"/>
                  </w:pPr>
                  <w:r>
                    <w:rPr>
                      <w:rFonts w:ascii="仿宋_GB2312" w:hAnsi="仿宋_GB2312" w:cs="仿宋_GB2312" w:eastAsia="仿宋_GB2312"/>
                    </w:rPr>
                    <w:t>阿拉木图</w:t>
                  </w:r>
                </w:p>
              </w:tc>
              <w:tc>
                <w:tcPr>
                  <w:tcW w:type="dxa" w:w="426"/>
                </w:tcPr>
                <w:p>
                  <w:pPr>
                    <w:pStyle w:val="null3"/>
                  </w:pPr>
                  <w:r>
                    <w:rPr>
                      <w:rFonts w:ascii="仿宋_GB2312" w:hAnsi="仿宋_GB2312" w:cs="仿宋_GB2312" w:eastAsia="仿宋_GB2312"/>
                    </w:rPr>
                    <w:t>第21届哈萨克斯坦—中国商品展</w:t>
                  </w:r>
                </w:p>
              </w:tc>
              <w:tc>
                <w:tcPr>
                  <w:tcW w:type="dxa" w:w="426"/>
                </w:tcPr>
                <w:p>
                  <w:pPr>
                    <w:pStyle w:val="null3"/>
                  </w:pPr>
                  <w:r>
                    <w:rPr>
                      <w:rFonts w:ascii="仿宋_GB2312" w:hAnsi="仿宋_GB2312" w:cs="仿宋_GB2312" w:eastAsia="仿宋_GB2312"/>
                    </w:rPr>
                    <w:t>7月2日-4日</w:t>
                  </w:r>
                </w:p>
              </w:tc>
              <w:tc>
                <w:tcPr>
                  <w:tcW w:type="dxa" w:w="426"/>
                </w:tcPr>
                <w:p>
                  <w:pPr>
                    <w:pStyle w:val="null3"/>
                  </w:pPr>
                  <w:r>
                    <w:rPr>
                      <w:rFonts w:ascii="仿宋_GB2312" w:hAnsi="仿宋_GB2312" w:cs="仿宋_GB2312" w:eastAsia="仿宋_GB2312"/>
                    </w:rPr>
                    <w:t>综合性展会</w:t>
                  </w:r>
                </w:p>
              </w:tc>
              <w:tc>
                <w:tcPr>
                  <w:tcW w:type="dxa" w:w="426"/>
                </w:tcPr>
                <w:p>
                  <w:pPr>
                    <w:pStyle w:val="null3"/>
                  </w:pPr>
                  <w:r>
                    <w:rPr>
                      <w:rFonts w:ascii="仿宋_GB2312" w:hAnsi="仿宋_GB2312" w:cs="仿宋_GB2312" w:eastAsia="仿宋_GB2312"/>
                    </w:rPr>
                    <w:t>18（其中包含公共布展费10万元）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5.承办单位服务费为8万元。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标的名称：埃及国际纺织服装工业展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埃及</w:t>
                  </w:r>
                </w:p>
              </w:tc>
              <w:tc>
                <w:tcPr>
                  <w:tcW w:type="dxa" w:w="426"/>
                </w:tcPr>
                <w:p>
                  <w:pPr>
                    <w:pStyle w:val="null3"/>
                  </w:pPr>
                  <w:r>
                    <w:rPr>
                      <w:rFonts w:ascii="仿宋_GB2312" w:hAnsi="仿宋_GB2312" w:cs="仿宋_GB2312" w:eastAsia="仿宋_GB2312"/>
                    </w:rPr>
                    <w:t>开罗</w:t>
                  </w:r>
                </w:p>
              </w:tc>
              <w:tc>
                <w:tcPr>
                  <w:tcW w:type="dxa" w:w="426"/>
                </w:tcPr>
                <w:p>
                  <w:pPr>
                    <w:pStyle w:val="null3"/>
                  </w:pPr>
                  <w:r>
                    <w:rPr>
                      <w:rFonts w:ascii="仿宋_GB2312" w:hAnsi="仿宋_GB2312" w:cs="仿宋_GB2312" w:eastAsia="仿宋_GB2312"/>
                    </w:rPr>
                    <w:t>埃及国际纺织服装工业展</w:t>
                  </w:r>
                </w:p>
              </w:tc>
              <w:tc>
                <w:tcPr>
                  <w:tcW w:type="dxa" w:w="426"/>
                </w:tcPr>
                <w:p>
                  <w:pPr>
                    <w:pStyle w:val="null3"/>
                  </w:pPr>
                  <w:r>
                    <w:rPr>
                      <w:rFonts w:ascii="仿宋_GB2312" w:hAnsi="仿宋_GB2312" w:cs="仿宋_GB2312" w:eastAsia="仿宋_GB2312"/>
                    </w:rPr>
                    <w:t>9月9日-12日</w:t>
                  </w:r>
                </w:p>
              </w:tc>
              <w:tc>
                <w:tcPr>
                  <w:tcW w:type="dxa" w:w="426"/>
                </w:tcPr>
                <w:p>
                  <w:pPr>
                    <w:pStyle w:val="null3"/>
                  </w:pPr>
                  <w:r>
                    <w:rPr>
                      <w:rFonts w:ascii="仿宋_GB2312" w:hAnsi="仿宋_GB2312" w:cs="仿宋_GB2312" w:eastAsia="仿宋_GB2312"/>
                    </w:rPr>
                    <w:t>纺织服装</w:t>
                  </w:r>
                </w:p>
              </w:tc>
              <w:tc>
                <w:tcPr>
                  <w:tcW w:type="dxa" w:w="426"/>
                </w:tcPr>
                <w:p>
                  <w:pPr>
                    <w:pStyle w:val="null3"/>
                  </w:pPr>
                  <w:r>
                    <w:rPr>
                      <w:rFonts w:ascii="仿宋_GB2312" w:hAnsi="仿宋_GB2312" w:cs="仿宋_GB2312" w:eastAsia="仿宋_GB2312"/>
                    </w:rPr>
                    <w:t>18（其中包含公共布展费10万元）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5.承办单位服务费为8万元。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标的名称：俄罗斯国际食品及饮料展览会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rPr>
              <w:t>一、项目概况</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国别</w:t>
                  </w:r>
                </w:p>
              </w:tc>
              <w:tc>
                <w:tcPr>
                  <w:tcW w:type="dxa" w:w="426"/>
                </w:tcPr>
                <w:p>
                  <w:pPr>
                    <w:pStyle w:val="null3"/>
                  </w:pPr>
                  <w:r>
                    <w:rPr>
                      <w:rFonts w:ascii="仿宋_GB2312" w:hAnsi="仿宋_GB2312" w:cs="仿宋_GB2312" w:eastAsia="仿宋_GB2312"/>
                    </w:rPr>
                    <w:t>城市</w:t>
                  </w:r>
                </w:p>
              </w:tc>
              <w:tc>
                <w:tcPr>
                  <w:tcW w:type="dxa" w:w="426"/>
                </w:tcPr>
                <w:p>
                  <w:pPr>
                    <w:pStyle w:val="null3"/>
                  </w:pPr>
                  <w:r>
                    <w:rPr>
                      <w:rFonts w:ascii="仿宋_GB2312" w:hAnsi="仿宋_GB2312" w:cs="仿宋_GB2312" w:eastAsia="仿宋_GB2312"/>
                    </w:rPr>
                    <w:t>展会名称</w:t>
                  </w:r>
                </w:p>
              </w:tc>
              <w:tc>
                <w:tcPr>
                  <w:tcW w:type="dxa" w:w="426"/>
                </w:tcPr>
                <w:p>
                  <w:pPr>
                    <w:pStyle w:val="null3"/>
                  </w:pPr>
                  <w:r>
                    <w:rPr>
                      <w:rFonts w:ascii="仿宋_GB2312" w:hAnsi="仿宋_GB2312" w:cs="仿宋_GB2312" w:eastAsia="仿宋_GB2312"/>
                    </w:rPr>
                    <w:t>展览</w:t>
                  </w:r>
                </w:p>
                <w:p>
                  <w:pPr>
                    <w:pStyle w:val="null3"/>
                  </w:pPr>
                  <w:r>
                    <w:rPr>
                      <w:rFonts w:ascii="仿宋_GB2312" w:hAnsi="仿宋_GB2312" w:cs="仿宋_GB2312" w:eastAsia="仿宋_GB2312"/>
                    </w:rPr>
                    <w:t>日期</w:t>
                  </w:r>
                </w:p>
              </w:tc>
              <w:tc>
                <w:tcPr>
                  <w:tcW w:type="dxa" w:w="426"/>
                </w:tcPr>
                <w:p>
                  <w:pPr>
                    <w:pStyle w:val="null3"/>
                  </w:pPr>
                  <w:r>
                    <w:rPr>
                      <w:rFonts w:ascii="仿宋_GB2312" w:hAnsi="仿宋_GB2312" w:cs="仿宋_GB2312" w:eastAsia="仿宋_GB2312"/>
                    </w:rPr>
                    <w:t>展品</w:t>
                  </w:r>
                </w:p>
                <w:p>
                  <w:pPr>
                    <w:pStyle w:val="null3"/>
                  </w:pPr>
                  <w:r>
                    <w:rPr>
                      <w:rFonts w:ascii="仿宋_GB2312" w:hAnsi="仿宋_GB2312" w:cs="仿宋_GB2312" w:eastAsia="仿宋_GB2312"/>
                    </w:rPr>
                    <w:t>范围</w:t>
                  </w:r>
                </w:p>
              </w:tc>
              <w:tc>
                <w:tcPr>
                  <w:tcW w:type="dxa" w:w="426"/>
                </w:tcPr>
                <w:p>
                  <w:pPr>
                    <w:pStyle w:val="null3"/>
                  </w:pPr>
                  <w:r>
                    <w:rPr>
                      <w:rFonts w:ascii="仿宋_GB2312" w:hAnsi="仿宋_GB2312" w:cs="仿宋_GB2312" w:eastAsia="仿宋_GB2312"/>
                    </w:rPr>
                    <w:t>采购预算</w:t>
                  </w:r>
                </w:p>
                <w:p>
                  <w:pPr>
                    <w:pStyle w:val="null3"/>
                  </w:pPr>
                  <w:r>
                    <w:rPr>
                      <w:rFonts w:ascii="仿宋_GB2312" w:hAnsi="仿宋_GB2312" w:cs="仿宋_GB2312" w:eastAsia="仿宋_GB2312"/>
                    </w:rPr>
                    <w:t>（万元）</w:t>
                  </w:r>
                </w:p>
              </w:tc>
            </w:tr>
            <w:tr>
              <w:tc>
                <w:tcPr>
                  <w:tcW w:type="dxa" w:w="426"/>
                </w:tcPr>
                <w:p>
                  <w:pPr>
                    <w:pStyle w:val="null3"/>
                  </w:pPr>
                  <w:r>
                    <w:rPr>
                      <w:rFonts w:ascii="仿宋_GB2312" w:hAnsi="仿宋_GB2312" w:cs="仿宋_GB2312" w:eastAsia="仿宋_GB2312"/>
                    </w:rPr>
                    <w:t>俄罗斯</w:t>
                  </w:r>
                </w:p>
              </w:tc>
              <w:tc>
                <w:tcPr>
                  <w:tcW w:type="dxa" w:w="426"/>
                </w:tcPr>
                <w:p>
                  <w:pPr>
                    <w:pStyle w:val="null3"/>
                  </w:pPr>
                  <w:r>
                    <w:rPr>
                      <w:rFonts w:ascii="仿宋_GB2312" w:hAnsi="仿宋_GB2312" w:cs="仿宋_GB2312" w:eastAsia="仿宋_GB2312"/>
                    </w:rPr>
                    <w:t>莫斯科</w:t>
                  </w:r>
                </w:p>
              </w:tc>
              <w:tc>
                <w:tcPr>
                  <w:tcW w:type="dxa" w:w="426"/>
                </w:tcPr>
                <w:p>
                  <w:pPr>
                    <w:pStyle w:val="null3"/>
                  </w:pPr>
                  <w:r>
                    <w:rPr>
                      <w:rFonts w:ascii="仿宋_GB2312" w:hAnsi="仿宋_GB2312" w:cs="仿宋_GB2312" w:eastAsia="仿宋_GB2312"/>
                    </w:rPr>
                    <w:t>俄罗斯国际食品及饮料展览会</w:t>
                  </w:r>
                </w:p>
              </w:tc>
              <w:tc>
                <w:tcPr>
                  <w:tcW w:type="dxa" w:w="426"/>
                </w:tcPr>
                <w:p>
                  <w:pPr>
                    <w:pStyle w:val="null3"/>
                  </w:pPr>
                  <w:r>
                    <w:rPr>
                      <w:rFonts w:ascii="仿宋_GB2312" w:hAnsi="仿宋_GB2312" w:cs="仿宋_GB2312" w:eastAsia="仿宋_GB2312"/>
                    </w:rPr>
                    <w:t>9月16日-19日</w:t>
                  </w:r>
                </w:p>
              </w:tc>
              <w:tc>
                <w:tcPr>
                  <w:tcW w:type="dxa" w:w="426"/>
                </w:tcPr>
                <w:p>
                  <w:pPr>
                    <w:pStyle w:val="null3"/>
                  </w:pPr>
                  <w:r>
                    <w:rPr>
                      <w:rFonts w:ascii="仿宋_GB2312" w:hAnsi="仿宋_GB2312" w:cs="仿宋_GB2312" w:eastAsia="仿宋_GB2312"/>
                    </w:rPr>
                    <w:t>食品</w:t>
                  </w:r>
                </w:p>
              </w:tc>
              <w:tc>
                <w:tcPr>
                  <w:tcW w:type="dxa" w:w="426"/>
                </w:tcPr>
                <w:p>
                  <w:pPr>
                    <w:pStyle w:val="null3"/>
                  </w:pPr>
                  <w:r>
                    <w:rPr>
                      <w:rFonts w:ascii="仿宋_GB2312" w:hAnsi="仿宋_GB2312" w:cs="仿宋_GB2312" w:eastAsia="仿宋_GB2312"/>
                    </w:rPr>
                    <w:t>20（其中包含公共布展费10万元）</w:t>
                  </w:r>
                </w:p>
              </w:tc>
            </w:tr>
          </w:tbl>
          <w:p>
            <w:pPr>
              <w:pStyle w:val="null3"/>
            </w:pPr>
            <w:r>
              <w:rPr>
                <w:rFonts w:ascii="仿宋_GB2312" w:hAnsi="仿宋_GB2312" w:cs="仿宋_GB2312" w:eastAsia="仿宋_GB2312"/>
              </w:rPr>
              <w:t>（说明：该项目具体行程以最终实际行程为准）</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1.负责与展会组织方或展会国内一级代理机构联系确定展会展位，展位费用不得高于市场价。负责先行垫付展位费、标准内的运输费或报关报检费、标准内公共布展费等，展会结束后由省商务厅按标准核销。</w:t>
            </w:r>
          </w:p>
          <w:p>
            <w:pPr>
              <w:pStyle w:val="null3"/>
            </w:pPr>
            <w:r>
              <w:rPr>
                <w:rFonts w:ascii="仿宋_GB2312" w:hAnsi="仿宋_GB2312" w:cs="仿宋_GB2312" w:eastAsia="仿宋_GB2312"/>
              </w:rPr>
              <w:t>2.组织我省10家以上企业参展（以实际企业法人予以认定，少于10家不予支持）。每家企业补贴1个标准展位，有进出口业绩企业须占到参展企业总数的50%以上。承办单位必须派2人全程参与展会，成立临时党支部，做好组织实施、人员安全和服务保障。</w:t>
            </w:r>
          </w:p>
          <w:p>
            <w:pPr>
              <w:pStyle w:val="null3"/>
            </w:pPr>
            <w:r>
              <w:rPr>
                <w:rFonts w:ascii="仿宋_GB2312" w:hAnsi="仿宋_GB2312" w:cs="仿宋_GB2312" w:eastAsia="仿宋_GB2312"/>
              </w:rPr>
              <w:t>3.负责组织对参展人员商务礼仪、谈判技巧、产品报价、出国纪律等内容培训；负责办理参展人员出国手续、食宿及交通、展期翻译等事项。</w:t>
            </w:r>
          </w:p>
          <w:p>
            <w:pPr>
              <w:pStyle w:val="null3"/>
            </w:pPr>
            <w:r>
              <w:rPr>
                <w:rFonts w:ascii="仿宋_GB2312" w:hAnsi="仿宋_GB2312" w:cs="仿宋_GB2312" w:eastAsia="仿宋_GB2312"/>
              </w:rPr>
              <w:t>4.负责做好参展企业的展品运输及报关报检等相关手续。负责做好“陕耀全球”公共布展，其中每家企业公共布展补助费不超过5000元，公共布展费用补助上限为10万元。</w:t>
            </w:r>
          </w:p>
          <w:p>
            <w:pPr>
              <w:pStyle w:val="null3"/>
            </w:pPr>
            <w:r>
              <w:rPr>
                <w:rFonts w:ascii="仿宋_GB2312" w:hAnsi="仿宋_GB2312" w:cs="仿宋_GB2312" w:eastAsia="仿宋_GB2312"/>
              </w:rPr>
              <w:t>5.承办单位服务费为10万元。</w:t>
            </w:r>
          </w:p>
          <w:p>
            <w:pPr>
              <w:pStyle w:val="null3"/>
            </w:pPr>
            <w:r>
              <w:rPr>
                <w:rFonts w:ascii="仿宋_GB2312" w:hAnsi="仿宋_GB2312" w:cs="仿宋_GB2312" w:eastAsia="仿宋_GB2312"/>
              </w:rPr>
              <w:t>6.服务期限：合同签订之日起至展会结束后30日（需按采购人要求提供活动相关资料）。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合同签订之日起至展会结束后30日（需按采购人要求提供活动相关资料）。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 ，供应商提供的复印件在本次磋商中予以认可（即不因“复印无效”字样而认定资信证明复印件无效）。③银行出具的存款证明不能替代银行资信证明。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供应商在递交磋商响应文件截止时间前被“信用中国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磋商保证金已按采购文件规定提交且金额、形式符合采购文件要求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服务方案 供应商应提交的相关资格证明材料 服务内容及服务要求应答表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的顺序进行。</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的顺序进行。</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进行参与磋商，但只能作为其中一个采购包的第一成交候选人，已在先评审的采购包中成为第一成交候选人的供应商，将不再参与后续采购包的第一成交候选人推荐，由后续候选人顺位递补。评审工作按照采购包1→2→3的顺序进行。</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供应商提供本次活动可能遇到突发情况的应急预案，包括①安全保障应急预案②知识产权纠纷处理预案③紧急情况处置预案。 说明：以上应急预案全部提供得12分，每少一项扣4分，扣完为止。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项目负责人具有3年（含）以上同类项目经验得8分，具有2年（含）至3年同类项目经验得5分，具有1年（含）至2年同似项目经验得3分，1年以下不得分。 需提供身份证及合同复印件（体现项目负责人姓名），可与企业业绩重复，无法直接体现的可提供业绩发生时就职单位(或业主)的证明、获奖、表彰等任意形式的但符合要求的证明材料，未提供不得分。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供应商提供2023年1月1日至今同类项目业绩：同类业绩每提供一项得4分，最多得20分（以合同复印件复印件为准，时间以合同签订时间为准，否则不得分）。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供应商提供本次活动可能遇到突发情况的应急预案，包括①安全保障应急预案②知识产权纠纷处理预案③紧急情况处置预案。 说明：以上应急预案全部提供得12分，每少一项扣4分，扣完为止。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项目负责人具有3年（含）以上同类项目经验得8分，具有2年（含）至3年同类项目经验得5分，具有1年（含）至2年同似项目经验得3分，1年以下不得分。 需提供身份证及合同复印件（体现项目负责人姓名），可与企业业绩重复，无法直接体现的可提供业绩发生时就职单位(或业主)的证明、获奖、表彰等任意形式的但符合要求的证明材料，未提供不得分。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供应商提供2023年1月1日至今同类项目业绩：同类业绩每提供一项得4分，最多得20分（以合同复印件复印件为准，时间以合同签订时间为准，否则不得分）。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提供针对本项目活动的企业组展实施方案及参展服务方案：包括但不限于①服务目标②服务进度计划③服务流程④服务重点及要点⑤服务理念及特色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提供针对本项目活动的公共布展方案：包括但不限于①服务目标②服务进度计划③服务流程④服务重点及要点⑤服务理念及特色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说明：评分标准根据以上单项内容，每项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2分，扣完为止，未提供或脱离项目实际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供应商提供本次活动可能遇到突发情况的应急预案，包括①安全保障应急预案②知识产权纠纷处理预案③紧急情况处置预案。 说明：以上应急预案全部提供得12分，每少一项扣4分，扣完为止。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项目负责人具有3年（含）以上同类项目经验得8分，具有2年（含）至3年同类项目经验得5分，具有1年（含）至2年同似项目经验得3分，1年以下不得分。 需提供身份证及合同复印件（体现项目负责人姓名），可与企业业绩重复，无法直接体现的可提供业绩发生时就职单位(或业主)的证明、获奖、表彰等任意形式的但符合要求的证明材料，未提供不得分。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供应商提供2023年1月1日至今同类项目业绩：同类业绩每提供一项得4分，最多得20分（以合同复印件复印件为准，时间以合同签订时间为准，否则不得分）。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 - 商务厅会展.docx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