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37F4C3E">
      <w:pPr>
        <w:pStyle w:val="4"/>
        <w:jc w:val="center"/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  <w:lang w:val="en-US" w:eastAsia="zh-CN"/>
        </w:rPr>
        <w:t>分项报价表</w:t>
      </w:r>
    </w:p>
    <w:tbl>
      <w:tblPr>
        <w:tblStyle w:val="5"/>
        <w:tblW w:w="9210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8"/>
        <w:gridCol w:w="1189"/>
        <w:gridCol w:w="2738"/>
        <w:gridCol w:w="1312"/>
        <w:gridCol w:w="1362"/>
        <w:gridCol w:w="1811"/>
      </w:tblGrid>
      <w:tr w14:paraId="7B86A26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</w:trPr>
        <w:tc>
          <w:tcPr>
            <w:tcW w:w="7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0EB514E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序号</w:t>
            </w:r>
          </w:p>
        </w:tc>
        <w:tc>
          <w:tcPr>
            <w:tcW w:w="11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84F86F7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阶段</w:t>
            </w:r>
          </w:p>
        </w:tc>
        <w:tc>
          <w:tcPr>
            <w:tcW w:w="2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A0C2CB6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项目</w:t>
            </w:r>
          </w:p>
        </w:tc>
        <w:tc>
          <w:tcPr>
            <w:tcW w:w="13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751FEBC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单价（元）</w:t>
            </w:r>
          </w:p>
        </w:tc>
        <w:tc>
          <w:tcPr>
            <w:tcW w:w="13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7526720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户数（户）</w:t>
            </w:r>
          </w:p>
        </w:tc>
        <w:tc>
          <w:tcPr>
            <w:tcW w:w="18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DD27258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合价（元）</w:t>
            </w:r>
          </w:p>
        </w:tc>
      </w:tr>
      <w:tr w14:paraId="5672038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98" w:type="dxa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noWrap/>
            <w:vAlign w:val="center"/>
          </w:tcPr>
          <w:p w14:paraId="02B72083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1189" w:type="dxa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noWrap/>
            <w:vAlign w:val="center"/>
          </w:tcPr>
          <w:p w14:paraId="51711829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前期准备</w:t>
            </w:r>
          </w:p>
        </w:tc>
        <w:tc>
          <w:tcPr>
            <w:tcW w:w="2738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7CBD962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专用设备、专业人员准备</w:t>
            </w:r>
          </w:p>
        </w:tc>
        <w:tc>
          <w:tcPr>
            <w:tcW w:w="1312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E2F9A37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362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82A9FF8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1811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668BEBD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</w:tr>
      <w:tr w14:paraId="54B21C3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9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818A085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</w:t>
            </w:r>
          </w:p>
        </w:tc>
        <w:tc>
          <w:tcPr>
            <w:tcW w:w="1189" w:type="dxa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/>
            <w:vAlign w:val="center"/>
          </w:tcPr>
          <w:p w14:paraId="2ACE5F29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现场勘察</w:t>
            </w:r>
          </w:p>
        </w:tc>
        <w:tc>
          <w:tcPr>
            <w:tcW w:w="2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8AD8C90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1、房屋实测、检测</w:t>
            </w:r>
          </w:p>
        </w:tc>
        <w:tc>
          <w:tcPr>
            <w:tcW w:w="13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353746A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362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C0E4770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811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07AA050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</w:tr>
      <w:tr w14:paraId="4117DB4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9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69B4EF5">
            <w:pPr>
              <w:spacing w:line="36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189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/>
            <w:vAlign w:val="center"/>
          </w:tcPr>
          <w:p w14:paraId="4500DD0E">
            <w:pPr>
              <w:spacing w:line="36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2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1C3D4E3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2、结构建模、受力分析</w:t>
            </w:r>
          </w:p>
        </w:tc>
        <w:tc>
          <w:tcPr>
            <w:tcW w:w="13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82B623C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1362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B2A1E7E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811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9908829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</w:tr>
      <w:tr w14:paraId="3ABB9BB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9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6CC6742">
            <w:pPr>
              <w:spacing w:line="36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189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/>
            <w:vAlign w:val="center"/>
          </w:tcPr>
          <w:p w14:paraId="0F6BFB2B">
            <w:pPr>
              <w:spacing w:line="36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2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FB0E500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3、数据分析、房屋评级</w:t>
            </w:r>
          </w:p>
        </w:tc>
        <w:tc>
          <w:tcPr>
            <w:tcW w:w="13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AD73DE0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362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E1C8870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811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C5D88B6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 xml:space="preserve"> </w:t>
            </w:r>
          </w:p>
        </w:tc>
      </w:tr>
      <w:tr w14:paraId="1D92EFF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9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8CF03A4">
            <w:pPr>
              <w:spacing w:line="36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189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/>
            <w:vAlign w:val="center"/>
          </w:tcPr>
          <w:p w14:paraId="6B9D8C9E">
            <w:pPr>
              <w:spacing w:line="36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2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5A5552C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4、方案设计</w:t>
            </w:r>
          </w:p>
        </w:tc>
        <w:tc>
          <w:tcPr>
            <w:tcW w:w="13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26B6B27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1362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F21B7CD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811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FCCB49A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</w:tr>
      <w:tr w14:paraId="29276A1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9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FADB150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</w:t>
            </w:r>
          </w:p>
        </w:tc>
        <w:tc>
          <w:tcPr>
            <w:tcW w:w="118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F45DAAE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图纸设计</w:t>
            </w:r>
          </w:p>
        </w:tc>
        <w:tc>
          <w:tcPr>
            <w:tcW w:w="2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F9A9BCF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1、加固设计部分</w:t>
            </w:r>
          </w:p>
        </w:tc>
        <w:tc>
          <w:tcPr>
            <w:tcW w:w="13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B4C7BBA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362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091B988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811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7B73D4E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</w:tr>
      <w:tr w14:paraId="154587B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9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AB70A95">
            <w:pPr>
              <w:spacing w:line="36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18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4D39AC6">
            <w:pPr>
              <w:spacing w:line="36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2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69CF0B0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2、重新设计部分（若有）</w:t>
            </w:r>
          </w:p>
        </w:tc>
        <w:tc>
          <w:tcPr>
            <w:tcW w:w="13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27F9A32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362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5657F09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811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D1F0F1E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</w:tr>
      <w:tr w14:paraId="720362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9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54B01F5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</w:t>
            </w:r>
          </w:p>
        </w:tc>
        <w:tc>
          <w:tcPr>
            <w:tcW w:w="118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6A0BF0A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技术指导</w:t>
            </w:r>
          </w:p>
        </w:tc>
        <w:tc>
          <w:tcPr>
            <w:tcW w:w="2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32DC3D4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1、现场技术配合</w:t>
            </w:r>
          </w:p>
        </w:tc>
        <w:tc>
          <w:tcPr>
            <w:tcW w:w="13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DF8A82C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362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775C5D9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811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5F291E8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</w:tr>
      <w:tr w14:paraId="22644BD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9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7BA3773">
            <w:pPr>
              <w:spacing w:line="36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18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622ADBE">
            <w:pPr>
              <w:spacing w:line="36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2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9724A15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2、技术协调</w:t>
            </w:r>
          </w:p>
        </w:tc>
        <w:tc>
          <w:tcPr>
            <w:tcW w:w="13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CF8B228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362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017A5D7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811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703282D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</w:tr>
      <w:tr w14:paraId="3C40DEA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8718A58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</w:t>
            </w:r>
          </w:p>
        </w:tc>
        <w:tc>
          <w:tcPr>
            <w:tcW w:w="11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1CCC356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竣工验收</w:t>
            </w:r>
          </w:p>
        </w:tc>
        <w:tc>
          <w:tcPr>
            <w:tcW w:w="2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18CD565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配合验收</w:t>
            </w:r>
          </w:p>
        </w:tc>
        <w:tc>
          <w:tcPr>
            <w:tcW w:w="13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CF69A55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362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235D807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811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667BF7C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</w:tr>
      <w:tr w14:paraId="5A3808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9210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A900505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注：以上费用均为含税费用</w:t>
            </w:r>
          </w:p>
        </w:tc>
      </w:tr>
    </w:tbl>
    <w:p w14:paraId="5710EF3A">
      <w:pPr>
        <w:tabs>
          <w:tab w:val="left" w:pos="7560"/>
        </w:tabs>
        <w:spacing w:line="360" w:lineRule="auto"/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lang w:val="en-US" w:eastAsia="zh-CN"/>
        </w:rPr>
      </w:pPr>
    </w:p>
    <w:p w14:paraId="0B10BB5F">
      <w:pPr>
        <w:tabs>
          <w:tab w:val="left" w:pos="7560"/>
        </w:tabs>
        <w:spacing w:line="360" w:lineRule="auto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lang w:val="en-US" w:eastAsia="zh-CN"/>
        </w:rPr>
        <w:t>注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：1、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val="en-US" w:eastAsia="zh-CN"/>
        </w:rPr>
        <w:t>投标人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必须按“分项报价表”的格式详细报出投标总价的各个组成部分的报价，否则作无效投标处理；</w:t>
      </w:r>
    </w:p>
    <w:p w14:paraId="7768A6BB">
      <w:pPr>
        <w:overflowPunct w:val="0"/>
        <w:topLinePunct/>
        <w:autoSpaceDE/>
        <w:autoSpaceDN/>
        <w:spacing w:line="360" w:lineRule="auto"/>
        <w:ind w:firstLine="240" w:firstLineChars="100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2、“分项报价表”各分项报价合计应当与“报价一览表”投标总价相等；</w:t>
      </w:r>
    </w:p>
    <w:p w14:paraId="30FCCB25">
      <w:pPr>
        <w:overflowPunct w:val="0"/>
        <w:topLinePunct/>
        <w:autoSpaceDE/>
        <w:autoSpaceDN/>
        <w:spacing w:line="360" w:lineRule="auto"/>
        <w:ind w:firstLine="240" w:firstLineChars="100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3、“分项报价表” 报价最多保留小数点后两位；</w:t>
      </w:r>
    </w:p>
    <w:p w14:paraId="57B6A2FE">
      <w:pPr>
        <w:overflowPunct w:val="0"/>
        <w:topLinePunct/>
        <w:autoSpaceDE/>
        <w:autoSpaceDN/>
        <w:spacing w:line="360" w:lineRule="auto"/>
        <w:ind w:firstLine="240" w:firstLineChars="100"/>
        <w:rPr>
          <w:rFonts w:hint="eastAsia" w:ascii="仿宋" w:hAnsi="仿宋" w:eastAsia="仿宋" w:cs="仿宋"/>
          <w:b w:val="0"/>
          <w:bCs/>
          <w:color w:val="auto"/>
          <w:kern w:val="0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4、如果按单价计算的结果与金额不一致时，以单价为准修正金额与合计金额。</w:t>
      </w:r>
    </w:p>
    <w:p w14:paraId="0DDAF45F">
      <w:pPr>
        <w:pStyle w:val="7"/>
        <w:tabs>
          <w:tab w:val="left" w:pos="1860"/>
          <w:tab w:val="center" w:pos="4680"/>
        </w:tabs>
        <w:spacing w:line="480" w:lineRule="auto"/>
        <w:jc w:val="both"/>
        <w:rPr>
          <w:rFonts w:hint="eastAsia" w:ascii="仿宋" w:hAnsi="仿宋" w:eastAsia="仿宋" w:cs="仿宋"/>
          <w:b w:val="0"/>
          <w:bCs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 w:val="0"/>
          <w:bCs/>
          <w:color w:val="auto"/>
          <w:kern w:val="0"/>
          <w:sz w:val="24"/>
          <w:szCs w:val="24"/>
          <w:highlight w:val="none"/>
          <w:lang w:val="en-US" w:eastAsia="zh-CN"/>
        </w:rPr>
        <w:t>投标人</w:t>
      </w:r>
      <w:r>
        <w:rPr>
          <w:rFonts w:hint="eastAsia" w:ascii="仿宋" w:hAnsi="仿宋" w:eastAsia="仿宋" w:cs="仿宋"/>
          <w:b w:val="0"/>
          <w:bCs/>
          <w:color w:val="auto"/>
          <w:sz w:val="24"/>
          <w:szCs w:val="24"/>
          <w:highlight w:val="none"/>
        </w:rPr>
        <w:t>名称：</w:t>
      </w:r>
      <w:r>
        <w:rPr>
          <w:rFonts w:hint="eastAsia" w:ascii="仿宋" w:hAnsi="仿宋" w:eastAsia="仿宋" w:cs="仿宋"/>
          <w:b w:val="0"/>
          <w:bCs/>
          <w:color w:val="auto"/>
          <w:sz w:val="24"/>
          <w:szCs w:val="24"/>
          <w:highlight w:val="none"/>
          <w:u w:val="single"/>
        </w:rPr>
        <w:t xml:space="preserve">                           </w:t>
      </w:r>
      <w:r>
        <w:rPr>
          <w:rFonts w:hint="eastAsia" w:ascii="仿宋" w:hAnsi="仿宋" w:eastAsia="仿宋" w:cs="仿宋"/>
          <w:b w:val="0"/>
          <w:bCs/>
          <w:color w:val="auto"/>
          <w:sz w:val="24"/>
          <w:szCs w:val="24"/>
          <w:highlight w:val="none"/>
        </w:rPr>
        <w:t>（</w:t>
      </w:r>
      <w:r>
        <w:rPr>
          <w:rFonts w:hint="eastAsia" w:ascii="仿宋" w:hAnsi="仿宋" w:eastAsia="仿宋" w:cs="仿宋"/>
          <w:b w:val="0"/>
          <w:bCs/>
          <w:color w:val="auto"/>
          <w:sz w:val="24"/>
          <w:szCs w:val="24"/>
          <w:highlight w:val="none"/>
          <w:lang w:val="en-US" w:eastAsia="zh-CN"/>
        </w:rPr>
        <w:t>盖</w:t>
      </w:r>
      <w:r>
        <w:rPr>
          <w:rFonts w:hint="eastAsia" w:ascii="仿宋" w:hAnsi="仿宋" w:eastAsia="仿宋" w:cs="仿宋"/>
          <w:b w:val="0"/>
          <w:bCs/>
          <w:color w:val="auto"/>
          <w:sz w:val="24"/>
          <w:szCs w:val="24"/>
          <w:highlight w:val="none"/>
        </w:rPr>
        <w:t>章）</w:t>
      </w:r>
    </w:p>
    <w:p w14:paraId="6824DA2B">
      <w:pPr>
        <w:pStyle w:val="7"/>
        <w:tabs>
          <w:tab w:val="left" w:pos="1860"/>
          <w:tab w:val="center" w:pos="4680"/>
        </w:tabs>
        <w:spacing w:line="480" w:lineRule="auto"/>
        <w:jc w:val="both"/>
        <w:rPr>
          <w:rFonts w:hint="eastAsia" w:ascii="仿宋" w:hAnsi="仿宋" w:eastAsia="仿宋" w:cs="仿宋"/>
          <w:b w:val="0"/>
          <w:bCs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color w:val="auto"/>
          <w:sz w:val="24"/>
          <w:szCs w:val="24"/>
          <w:highlight w:val="none"/>
          <w:lang w:val="zh-CN"/>
        </w:rPr>
        <w:t>法定代表人或被授权委托人</w:t>
      </w:r>
      <w:r>
        <w:rPr>
          <w:rFonts w:hint="eastAsia" w:ascii="仿宋" w:hAnsi="仿宋" w:eastAsia="仿宋" w:cs="仿宋"/>
          <w:b w:val="0"/>
          <w:bCs/>
          <w:color w:val="auto"/>
          <w:sz w:val="24"/>
          <w:szCs w:val="24"/>
          <w:highlight w:val="none"/>
        </w:rPr>
        <w:t>：</w:t>
      </w:r>
      <w:r>
        <w:rPr>
          <w:rFonts w:hint="eastAsia" w:ascii="仿宋" w:hAnsi="仿宋" w:eastAsia="仿宋" w:cs="仿宋"/>
          <w:b w:val="0"/>
          <w:bCs/>
          <w:color w:val="auto"/>
          <w:sz w:val="24"/>
          <w:szCs w:val="24"/>
          <w:highlight w:val="none"/>
          <w:u w:val="single"/>
        </w:rPr>
        <w:t xml:space="preserve">         </w:t>
      </w:r>
      <w:r>
        <w:rPr>
          <w:rFonts w:hint="eastAsia" w:ascii="仿宋" w:hAnsi="仿宋" w:eastAsia="仿宋" w:cs="仿宋"/>
          <w:b w:val="0"/>
          <w:bCs/>
          <w:color w:val="auto"/>
          <w:sz w:val="24"/>
          <w:szCs w:val="24"/>
          <w:highlight w:val="none"/>
          <w:u w:val="single"/>
          <w:lang w:val="en-US" w:eastAsia="zh-CN"/>
        </w:rPr>
        <w:t xml:space="preserve">          </w:t>
      </w:r>
      <w:r>
        <w:rPr>
          <w:rFonts w:hint="eastAsia" w:ascii="仿宋" w:hAnsi="仿宋" w:eastAsia="仿宋" w:cs="仿宋"/>
          <w:b w:val="0"/>
          <w:bCs/>
          <w:color w:val="auto"/>
          <w:sz w:val="24"/>
          <w:szCs w:val="24"/>
          <w:highlight w:val="none"/>
          <w:lang w:val="zh-CN"/>
        </w:rPr>
        <w:t>（签字或盖章）</w:t>
      </w:r>
    </w:p>
    <w:p w14:paraId="233BDFE1">
      <w:pPr>
        <w:pStyle w:val="7"/>
        <w:tabs>
          <w:tab w:val="left" w:pos="1860"/>
          <w:tab w:val="center" w:pos="4680"/>
        </w:tabs>
        <w:spacing w:line="480" w:lineRule="auto"/>
        <w:jc w:val="both"/>
        <w:rPr>
          <w:rFonts w:hint="eastAsia" w:ascii="仿宋" w:hAnsi="仿宋" w:eastAsia="仿宋" w:cs="仿宋"/>
          <w:b w:val="0"/>
          <w:bCs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color w:val="auto"/>
          <w:sz w:val="24"/>
          <w:szCs w:val="24"/>
          <w:highlight w:val="none"/>
          <w:lang w:val="zh-CN"/>
        </w:rPr>
        <w:t xml:space="preserve">日 </w:t>
      </w:r>
      <w:r>
        <w:rPr>
          <w:rFonts w:hint="eastAsia" w:ascii="仿宋" w:hAnsi="仿宋" w:eastAsia="仿宋" w:cs="仿宋"/>
          <w:b w:val="0"/>
          <w:bCs/>
          <w:color w:val="auto"/>
          <w:sz w:val="24"/>
          <w:szCs w:val="24"/>
          <w:highlight w:val="none"/>
          <w:lang w:val="en-US" w:eastAsia="zh-CN"/>
        </w:rPr>
        <w:t xml:space="preserve">  </w:t>
      </w:r>
      <w:r>
        <w:rPr>
          <w:rFonts w:hint="eastAsia" w:ascii="仿宋" w:hAnsi="仿宋" w:eastAsia="仿宋" w:cs="仿宋"/>
          <w:b w:val="0"/>
          <w:bCs/>
          <w:color w:val="auto"/>
          <w:sz w:val="24"/>
          <w:szCs w:val="24"/>
          <w:highlight w:val="none"/>
          <w:lang w:val="zh-CN"/>
        </w:rPr>
        <w:t>期</w:t>
      </w:r>
      <w:r>
        <w:rPr>
          <w:rFonts w:hint="eastAsia" w:ascii="仿宋" w:hAnsi="仿宋" w:eastAsia="仿宋" w:cs="仿宋"/>
          <w:b w:val="0"/>
          <w:bCs/>
          <w:color w:val="auto"/>
          <w:sz w:val="24"/>
          <w:szCs w:val="24"/>
          <w:highlight w:val="none"/>
          <w:lang w:val="en-US" w:eastAsia="zh-CN"/>
        </w:rPr>
        <w:t xml:space="preserve">: </w:t>
      </w:r>
      <w:r>
        <w:rPr>
          <w:rFonts w:hint="eastAsia" w:ascii="仿宋" w:hAnsi="仿宋" w:eastAsia="仿宋" w:cs="仿宋"/>
          <w:b w:val="0"/>
          <w:bCs/>
          <w:color w:val="auto"/>
          <w:sz w:val="24"/>
          <w:szCs w:val="24"/>
          <w:highlight w:val="none"/>
          <w:u w:val="single"/>
          <w:lang w:val="en-US" w:eastAsia="zh-CN"/>
        </w:rPr>
        <w:t xml:space="preserve">        </w:t>
      </w:r>
      <w:r>
        <w:rPr>
          <w:rFonts w:hint="eastAsia" w:ascii="仿宋" w:hAnsi="仿宋" w:eastAsia="仿宋" w:cs="仿宋"/>
          <w:b w:val="0"/>
          <w:bCs/>
          <w:color w:val="auto"/>
          <w:sz w:val="24"/>
          <w:szCs w:val="24"/>
          <w:highlight w:val="none"/>
          <w:lang w:val="en-US" w:eastAsia="zh-CN"/>
        </w:rPr>
        <w:t>年</w:t>
      </w:r>
      <w:r>
        <w:rPr>
          <w:rFonts w:hint="eastAsia" w:ascii="仿宋" w:hAnsi="仿宋" w:eastAsia="仿宋" w:cs="仿宋"/>
          <w:b w:val="0"/>
          <w:bCs/>
          <w:color w:val="auto"/>
          <w:sz w:val="24"/>
          <w:szCs w:val="24"/>
          <w:highlight w:val="none"/>
          <w:u w:val="single"/>
          <w:lang w:val="en-US" w:eastAsia="zh-CN"/>
        </w:rPr>
        <w:t xml:space="preserve">      </w:t>
      </w:r>
      <w:r>
        <w:rPr>
          <w:rFonts w:hint="eastAsia" w:ascii="仿宋" w:hAnsi="仿宋" w:eastAsia="仿宋" w:cs="仿宋"/>
          <w:b w:val="0"/>
          <w:bCs/>
          <w:color w:val="auto"/>
          <w:sz w:val="24"/>
          <w:szCs w:val="24"/>
          <w:highlight w:val="none"/>
          <w:lang w:val="en-US" w:eastAsia="zh-CN"/>
        </w:rPr>
        <w:t>月</w:t>
      </w:r>
      <w:r>
        <w:rPr>
          <w:rFonts w:hint="eastAsia" w:ascii="仿宋" w:hAnsi="仿宋" w:eastAsia="仿宋" w:cs="仿宋"/>
          <w:b w:val="0"/>
          <w:bCs/>
          <w:color w:val="auto"/>
          <w:sz w:val="24"/>
          <w:szCs w:val="24"/>
          <w:highlight w:val="none"/>
          <w:u w:val="single"/>
          <w:lang w:val="en-US" w:eastAsia="zh-CN"/>
        </w:rPr>
        <w:t xml:space="preserve">      </w:t>
      </w:r>
      <w:r>
        <w:rPr>
          <w:rFonts w:hint="eastAsia" w:ascii="仿宋" w:hAnsi="仿宋" w:eastAsia="仿宋" w:cs="仿宋"/>
          <w:b w:val="0"/>
          <w:bCs/>
          <w:color w:val="auto"/>
          <w:sz w:val="24"/>
          <w:szCs w:val="24"/>
          <w:highlight w:val="none"/>
          <w:lang w:val="en-US" w:eastAsia="zh-CN"/>
        </w:rPr>
        <w:t>日</w:t>
      </w:r>
    </w:p>
    <w:p w14:paraId="465D26E1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63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03D24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qFormat="1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4"/>
      <w:szCs w:val="22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unhideWhenUsed/>
    <w:qFormat/>
    <w:uiPriority w:val="99"/>
    <w:pPr>
      <w:ind w:firstLine="420" w:firstLineChars="200"/>
    </w:pPr>
    <w:rPr>
      <w:kern w:val="0"/>
      <w:sz w:val="20"/>
    </w:rPr>
  </w:style>
  <w:style w:type="paragraph" w:styleId="3">
    <w:name w:val="Body Text Indent"/>
    <w:basedOn w:val="1"/>
    <w:next w:val="1"/>
    <w:unhideWhenUsed/>
    <w:qFormat/>
    <w:uiPriority w:val="99"/>
    <w:pPr>
      <w:spacing w:after="120"/>
      <w:ind w:left="420" w:leftChars="200"/>
    </w:pPr>
  </w:style>
  <w:style w:type="paragraph" w:styleId="4">
    <w:name w:val="Plain Text"/>
    <w:basedOn w:val="1"/>
    <w:unhideWhenUsed/>
    <w:qFormat/>
    <w:uiPriority w:val="99"/>
    <w:pPr>
      <w:spacing w:line="324" w:lineRule="auto"/>
    </w:pPr>
    <w:rPr>
      <w:rFonts w:ascii="宋体" w:hAnsi="Courier New" w:cs="Courier New"/>
      <w:szCs w:val="21"/>
    </w:rPr>
  </w:style>
  <w:style w:type="paragraph" w:customStyle="1" w:styleId="7">
    <w:name w:val="目录"/>
    <w:basedOn w:val="1"/>
    <w:qFormat/>
    <w:uiPriority w:val="0"/>
    <w:pPr>
      <w:widowControl/>
      <w:jc w:val="center"/>
    </w:pPr>
    <w:rPr>
      <w:rFonts w:ascii="宋体"/>
      <w:b/>
      <w:kern w:val="0"/>
      <w:sz w:val="36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2026-07-16T02:31:25Z</dcterms:created>
  <dc:creator>Seraphim</dc:creator>
  <cp:lastModifiedBy>回忆只是过往</cp:lastModifiedBy>
  <dcterms:modified xsi:type="dcterms:W3CDTF">2026-07-16T02:31:32Z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eyJoZGlkIjoiNTA1ODFlMTM3MjcxMGM4OWM1YjAxMjMyODgzZDlkYzUiLCJ1c2VySWQiOiI1MzcxMzc5ODEifQ==</vt:lpwstr>
  </property>
  <property fmtid="{D5CDD505-2E9C-101B-9397-08002B2CF9AE}" pid="4" name="ICV">
    <vt:lpwstr>5AEC4B29505D493EBB04F5C0FE49F177_12</vt:lpwstr>
  </property>
</Properties>
</file>