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78612">
      <w:pPr>
        <w:pStyle w:val="7"/>
        <w:jc w:val="center"/>
        <w:outlineLvl w:val="1"/>
        <w:rPr>
          <w:color w:val="auto"/>
        </w:rPr>
      </w:pPr>
      <w:r>
        <w:rPr>
          <w:rFonts w:ascii="仿宋_GB2312" w:hAnsi="仿宋_GB2312" w:eastAsia="仿宋_GB2312" w:cs="仿宋_GB2312"/>
          <w:b/>
          <w:color w:val="auto"/>
          <w:sz w:val="36"/>
        </w:rPr>
        <w:t>拟签订采购合同文本</w:t>
      </w:r>
    </w:p>
    <w:p w14:paraId="4EAC4741">
      <w:pPr>
        <w:pStyle w:val="2"/>
        <w:ind w:firstLine="440" w:firstLineChars="200"/>
        <w:jc w:val="left"/>
        <w:rPr>
          <w:rFonts w:hint="eastAsia" w:ascii="仿宋" w:hAnsi="仿宋" w:eastAsia="仿宋" w:cs="仿宋"/>
          <w:b/>
          <w:bCs/>
          <w:color w:val="auto"/>
          <w:sz w:val="48"/>
          <w:szCs w:val="48"/>
          <w:lang w:val="en-US" w:eastAsia="zh-CN" w:bidi="ar-SA"/>
        </w:rPr>
      </w:pPr>
      <w:r>
        <w:rPr>
          <w:rFonts w:hint="eastAsia" w:ascii="仿宋" w:hAnsi="仿宋" w:eastAsia="仿宋" w:cs="仿宋"/>
          <w:color w:val="auto"/>
          <w:sz w:val="22"/>
          <w:szCs w:val="22"/>
          <w:lang w:val="en-US" w:eastAsia="zh-CN"/>
        </w:rPr>
        <w:t>本项目通用合同条款、合同条款（A公路工程专用合同条款、B项目专用合同条款）为《公路工程招标文件范本2018版》相关内容。</w:t>
      </w:r>
    </w:p>
    <w:p w14:paraId="25906480">
      <w:pPr>
        <w:pStyle w:val="2"/>
        <w:jc w:val="center"/>
        <w:rPr>
          <w:rFonts w:hint="eastAsia" w:ascii="仿宋" w:hAnsi="仿宋" w:eastAsia="仿宋" w:cs="仿宋"/>
          <w:b/>
          <w:bCs/>
          <w:color w:val="auto"/>
          <w:sz w:val="48"/>
          <w:szCs w:val="48"/>
          <w:lang w:val="en-US" w:eastAsia="zh-CN" w:bidi="ar-SA"/>
        </w:rPr>
      </w:pPr>
      <w:r>
        <w:rPr>
          <w:rFonts w:hint="eastAsia" w:ascii="仿宋" w:hAnsi="仿宋" w:eastAsia="仿宋" w:cs="仿宋"/>
          <w:b/>
          <w:bCs/>
          <w:color w:val="auto"/>
          <w:sz w:val="48"/>
          <w:szCs w:val="48"/>
          <w:lang w:val="en-US" w:eastAsia="zh-CN" w:bidi="ar-SA"/>
        </w:rPr>
        <w:t>佛坪县大河坝镇高桥村贺家沟道路路面</w:t>
      </w:r>
    </w:p>
    <w:p w14:paraId="5DF8EB9B">
      <w:pPr>
        <w:pStyle w:val="2"/>
        <w:jc w:val="center"/>
        <w:rPr>
          <w:rFonts w:hint="eastAsia" w:ascii="仿宋" w:hAnsi="仿宋" w:eastAsia="仿宋" w:cs="仿宋"/>
          <w:b/>
          <w:bCs/>
          <w:color w:val="auto"/>
          <w:sz w:val="48"/>
          <w:szCs w:val="48"/>
          <w:lang w:val="en-US" w:eastAsia="zh-CN" w:bidi="ar-SA"/>
        </w:rPr>
      </w:pPr>
      <w:r>
        <w:rPr>
          <w:rFonts w:hint="eastAsia" w:ascii="仿宋" w:hAnsi="仿宋" w:eastAsia="仿宋" w:cs="仿宋"/>
          <w:b/>
          <w:bCs/>
          <w:color w:val="auto"/>
          <w:sz w:val="48"/>
          <w:szCs w:val="48"/>
          <w:lang w:val="en-US" w:eastAsia="zh-CN" w:bidi="ar-SA"/>
        </w:rPr>
        <w:t>改造提升工程</w:t>
      </w:r>
    </w:p>
    <w:p w14:paraId="37580801">
      <w:pPr>
        <w:rPr>
          <w:rFonts w:hint="eastAsia" w:ascii="仿宋" w:hAnsi="仿宋" w:eastAsia="仿宋" w:cs="仿宋"/>
          <w:color w:val="auto"/>
        </w:rPr>
      </w:pPr>
    </w:p>
    <w:p w14:paraId="7F318ED1">
      <w:pPr>
        <w:spacing w:line="480" w:lineRule="auto"/>
        <w:jc w:val="center"/>
        <w:rPr>
          <w:rFonts w:hint="eastAsia" w:ascii="仿宋" w:hAnsi="仿宋" w:eastAsia="仿宋" w:cs="仿宋"/>
          <w:b/>
          <w:bCs/>
          <w:color w:val="auto"/>
          <w:sz w:val="32"/>
          <w:szCs w:val="32"/>
        </w:rPr>
      </w:pPr>
    </w:p>
    <w:p w14:paraId="03FB64A4">
      <w:pPr>
        <w:pStyle w:val="2"/>
        <w:rPr>
          <w:rFonts w:hint="eastAsia" w:ascii="仿宋" w:hAnsi="仿宋" w:eastAsia="仿宋" w:cs="仿宋"/>
          <w:b/>
          <w:bCs/>
          <w:color w:val="auto"/>
          <w:sz w:val="32"/>
          <w:szCs w:val="32"/>
        </w:rPr>
      </w:pPr>
    </w:p>
    <w:p w14:paraId="5DD6649C">
      <w:pPr>
        <w:rPr>
          <w:rFonts w:hint="eastAsia" w:ascii="仿宋" w:hAnsi="仿宋" w:eastAsia="仿宋" w:cs="仿宋"/>
          <w:b/>
          <w:bCs/>
          <w:color w:val="auto"/>
          <w:sz w:val="32"/>
          <w:szCs w:val="32"/>
        </w:rPr>
      </w:pPr>
    </w:p>
    <w:p w14:paraId="5FB7589B">
      <w:pPr>
        <w:pStyle w:val="2"/>
        <w:rPr>
          <w:rFonts w:hint="eastAsia" w:ascii="仿宋" w:hAnsi="仿宋" w:eastAsia="仿宋" w:cs="仿宋"/>
          <w:b/>
          <w:bCs/>
          <w:color w:val="auto"/>
          <w:sz w:val="32"/>
          <w:szCs w:val="32"/>
        </w:rPr>
      </w:pPr>
    </w:p>
    <w:p w14:paraId="18975F3A">
      <w:pPr>
        <w:rPr>
          <w:rFonts w:hint="eastAsia" w:ascii="仿宋" w:hAnsi="仿宋" w:eastAsia="仿宋" w:cs="仿宋"/>
          <w:b/>
          <w:bCs/>
          <w:color w:val="auto"/>
          <w:sz w:val="32"/>
          <w:szCs w:val="32"/>
        </w:rPr>
      </w:pPr>
    </w:p>
    <w:p w14:paraId="3DCFE658">
      <w:pPr>
        <w:rPr>
          <w:rFonts w:hint="eastAsia" w:ascii="仿宋" w:hAnsi="仿宋" w:eastAsia="仿宋" w:cs="仿宋"/>
          <w:b/>
          <w:bCs/>
          <w:color w:val="auto"/>
          <w:sz w:val="32"/>
          <w:szCs w:val="32"/>
        </w:rPr>
      </w:pPr>
    </w:p>
    <w:p w14:paraId="17884317">
      <w:pPr>
        <w:pStyle w:val="2"/>
        <w:rPr>
          <w:rFonts w:hint="eastAsia" w:ascii="仿宋" w:hAnsi="仿宋" w:eastAsia="仿宋" w:cs="仿宋"/>
          <w:color w:val="auto"/>
        </w:rPr>
      </w:pPr>
    </w:p>
    <w:p w14:paraId="69505F35">
      <w:pPr>
        <w:spacing w:line="480" w:lineRule="auto"/>
        <w:jc w:val="center"/>
        <w:rPr>
          <w:rFonts w:hint="eastAsia" w:ascii="仿宋" w:hAnsi="仿宋" w:eastAsia="仿宋" w:cs="仿宋"/>
          <w:b/>
          <w:bCs/>
          <w:color w:val="auto"/>
          <w:sz w:val="48"/>
          <w:szCs w:val="48"/>
          <w:lang w:eastAsia="zh-CN"/>
        </w:rPr>
      </w:pPr>
      <w:r>
        <w:rPr>
          <w:rFonts w:hint="eastAsia" w:ascii="仿宋" w:hAnsi="仿宋" w:eastAsia="仿宋" w:cs="仿宋"/>
          <w:b/>
          <w:bCs/>
          <w:color w:val="auto"/>
          <w:sz w:val="48"/>
          <w:szCs w:val="48"/>
          <w:lang w:eastAsia="zh-CN"/>
        </w:rPr>
        <w:t>合同协议书</w:t>
      </w:r>
    </w:p>
    <w:p w14:paraId="4D0572E2">
      <w:pPr>
        <w:spacing w:line="480" w:lineRule="auto"/>
        <w:jc w:val="center"/>
        <w:rPr>
          <w:rFonts w:hint="eastAsia" w:ascii="仿宋" w:hAnsi="仿宋" w:eastAsia="仿宋" w:cs="仿宋"/>
          <w:b/>
          <w:bCs/>
          <w:color w:val="auto"/>
          <w:sz w:val="32"/>
          <w:szCs w:val="32"/>
        </w:rPr>
      </w:pPr>
    </w:p>
    <w:p w14:paraId="3F979DCE">
      <w:pPr>
        <w:spacing w:line="480" w:lineRule="auto"/>
        <w:rPr>
          <w:rFonts w:hint="eastAsia" w:ascii="仿宋" w:hAnsi="仿宋" w:eastAsia="仿宋" w:cs="仿宋"/>
          <w:b/>
          <w:bCs/>
          <w:color w:val="auto"/>
          <w:sz w:val="32"/>
          <w:szCs w:val="32"/>
        </w:rPr>
      </w:pPr>
    </w:p>
    <w:p w14:paraId="6C83F569">
      <w:pPr>
        <w:pStyle w:val="2"/>
        <w:rPr>
          <w:rFonts w:hint="eastAsia" w:ascii="仿宋" w:hAnsi="仿宋" w:eastAsia="仿宋" w:cs="仿宋"/>
          <w:color w:val="auto"/>
        </w:rPr>
      </w:pPr>
    </w:p>
    <w:p w14:paraId="1F6F1180">
      <w:pPr>
        <w:pStyle w:val="2"/>
        <w:rPr>
          <w:rFonts w:hint="eastAsia" w:ascii="仿宋" w:hAnsi="仿宋" w:eastAsia="仿宋" w:cs="仿宋"/>
          <w:color w:val="auto"/>
        </w:rPr>
      </w:pPr>
    </w:p>
    <w:p w14:paraId="5407E27C">
      <w:pPr>
        <w:spacing w:line="480" w:lineRule="auto"/>
        <w:jc w:val="both"/>
        <w:rPr>
          <w:rFonts w:hint="eastAsia" w:ascii="仿宋" w:hAnsi="仿宋" w:eastAsia="仿宋" w:cs="仿宋"/>
          <w:b/>
          <w:bCs/>
          <w:color w:val="auto"/>
          <w:sz w:val="32"/>
          <w:szCs w:val="32"/>
        </w:rPr>
      </w:pPr>
    </w:p>
    <w:p w14:paraId="634722BC">
      <w:pPr>
        <w:spacing w:line="480" w:lineRule="auto"/>
        <w:ind w:firstLine="1928" w:firstLineChars="600"/>
        <w:jc w:val="both"/>
        <w:rPr>
          <w:rFonts w:hint="eastAsia" w:ascii="仿宋" w:hAnsi="仿宋" w:eastAsia="仿宋" w:cs="仿宋"/>
          <w:b/>
          <w:bCs/>
          <w:color w:val="auto"/>
          <w:sz w:val="32"/>
          <w:szCs w:val="32"/>
        </w:rPr>
      </w:pPr>
      <w:r>
        <w:rPr>
          <w:rFonts w:hint="eastAsia" w:ascii="仿宋" w:hAnsi="仿宋" w:eastAsia="仿宋" w:cs="仿宋"/>
          <w:b/>
          <w:bCs/>
          <w:color w:val="auto"/>
          <w:sz w:val="32"/>
          <w:szCs w:val="32"/>
        </w:rPr>
        <w:t>发包人：佛坪县交通运输局</w:t>
      </w:r>
    </w:p>
    <w:p w14:paraId="64D6AC34">
      <w:pPr>
        <w:spacing w:line="480" w:lineRule="auto"/>
        <w:ind w:firstLine="1928" w:firstLineChars="600"/>
        <w:jc w:val="both"/>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rPr>
        <w:t>承包人：</w:t>
      </w:r>
      <w:r>
        <w:rPr>
          <w:rFonts w:hint="eastAsia" w:ascii="仿宋" w:hAnsi="仿宋" w:eastAsia="仿宋" w:cs="仿宋"/>
          <w:b/>
          <w:bCs/>
          <w:color w:val="auto"/>
          <w:sz w:val="32"/>
          <w:szCs w:val="32"/>
          <w:lang w:val="en-US" w:eastAsia="zh-CN"/>
        </w:rPr>
        <w:t xml:space="preserve"> </w:t>
      </w:r>
    </w:p>
    <w:p w14:paraId="1C295DA6">
      <w:pPr>
        <w:spacing w:line="480" w:lineRule="auto"/>
        <w:jc w:val="center"/>
        <w:rPr>
          <w:rFonts w:hint="eastAsia" w:ascii="仿宋" w:hAnsi="仿宋" w:eastAsia="仿宋" w:cs="仿宋"/>
          <w:color w:val="auto"/>
          <w:lang w:val="en-US" w:eastAsia="zh-CN"/>
        </w:rPr>
      </w:pP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rPr>
        <w:t>月</w:t>
      </w:r>
    </w:p>
    <w:p w14:paraId="760F517E">
      <w:pPr>
        <w:jc w:val="center"/>
        <w:rPr>
          <w:rFonts w:hint="eastAsia" w:ascii="仿宋" w:hAnsi="仿宋" w:eastAsia="仿宋" w:cs="仿宋"/>
          <w:b/>
          <w:color w:val="auto"/>
          <w:sz w:val="48"/>
          <w:szCs w:val="48"/>
          <w:lang w:val="en-US" w:eastAsia="zh-CN"/>
        </w:rPr>
      </w:pPr>
      <w:r>
        <w:rPr>
          <w:rFonts w:hint="eastAsia" w:ascii="仿宋" w:hAnsi="仿宋" w:eastAsia="仿宋" w:cs="仿宋"/>
          <w:b/>
          <w:color w:val="auto"/>
          <w:sz w:val="48"/>
          <w:szCs w:val="48"/>
          <w:lang w:val="en-US" w:eastAsia="zh-CN"/>
        </w:rPr>
        <w:t>目 录</w:t>
      </w:r>
    </w:p>
    <w:p w14:paraId="74411AA9">
      <w:pPr>
        <w:spacing w:line="360" w:lineRule="auto"/>
        <w:ind w:firstLine="4176" w:firstLineChars="1300"/>
        <w:jc w:val="both"/>
        <w:rPr>
          <w:rFonts w:hint="eastAsia" w:ascii="仿宋" w:hAnsi="仿宋" w:eastAsia="仿宋" w:cs="仿宋"/>
          <w:b/>
          <w:color w:val="auto"/>
          <w:sz w:val="32"/>
          <w:szCs w:val="32"/>
          <w:lang w:val="en-US" w:eastAsia="zh-CN"/>
        </w:rPr>
      </w:pPr>
    </w:p>
    <w:p w14:paraId="572D5A51">
      <w:pPr>
        <w:numPr>
          <w:ilvl w:val="0"/>
          <w:numId w:val="0"/>
        </w:numPr>
        <w:spacing w:line="360" w:lineRule="auto"/>
        <w:ind w:firstLine="640" w:firstLineChars="200"/>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1、合同协议书</w:t>
      </w:r>
    </w:p>
    <w:p w14:paraId="72073BD3">
      <w:pPr>
        <w:numPr>
          <w:ilvl w:val="0"/>
          <w:numId w:val="0"/>
        </w:numPr>
        <w:spacing w:line="360" w:lineRule="auto"/>
        <w:ind w:firstLine="640" w:firstLineChars="200"/>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2、投标函</w:t>
      </w:r>
    </w:p>
    <w:p w14:paraId="1BD1E66E">
      <w:pPr>
        <w:numPr>
          <w:ilvl w:val="0"/>
          <w:numId w:val="0"/>
        </w:numPr>
        <w:spacing w:line="360" w:lineRule="auto"/>
        <w:ind w:firstLine="640" w:firstLineChars="200"/>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 xml:space="preserve">    附：工程量清单</w:t>
      </w:r>
    </w:p>
    <w:p w14:paraId="214233AB">
      <w:pPr>
        <w:numPr>
          <w:ilvl w:val="0"/>
          <w:numId w:val="1"/>
        </w:numPr>
        <w:spacing w:line="360" w:lineRule="auto"/>
        <w:ind w:firstLine="640" w:firstLineChars="200"/>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成交通知书</w:t>
      </w:r>
    </w:p>
    <w:p w14:paraId="77ABFFBB">
      <w:pPr>
        <w:numPr>
          <w:ilvl w:val="0"/>
          <w:numId w:val="1"/>
        </w:numPr>
        <w:spacing w:line="360" w:lineRule="auto"/>
        <w:ind w:firstLine="640" w:firstLineChars="200"/>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廉政合同</w:t>
      </w:r>
    </w:p>
    <w:p w14:paraId="2F74A5C9">
      <w:pPr>
        <w:numPr>
          <w:ilvl w:val="0"/>
          <w:numId w:val="1"/>
        </w:numPr>
        <w:spacing w:line="360" w:lineRule="auto"/>
        <w:ind w:firstLine="640" w:firstLineChars="200"/>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安全生产合同</w:t>
      </w:r>
    </w:p>
    <w:p w14:paraId="64B601DD">
      <w:pPr>
        <w:pStyle w:val="3"/>
        <w:ind w:firstLine="640" w:firstLineChars="200"/>
        <w:rPr>
          <w:rFonts w:hint="eastAsia" w:ascii="仿宋" w:hAnsi="仿宋" w:eastAsia="仿宋" w:cs="仿宋"/>
          <w:color w:val="auto"/>
          <w:lang w:val="en-US" w:eastAsia="zh-CN"/>
        </w:rPr>
      </w:pPr>
      <w:r>
        <w:rPr>
          <w:rFonts w:hint="eastAsia" w:ascii="仿宋" w:hAnsi="仿宋" w:eastAsia="仿宋" w:cs="仿宋"/>
          <w:b w:val="0"/>
          <w:bCs/>
          <w:color w:val="auto"/>
          <w:sz w:val="32"/>
          <w:szCs w:val="32"/>
          <w:lang w:val="en-US" w:eastAsia="zh-CN"/>
        </w:rPr>
        <w:t>6、环境保护合同</w:t>
      </w:r>
    </w:p>
    <w:p w14:paraId="42A195DC">
      <w:pPr>
        <w:pStyle w:val="2"/>
        <w:spacing w:line="360" w:lineRule="auto"/>
        <w:jc w:val="center"/>
        <w:rPr>
          <w:rFonts w:hint="eastAsia" w:ascii="仿宋" w:hAnsi="仿宋" w:eastAsia="仿宋" w:cs="仿宋"/>
          <w:b/>
          <w:bCs/>
          <w:color w:val="auto"/>
          <w:sz w:val="44"/>
          <w:szCs w:val="44"/>
        </w:rPr>
      </w:pPr>
      <w:bookmarkStart w:id="2" w:name="_GoBack"/>
      <w:bookmarkEnd w:id="2"/>
    </w:p>
    <w:p w14:paraId="6D090A78">
      <w:pPr>
        <w:pStyle w:val="2"/>
        <w:spacing w:line="360" w:lineRule="auto"/>
        <w:jc w:val="center"/>
        <w:rPr>
          <w:rFonts w:hint="eastAsia" w:ascii="仿宋" w:hAnsi="仿宋" w:eastAsia="仿宋" w:cs="仿宋"/>
          <w:b/>
          <w:bCs/>
          <w:color w:val="auto"/>
          <w:sz w:val="44"/>
          <w:szCs w:val="44"/>
        </w:rPr>
      </w:pPr>
    </w:p>
    <w:p w14:paraId="5B2BB920">
      <w:pPr>
        <w:pStyle w:val="2"/>
        <w:spacing w:line="360" w:lineRule="auto"/>
        <w:jc w:val="center"/>
        <w:rPr>
          <w:rFonts w:hint="eastAsia" w:ascii="仿宋" w:hAnsi="仿宋" w:eastAsia="仿宋" w:cs="仿宋"/>
          <w:b/>
          <w:bCs/>
          <w:color w:val="auto"/>
          <w:sz w:val="44"/>
          <w:szCs w:val="44"/>
        </w:rPr>
      </w:pPr>
    </w:p>
    <w:p w14:paraId="0B66C65B">
      <w:pPr>
        <w:rPr>
          <w:rFonts w:hint="eastAsia"/>
          <w:color w:val="auto"/>
        </w:rPr>
      </w:pPr>
    </w:p>
    <w:p w14:paraId="4A92DD56">
      <w:pPr>
        <w:pStyle w:val="2"/>
        <w:spacing w:line="360" w:lineRule="auto"/>
        <w:jc w:val="center"/>
        <w:rPr>
          <w:rFonts w:hint="eastAsia" w:ascii="仿宋" w:hAnsi="仿宋" w:eastAsia="仿宋" w:cs="仿宋"/>
          <w:b/>
          <w:bCs/>
          <w:color w:val="auto"/>
          <w:sz w:val="44"/>
          <w:szCs w:val="44"/>
        </w:rPr>
      </w:pPr>
    </w:p>
    <w:p w14:paraId="14D7CDF7">
      <w:pPr>
        <w:pStyle w:val="2"/>
        <w:spacing w:line="360" w:lineRule="auto"/>
        <w:jc w:val="both"/>
        <w:rPr>
          <w:rFonts w:hint="eastAsia" w:ascii="仿宋" w:hAnsi="仿宋" w:eastAsia="仿宋" w:cs="仿宋"/>
          <w:b/>
          <w:bCs/>
          <w:color w:val="auto"/>
          <w:sz w:val="44"/>
          <w:szCs w:val="44"/>
        </w:rPr>
      </w:pPr>
    </w:p>
    <w:p w14:paraId="2DD00013">
      <w:pPr>
        <w:pStyle w:val="2"/>
        <w:spacing w:line="360" w:lineRule="auto"/>
        <w:jc w:val="center"/>
        <w:rPr>
          <w:rFonts w:hint="eastAsia" w:ascii="仿宋" w:hAnsi="仿宋" w:eastAsia="仿宋" w:cs="仿宋"/>
          <w:b/>
          <w:bCs/>
          <w:color w:val="auto"/>
          <w:sz w:val="44"/>
          <w:szCs w:val="44"/>
        </w:rPr>
      </w:pPr>
    </w:p>
    <w:p w14:paraId="2D4D66FA">
      <w:pPr>
        <w:spacing w:line="480" w:lineRule="auto"/>
        <w:jc w:val="center"/>
        <w:rPr>
          <w:rFonts w:hint="eastAsia" w:ascii="仿宋" w:hAnsi="仿宋" w:eastAsia="仿宋" w:cs="仿宋"/>
          <w:b/>
          <w:bCs/>
          <w:color w:val="auto"/>
          <w:sz w:val="44"/>
          <w:szCs w:val="44"/>
        </w:rPr>
      </w:pPr>
    </w:p>
    <w:p w14:paraId="1BAC2A37">
      <w:pPr>
        <w:pStyle w:val="3"/>
        <w:rPr>
          <w:rFonts w:hint="eastAsia" w:ascii="仿宋" w:hAnsi="仿宋" w:eastAsia="仿宋" w:cs="仿宋"/>
          <w:color w:val="auto"/>
        </w:rPr>
      </w:pPr>
    </w:p>
    <w:p w14:paraId="798876FA">
      <w:pPr>
        <w:pStyle w:val="3"/>
        <w:rPr>
          <w:rFonts w:hint="eastAsia" w:ascii="仿宋" w:hAnsi="仿宋" w:eastAsia="仿宋" w:cs="仿宋"/>
          <w:color w:val="auto"/>
        </w:rPr>
      </w:pPr>
    </w:p>
    <w:p w14:paraId="72C416BD">
      <w:pPr>
        <w:keepNext w:val="0"/>
        <w:keepLines w:val="0"/>
        <w:pageBreakBefore w:val="0"/>
        <w:widowControl w:val="0"/>
        <w:kinsoku/>
        <w:wordWrap/>
        <w:overflowPunct/>
        <w:bidi w:val="0"/>
        <w:adjustRightInd w:val="0"/>
        <w:snapToGrid w:val="0"/>
        <w:spacing w:line="360" w:lineRule="auto"/>
        <w:jc w:val="center"/>
        <w:textAlignment w:val="auto"/>
        <w:rPr>
          <w:rFonts w:hint="eastAsia" w:ascii="仿宋" w:hAnsi="仿宋" w:eastAsia="仿宋" w:cs="仿宋"/>
          <w:b/>
          <w:bCs/>
          <w:color w:val="auto"/>
          <w:sz w:val="36"/>
          <w:szCs w:val="36"/>
        </w:rPr>
      </w:pPr>
      <w:r>
        <w:rPr>
          <w:rFonts w:hint="eastAsia" w:ascii="仿宋" w:hAnsi="仿宋" w:eastAsia="仿宋" w:cs="仿宋"/>
          <w:b/>
          <w:bCs/>
          <w:color w:val="auto"/>
          <w:sz w:val="36"/>
          <w:szCs w:val="36"/>
        </w:rPr>
        <w:t>合同协议书</w:t>
      </w:r>
    </w:p>
    <w:p w14:paraId="70038B0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u w:val="single"/>
        </w:rPr>
      </w:pPr>
    </w:p>
    <w:p w14:paraId="4A4FBA2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u w:val="single"/>
        </w:rPr>
        <w:t>佛坪县交通运输局</w:t>
      </w:r>
      <w:r>
        <w:rPr>
          <w:rFonts w:hint="eastAsia" w:ascii="仿宋" w:hAnsi="仿宋" w:eastAsia="仿宋" w:cs="仿宋"/>
          <w:color w:val="auto"/>
          <w:sz w:val="22"/>
          <w:szCs w:val="22"/>
        </w:rPr>
        <w:t>（发包人名称，以下简称“发包人”）为实施</w:t>
      </w:r>
      <w:r>
        <w:rPr>
          <w:rFonts w:hint="eastAsia" w:ascii="仿宋" w:hAnsi="仿宋" w:eastAsia="仿宋" w:cs="仿宋"/>
          <w:color w:val="auto"/>
          <w:sz w:val="22"/>
          <w:szCs w:val="22"/>
          <w:lang w:eastAsia="zh-CN"/>
        </w:rPr>
        <w:t>佛坪县</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（项目名称），已接受</w:t>
      </w:r>
      <w:r>
        <w:rPr>
          <w:rFonts w:hint="eastAsia" w:ascii="仿宋" w:hAnsi="仿宋" w:eastAsia="仿宋" w:cs="仿宋"/>
          <w:b w:val="0"/>
          <w:bCs w:val="0"/>
          <w:color w:val="auto"/>
          <w:sz w:val="22"/>
          <w:szCs w:val="22"/>
          <w:u w:val="single"/>
          <w:lang w:val="en-US" w:eastAsia="zh-CN"/>
        </w:rPr>
        <w:t xml:space="preserve">          </w:t>
      </w:r>
      <w:r>
        <w:rPr>
          <w:rFonts w:hint="eastAsia" w:ascii="仿宋" w:hAnsi="仿宋" w:eastAsia="仿宋" w:cs="仿宋"/>
          <w:color w:val="auto"/>
          <w:sz w:val="22"/>
          <w:szCs w:val="22"/>
        </w:rPr>
        <w:t>（承包人名称，以下简称“承包人”）对该项目施工的投标。发包人和承包人共同达成如下协议。</w:t>
      </w:r>
    </w:p>
    <w:p w14:paraId="0BA93623">
      <w:pPr>
        <w:keepNext w:val="0"/>
        <w:keepLines w:val="0"/>
        <w:pageBreakBefore w:val="0"/>
        <w:widowControl w:val="0"/>
        <w:numPr>
          <w:ilvl w:val="0"/>
          <w:numId w:val="0"/>
        </w:numPr>
        <w:kinsoku/>
        <w:wordWrap/>
        <w:overflowPunct/>
        <w:topLinePunct/>
        <w:autoSpaceDE/>
        <w:autoSpaceDN/>
        <w:bidi w:val="0"/>
        <w:adjustRightInd w:val="0"/>
        <w:snapToGrid w:val="0"/>
        <w:spacing w:line="360" w:lineRule="auto"/>
        <w:ind w:firstLine="416" w:firstLineChars="200"/>
        <w:jc w:val="both"/>
        <w:textAlignment w:val="auto"/>
        <w:rPr>
          <w:rFonts w:hint="eastAsia" w:ascii="仿宋" w:hAnsi="仿宋" w:eastAsia="仿宋" w:cs="仿宋"/>
          <w:color w:val="auto"/>
          <w:spacing w:val="-6"/>
          <w:kern w:val="2"/>
          <w:sz w:val="22"/>
          <w:szCs w:val="22"/>
          <w:highlight w:val="yellow"/>
          <w:u w:val="single"/>
          <w:lang w:val="en-US" w:eastAsia="zh-CN"/>
        </w:rPr>
      </w:pPr>
      <w:r>
        <w:rPr>
          <w:rFonts w:hint="eastAsia" w:ascii="仿宋" w:hAnsi="仿宋" w:eastAsia="仿宋" w:cs="仿宋"/>
          <w:color w:val="auto"/>
          <w:spacing w:val="-6"/>
          <w:kern w:val="2"/>
          <w:sz w:val="22"/>
          <w:szCs w:val="22"/>
          <w:lang w:val="en-US" w:eastAsia="zh-CN"/>
        </w:rPr>
        <w:t>1、佛坪县</w:t>
      </w:r>
      <w:r>
        <w:rPr>
          <w:rFonts w:hint="eastAsia" w:ascii="仿宋" w:hAnsi="仿宋" w:eastAsia="仿宋" w:cs="仿宋"/>
          <w:color w:val="auto"/>
          <w:spacing w:val="-6"/>
          <w:kern w:val="2"/>
          <w:sz w:val="22"/>
          <w:szCs w:val="22"/>
          <w:u w:val="single"/>
          <w:lang w:val="en-US" w:eastAsia="zh-CN"/>
        </w:rPr>
        <w:t xml:space="preserve">              </w:t>
      </w:r>
      <w:r>
        <w:rPr>
          <w:rFonts w:hint="eastAsia" w:ascii="仿宋" w:hAnsi="仿宋" w:eastAsia="仿宋" w:cs="仿宋"/>
          <w:color w:val="auto"/>
          <w:spacing w:val="-6"/>
          <w:kern w:val="2"/>
          <w:sz w:val="22"/>
          <w:szCs w:val="22"/>
        </w:rPr>
        <w:t>主要内容：</w:t>
      </w:r>
      <w:r>
        <w:rPr>
          <w:rFonts w:hint="eastAsia" w:ascii="仿宋" w:hAnsi="仿宋" w:eastAsia="仿宋" w:cs="仿宋"/>
          <w:color w:val="auto"/>
          <w:spacing w:val="-6"/>
          <w:kern w:val="2"/>
          <w:sz w:val="22"/>
          <w:szCs w:val="22"/>
          <w:u w:val="single"/>
          <w:lang w:val="en-US" w:eastAsia="zh-CN"/>
        </w:rPr>
        <w:t xml:space="preserve">       </w:t>
      </w:r>
    </w:p>
    <w:p w14:paraId="17BD7997">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2、下列文件应视为构成合同文件的组成部分：</w:t>
      </w:r>
    </w:p>
    <w:p w14:paraId="348AEF76">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（1）本协议书及各种合同附件（含评标期间和合同谈判过程中的澄清文件和补充资料）；</w:t>
      </w:r>
    </w:p>
    <w:p w14:paraId="13CB75D0">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（2）中标通知书；</w:t>
      </w:r>
    </w:p>
    <w:p w14:paraId="70D381AC">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3</w:t>
      </w:r>
      <w:r>
        <w:rPr>
          <w:rFonts w:hint="eastAsia" w:ascii="仿宋" w:hAnsi="仿宋" w:eastAsia="仿宋" w:cs="仿宋"/>
          <w:color w:val="auto"/>
          <w:sz w:val="22"/>
          <w:szCs w:val="22"/>
        </w:rPr>
        <w:t>）</w:t>
      </w:r>
      <w:r>
        <w:rPr>
          <w:rFonts w:hint="eastAsia" w:ascii="仿宋" w:hAnsi="仿宋" w:eastAsia="仿宋" w:cs="仿宋"/>
          <w:color w:val="auto"/>
          <w:sz w:val="22"/>
          <w:szCs w:val="22"/>
          <w:lang w:eastAsia="zh-CN"/>
        </w:rPr>
        <w:t>投标函及投标函附录</w:t>
      </w:r>
      <w:r>
        <w:rPr>
          <w:rFonts w:hint="eastAsia" w:ascii="仿宋" w:hAnsi="仿宋" w:eastAsia="仿宋" w:cs="仿宋"/>
          <w:color w:val="auto"/>
          <w:sz w:val="22"/>
          <w:szCs w:val="22"/>
        </w:rPr>
        <w:t>；</w:t>
      </w:r>
    </w:p>
    <w:p w14:paraId="7838A195">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rPr>
        <w:t>通用合同条款；</w:t>
      </w:r>
    </w:p>
    <w:p w14:paraId="25A6EA42">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5</w:t>
      </w:r>
      <w:r>
        <w:rPr>
          <w:rFonts w:hint="eastAsia" w:ascii="仿宋" w:hAnsi="仿宋" w:eastAsia="仿宋" w:cs="仿宋"/>
          <w:color w:val="auto"/>
          <w:sz w:val="22"/>
          <w:szCs w:val="22"/>
          <w:lang w:eastAsia="zh-CN"/>
        </w:rPr>
        <w:t>）公路工程专用合同条款；</w:t>
      </w:r>
    </w:p>
    <w:p w14:paraId="7DDF4FC3">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（6）技术规范；</w:t>
      </w:r>
    </w:p>
    <w:p w14:paraId="2BADD400">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lang w:eastAsia="zh-CN"/>
        </w:rPr>
        <w:t>）图纸；</w:t>
      </w:r>
    </w:p>
    <w:p w14:paraId="0869975E">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eastAsia="zh-CN"/>
        </w:rPr>
      </w:pP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8</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已标价工程量清单；</w:t>
      </w:r>
    </w:p>
    <w:p w14:paraId="295CACAF">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9）</w:t>
      </w:r>
      <w:r>
        <w:rPr>
          <w:rFonts w:hint="eastAsia" w:ascii="仿宋" w:hAnsi="仿宋" w:eastAsia="仿宋" w:cs="仿宋"/>
          <w:color w:val="auto"/>
          <w:sz w:val="22"/>
          <w:szCs w:val="22"/>
        </w:rPr>
        <w:t>其他合同文件。</w:t>
      </w:r>
    </w:p>
    <w:p w14:paraId="12517A74">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上述合同文件互相补充和解释。如果合同文件之间存在矛盾或不一致之处，以上述文件的排列顺序在先者为准。</w:t>
      </w:r>
    </w:p>
    <w:p w14:paraId="2FD2FC85">
      <w:pPr>
        <w:keepNext w:val="0"/>
        <w:keepLines w:val="0"/>
        <w:pageBreakBefore w:val="0"/>
        <w:widowControl w:val="0"/>
        <w:kinsoku/>
        <w:wordWrap/>
        <w:overflowPunct/>
        <w:topLinePunct w:val="0"/>
        <w:bidi w:val="0"/>
        <w:adjustRightInd w:val="0"/>
        <w:snapToGrid w:val="0"/>
        <w:spacing w:line="360" w:lineRule="auto"/>
        <w:ind w:firstLine="416"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pacing w:val="-6"/>
          <w:kern w:val="2"/>
          <w:sz w:val="22"/>
          <w:szCs w:val="22"/>
        </w:rPr>
        <w:t>3、根据工程量清单所列的预计数量和单价计算的签约合同价：人民币（大写）</w:t>
      </w:r>
      <w:r>
        <w:rPr>
          <w:rFonts w:hint="eastAsia" w:ascii="仿宋" w:hAnsi="仿宋" w:eastAsia="仿宋" w:cs="仿宋"/>
          <w:color w:val="auto"/>
          <w:spacing w:val="-6"/>
          <w:kern w:val="2"/>
          <w:sz w:val="22"/>
          <w:szCs w:val="22"/>
          <w:u w:val="single"/>
        </w:rPr>
        <w:t xml:space="preserve"> </w:t>
      </w:r>
      <w:r>
        <w:rPr>
          <w:rFonts w:hint="eastAsia" w:ascii="仿宋" w:hAnsi="仿宋" w:eastAsia="仿宋" w:cs="仿宋"/>
          <w:color w:val="auto"/>
          <w:spacing w:val="-6"/>
          <w:kern w:val="2"/>
          <w:sz w:val="22"/>
          <w:szCs w:val="22"/>
          <w:u w:val="single"/>
          <w:lang w:val="en-US" w:eastAsia="zh-CN"/>
        </w:rPr>
        <w:t xml:space="preserve">       </w:t>
      </w:r>
      <w:r>
        <w:rPr>
          <w:rFonts w:hint="eastAsia" w:ascii="仿宋" w:hAnsi="仿宋" w:eastAsia="仿宋" w:cs="仿宋"/>
          <w:color w:val="auto"/>
          <w:spacing w:val="-6"/>
          <w:kern w:val="2"/>
          <w:sz w:val="22"/>
          <w:szCs w:val="22"/>
        </w:rPr>
        <w:t>（</w:t>
      </w:r>
      <w:r>
        <w:rPr>
          <w:rFonts w:hint="eastAsia" w:ascii="仿宋" w:hAnsi="仿宋" w:eastAsia="仿宋" w:cs="仿宋"/>
          <w:color w:val="auto"/>
          <w:spacing w:val="-6"/>
          <w:kern w:val="2"/>
          <w:sz w:val="22"/>
          <w:szCs w:val="22"/>
          <w:u w:val="single"/>
        </w:rPr>
        <w:t>¥</w:t>
      </w:r>
      <w:r>
        <w:rPr>
          <w:rFonts w:hint="eastAsia" w:ascii="仿宋" w:hAnsi="仿宋" w:eastAsia="仿宋" w:cs="仿宋"/>
          <w:color w:val="auto"/>
          <w:spacing w:val="-6"/>
          <w:kern w:val="2"/>
          <w:sz w:val="22"/>
          <w:szCs w:val="22"/>
          <w:u w:val="single"/>
          <w:lang w:val="en-US" w:eastAsia="zh-CN"/>
        </w:rPr>
        <w:t xml:space="preserve">       </w:t>
      </w:r>
      <w:r>
        <w:rPr>
          <w:rFonts w:hint="eastAsia" w:ascii="仿宋" w:hAnsi="仿宋" w:eastAsia="仿宋" w:cs="仿宋"/>
          <w:color w:val="auto"/>
          <w:spacing w:val="-6"/>
          <w:kern w:val="2"/>
          <w:sz w:val="22"/>
          <w:szCs w:val="22"/>
        </w:rPr>
        <w:t>）</w:t>
      </w:r>
      <w:r>
        <w:rPr>
          <w:rFonts w:hint="eastAsia" w:ascii="仿宋" w:hAnsi="仿宋" w:eastAsia="仿宋" w:cs="仿宋"/>
          <w:color w:val="auto"/>
          <w:spacing w:val="-6"/>
          <w:kern w:val="2"/>
          <w:sz w:val="22"/>
          <w:szCs w:val="22"/>
          <w:lang w:eastAsia="zh-CN"/>
        </w:rPr>
        <w:t>，最终结算以实际完成工程量及双方确认的变更签证为准</w:t>
      </w:r>
      <w:r>
        <w:rPr>
          <w:rFonts w:hint="eastAsia" w:ascii="仿宋" w:hAnsi="仿宋" w:eastAsia="仿宋" w:cs="仿宋"/>
          <w:color w:val="auto"/>
          <w:spacing w:val="-6"/>
          <w:kern w:val="2"/>
          <w:sz w:val="22"/>
          <w:szCs w:val="22"/>
        </w:rPr>
        <w:t>。</w:t>
      </w:r>
    </w:p>
    <w:p w14:paraId="5346B8DB">
      <w:pPr>
        <w:keepNext w:val="0"/>
        <w:keepLines w:val="0"/>
        <w:pageBreakBefore w:val="0"/>
        <w:widowControl w:val="0"/>
        <w:numPr>
          <w:ilvl w:val="0"/>
          <w:numId w:val="0"/>
        </w:numPr>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4</w:t>
      </w:r>
      <w:r>
        <w:rPr>
          <w:rFonts w:hint="eastAsia" w:ascii="仿宋" w:hAnsi="仿宋" w:eastAsia="仿宋" w:cs="仿宋"/>
          <w:color w:val="auto"/>
          <w:sz w:val="22"/>
          <w:szCs w:val="22"/>
        </w:rPr>
        <w:t>、合同签订后</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个工作日内，</w:t>
      </w:r>
      <w:r>
        <w:rPr>
          <w:rFonts w:hint="eastAsia" w:ascii="仿宋" w:hAnsi="仿宋" w:eastAsia="仿宋" w:cs="仿宋"/>
          <w:color w:val="auto"/>
          <w:sz w:val="22"/>
          <w:szCs w:val="22"/>
          <w:lang w:eastAsia="zh-CN"/>
        </w:rPr>
        <w:t>发包人</w:t>
      </w:r>
      <w:r>
        <w:rPr>
          <w:rFonts w:hint="eastAsia" w:ascii="仿宋" w:hAnsi="仿宋" w:eastAsia="仿宋" w:cs="仿宋"/>
          <w:color w:val="auto"/>
          <w:sz w:val="22"/>
          <w:szCs w:val="22"/>
        </w:rPr>
        <w:t>支付合同总价的</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%作为预付款。</w:t>
      </w:r>
      <w:r>
        <w:rPr>
          <w:rFonts w:hint="eastAsia" w:ascii="仿宋" w:hAnsi="仿宋" w:eastAsia="仿宋" w:cs="仿宋"/>
          <w:color w:val="auto"/>
          <w:sz w:val="22"/>
          <w:szCs w:val="22"/>
          <w:lang w:eastAsia="zh-CN"/>
        </w:rPr>
        <w:t>剩余部分</w:t>
      </w:r>
      <w:r>
        <w:rPr>
          <w:rFonts w:hint="eastAsia" w:ascii="仿宋" w:hAnsi="仿宋" w:eastAsia="仿宋" w:cs="仿宋"/>
          <w:color w:val="auto"/>
          <w:sz w:val="22"/>
          <w:szCs w:val="22"/>
        </w:rPr>
        <w:t>按</w:t>
      </w:r>
      <w:r>
        <w:rPr>
          <w:rFonts w:hint="eastAsia" w:ascii="仿宋" w:hAnsi="仿宋" w:eastAsia="仿宋" w:cs="仿宋"/>
          <w:color w:val="auto"/>
          <w:sz w:val="22"/>
          <w:szCs w:val="22"/>
          <w:lang w:eastAsia="zh-CN"/>
        </w:rPr>
        <w:t>施工节点</w:t>
      </w:r>
      <w:r>
        <w:rPr>
          <w:rFonts w:hint="eastAsia" w:ascii="仿宋" w:hAnsi="仿宋" w:eastAsia="仿宋" w:cs="仿宋"/>
          <w:color w:val="auto"/>
          <w:sz w:val="22"/>
          <w:szCs w:val="22"/>
        </w:rPr>
        <w:t>完成工程量，经</w:t>
      </w:r>
      <w:r>
        <w:rPr>
          <w:rFonts w:hint="eastAsia" w:ascii="仿宋" w:hAnsi="仿宋" w:eastAsia="仿宋" w:cs="仿宋"/>
          <w:color w:val="auto"/>
          <w:sz w:val="22"/>
          <w:szCs w:val="22"/>
          <w:lang w:eastAsia="zh-CN"/>
        </w:rPr>
        <w:t>发包人</w:t>
      </w:r>
      <w:r>
        <w:rPr>
          <w:rFonts w:hint="eastAsia" w:ascii="仿宋" w:hAnsi="仿宋" w:eastAsia="仿宋" w:cs="仿宋"/>
          <w:color w:val="auto"/>
          <w:sz w:val="22"/>
          <w:szCs w:val="22"/>
        </w:rPr>
        <w:t>及监理单位审核确认后，</w:t>
      </w:r>
      <w:r>
        <w:rPr>
          <w:rFonts w:hint="eastAsia" w:ascii="仿宋" w:hAnsi="仿宋" w:eastAsia="仿宋" w:cs="仿宋"/>
          <w:color w:val="auto"/>
          <w:sz w:val="22"/>
          <w:szCs w:val="22"/>
          <w:lang w:eastAsia="zh-CN"/>
        </w:rPr>
        <w:t>计量支付，每期计量支付时扣除</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none"/>
          <w:lang w:val="en-US" w:eastAsia="zh-CN"/>
        </w:rPr>
        <w:t>%质量保证金</w:t>
      </w:r>
      <w:r>
        <w:rPr>
          <w:rFonts w:hint="eastAsia" w:ascii="仿宋" w:hAnsi="仿宋" w:eastAsia="仿宋" w:cs="仿宋"/>
          <w:color w:val="auto"/>
          <w:sz w:val="22"/>
          <w:szCs w:val="22"/>
        </w:rPr>
        <w:t>。</w:t>
      </w:r>
    </w:p>
    <w:p w14:paraId="1F0F0C8B">
      <w:pPr>
        <w:keepNext w:val="0"/>
        <w:keepLines w:val="0"/>
        <w:pageBreakBefore w:val="0"/>
        <w:widowControl w:val="0"/>
        <w:numPr>
          <w:ilvl w:val="0"/>
          <w:numId w:val="0"/>
        </w:numPr>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bidi="ar-SA"/>
        </w:rPr>
        <w:t>5、</w:t>
      </w:r>
      <w:r>
        <w:rPr>
          <w:rFonts w:hint="eastAsia" w:ascii="仿宋" w:hAnsi="仿宋" w:eastAsia="仿宋" w:cs="仿宋"/>
          <w:color w:val="auto"/>
          <w:sz w:val="22"/>
          <w:szCs w:val="22"/>
        </w:rPr>
        <w:t>承包人项目经理：</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pacing w:val="-2"/>
          <w:sz w:val="22"/>
          <w:szCs w:val="22"/>
          <w:u w:val="single"/>
          <w:lang w:val="en-US" w:eastAsia="zh-CN"/>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lang w:eastAsia="zh-CN"/>
        </w:rPr>
        <w:t>，执业证书</w:t>
      </w:r>
      <w:r>
        <w:rPr>
          <w:rFonts w:hint="eastAsia" w:ascii="仿宋" w:hAnsi="仿宋" w:eastAsia="仿宋" w:cs="仿宋"/>
          <w:color w:val="auto"/>
          <w:sz w:val="22"/>
          <w:szCs w:val="22"/>
        </w:rPr>
        <w:t>：</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pacing w:val="-2"/>
          <w:sz w:val="22"/>
          <w:szCs w:val="22"/>
          <w:u w:val="single"/>
          <w:lang w:val="en-US" w:eastAsia="zh-CN"/>
        </w:rPr>
        <w:t xml:space="preserve">      </w:t>
      </w:r>
      <w:r>
        <w:rPr>
          <w:rFonts w:hint="eastAsia" w:ascii="仿宋" w:hAnsi="仿宋" w:eastAsia="仿宋" w:cs="仿宋"/>
          <w:color w:val="auto"/>
          <w:sz w:val="22"/>
          <w:szCs w:val="22"/>
        </w:rPr>
        <w:t>。</w:t>
      </w:r>
    </w:p>
    <w:p w14:paraId="14EC8F12">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40" w:firstLineChars="200"/>
        <w:textAlignment w:val="auto"/>
        <w:rPr>
          <w:rFonts w:hint="eastAsia" w:ascii="仿宋" w:hAnsi="仿宋" w:eastAsia="仿宋" w:cs="仿宋"/>
          <w:color w:val="auto"/>
          <w:sz w:val="22"/>
          <w:szCs w:val="22"/>
          <w:u w:val="single"/>
        </w:rPr>
      </w:pPr>
      <w:r>
        <w:rPr>
          <w:rFonts w:hint="eastAsia" w:ascii="仿宋" w:hAnsi="仿宋" w:eastAsia="仿宋" w:cs="仿宋"/>
          <w:color w:val="auto"/>
          <w:sz w:val="22"/>
          <w:szCs w:val="22"/>
          <w:lang w:val="en-US" w:eastAsia="zh-CN"/>
        </w:rPr>
        <w:t>6</w:t>
      </w:r>
      <w:r>
        <w:rPr>
          <w:rFonts w:hint="eastAsia" w:ascii="仿宋" w:hAnsi="仿宋" w:eastAsia="仿宋" w:cs="仿宋"/>
          <w:color w:val="auto"/>
          <w:sz w:val="22"/>
          <w:szCs w:val="22"/>
        </w:rPr>
        <w:t>、工程质量符合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lang w:eastAsia="zh-CN"/>
        </w:rPr>
        <w:t>合格</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标准。</w:t>
      </w:r>
      <w:r>
        <w:rPr>
          <w:rFonts w:hint="eastAsia" w:ascii="仿宋" w:hAnsi="仿宋" w:eastAsia="仿宋" w:cs="仿宋"/>
          <w:color w:val="auto"/>
          <w:sz w:val="22"/>
          <w:szCs w:val="22"/>
        </w:rPr>
        <w:t>工程安全目标：</w:t>
      </w:r>
      <w:r>
        <w:rPr>
          <w:rFonts w:hint="eastAsia" w:ascii="仿宋" w:hAnsi="仿宋" w:eastAsia="仿宋" w:cs="仿宋"/>
          <w:color w:val="auto"/>
          <w:sz w:val="22"/>
          <w:szCs w:val="22"/>
          <w:u w:val="single"/>
          <w:lang w:val="en-US" w:eastAsia="zh-CN"/>
        </w:rPr>
        <w:t xml:space="preserve"> 无重大安全事故，零死亡</w:t>
      </w:r>
      <w:r>
        <w:rPr>
          <w:rFonts w:hint="eastAsia" w:ascii="仿宋" w:hAnsi="仿宋" w:eastAsia="仿宋" w:cs="仿宋"/>
          <w:color w:val="auto"/>
          <w:sz w:val="22"/>
          <w:szCs w:val="22"/>
          <w:u w:val="single"/>
        </w:rPr>
        <w:t>。</w:t>
      </w:r>
    </w:p>
    <w:p w14:paraId="460B05DC">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7</w:t>
      </w:r>
      <w:r>
        <w:rPr>
          <w:rFonts w:hint="eastAsia" w:ascii="仿宋" w:hAnsi="仿宋" w:eastAsia="仿宋" w:cs="仿宋"/>
          <w:color w:val="auto"/>
          <w:sz w:val="22"/>
          <w:szCs w:val="22"/>
        </w:rPr>
        <w:t>、承包人应按照监理人指示开工，工期为</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日历天</w:t>
      </w:r>
      <w:r>
        <w:rPr>
          <w:rFonts w:hint="eastAsia" w:ascii="仿宋" w:hAnsi="仿宋" w:eastAsia="仿宋" w:cs="仿宋"/>
          <w:color w:val="auto"/>
          <w:sz w:val="22"/>
          <w:szCs w:val="22"/>
          <w:lang w:eastAsia="zh-CN"/>
        </w:rPr>
        <w:t>。</w:t>
      </w:r>
    </w:p>
    <w:p w14:paraId="561AE23A">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8</w:t>
      </w:r>
      <w:r>
        <w:rPr>
          <w:rFonts w:hint="eastAsia" w:ascii="仿宋" w:hAnsi="仿宋" w:eastAsia="仿宋" w:cs="仿宋"/>
          <w:color w:val="auto"/>
          <w:sz w:val="22"/>
          <w:szCs w:val="22"/>
        </w:rPr>
        <w:t>、承包人承诺按合同约定承担工程的实施</w:t>
      </w:r>
      <w:r>
        <w:rPr>
          <w:rFonts w:hint="eastAsia" w:ascii="仿宋" w:hAnsi="仿宋" w:eastAsia="仿宋" w:cs="仿宋"/>
          <w:color w:val="auto"/>
          <w:sz w:val="22"/>
          <w:szCs w:val="22"/>
          <w:lang w:eastAsia="zh-CN"/>
        </w:rPr>
        <w:t>、完成</w:t>
      </w:r>
      <w:r>
        <w:rPr>
          <w:rFonts w:hint="eastAsia" w:ascii="仿宋" w:hAnsi="仿宋" w:eastAsia="仿宋" w:cs="仿宋"/>
          <w:color w:val="auto"/>
          <w:sz w:val="22"/>
          <w:szCs w:val="22"/>
        </w:rPr>
        <w:t>及缺陷修复。发包人承诺按合同约定的条件、时间和方式向承包人支付合同价款。</w:t>
      </w:r>
    </w:p>
    <w:p w14:paraId="2FD8BC23">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9</w:t>
      </w:r>
      <w:r>
        <w:rPr>
          <w:rFonts w:hint="eastAsia" w:ascii="仿宋" w:hAnsi="仿宋" w:eastAsia="仿宋" w:cs="仿宋"/>
          <w:color w:val="auto"/>
          <w:sz w:val="22"/>
          <w:szCs w:val="22"/>
        </w:rPr>
        <w:t>、本协议书在承包人提供履约保证金后，由双方法定代表人或其委托代理人签署并加盖单位章后生效。全部工程完工后经交工验收合格、缺陷责任期满签发缺陷责任终止证书后失效。</w:t>
      </w:r>
    </w:p>
    <w:p w14:paraId="0F64A310">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10</w:t>
      </w:r>
      <w:r>
        <w:rPr>
          <w:rFonts w:hint="eastAsia" w:ascii="仿宋" w:hAnsi="仿宋" w:eastAsia="仿宋" w:cs="仿宋"/>
          <w:color w:val="auto"/>
          <w:sz w:val="22"/>
          <w:szCs w:val="22"/>
        </w:rPr>
        <w:t>、</w:t>
      </w:r>
      <w:r>
        <w:rPr>
          <w:rFonts w:hint="eastAsia" w:ascii="仿宋" w:hAnsi="仿宋" w:eastAsia="仿宋" w:cs="仿宋"/>
          <w:color w:val="auto"/>
          <w:sz w:val="22"/>
          <w:szCs w:val="22"/>
          <w:lang w:val="en-US" w:eastAsia="zh-CN" w:bidi="ar-SA"/>
        </w:rPr>
        <w:t>环境保护和水土保持及野生动植物保护：承包人要严格执行环境保护和水土保持及野生动植物保护工作，做到弃方拉运到弃渣场进行倒置，不能乱堆乱放，随意开挖，做到不破坏林地环境、水土不流失、不采伐盗取珍贵野生动物资源、建筑垃圾在工程交工前应清理干净，特殊环境造成的植被损坏，交工前要及时恢复。承包人违反环保规定导致行政处罚或第三方索赔的，由承包人承担全部责任。</w:t>
      </w:r>
    </w:p>
    <w:p w14:paraId="691FD03E">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40" w:firstLineChars="200"/>
        <w:textAlignment w:val="auto"/>
        <w:rPr>
          <w:rFonts w:hint="eastAsia" w:ascii="仿宋" w:hAnsi="仿宋" w:eastAsia="仿宋" w:cs="仿宋"/>
          <w:color w:val="auto"/>
          <w:sz w:val="22"/>
          <w:szCs w:val="22"/>
          <w:lang w:val="en-US" w:eastAsia="zh-CN" w:bidi="ar-SA"/>
        </w:rPr>
      </w:pPr>
      <w:r>
        <w:rPr>
          <w:rFonts w:hint="eastAsia" w:ascii="仿宋" w:hAnsi="仿宋" w:eastAsia="仿宋" w:cs="仿宋"/>
          <w:color w:val="auto"/>
          <w:sz w:val="22"/>
          <w:szCs w:val="22"/>
          <w:lang w:val="en-US" w:eastAsia="zh-CN" w:bidi="ar-SA"/>
        </w:rPr>
        <w:t>11、安全生产：项目经理部要建立健全安全管理体系，制定防灾减灾和安全生产应急预案，实行主要领导和分管领导主抓，具有资质的安全专员具体负责，做好安全管理制度，定时召开安全生产会议，健全安全检查台账，安全隐患排查和整改台账，要有安全技术交底记录，施工机械要定时维修保养，机械操作手必须有三年以上的工作经历且有操作有效证件，施工场地要悬挂安全标语，坚决杜绝安全事故发生。发现安全隐患，发包人有权要求停工整顿，造成的损失由承包人承担。</w:t>
      </w:r>
    </w:p>
    <w:p w14:paraId="6DFF8A38">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line="360" w:lineRule="auto"/>
        <w:ind w:firstLine="440" w:firstLineChars="200"/>
        <w:textAlignment w:val="auto"/>
        <w:rPr>
          <w:rFonts w:hint="eastAsia" w:ascii="仿宋" w:hAnsi="仿宋" w:eastAsia="仿宋" w:cs="仿宋"/>
          <w:color w:val="auto"/>
          <w:sz w:val="22"/>
          <w:szCs w:val="22"/>
          <w:lang w:val="en-US" w:eastAsia="zh-CN" w:bidi="ar-SA"/>
        </w:rPr>
      </w:pPr>
      <w:r>
        <w:rPr>
          <w:rFonts w:hint="eastAsia" w:ascii="仿宋" w:hAnsi="仿宋" w:eastAsia="仿宋" w:cs="仿宋"/>
          <w:color w:val="auto"/>
          <w:sz w:val="22"/>
          <w:szCs w:val="22"/>
          <w:lang w:val="en-US" w:eastAsia="zh-CN" w:bidi="ar-SA"/>
        </w:rPr>
        <w:t>12、农民工工资保障：承包人要对农民工实名制管理、签订劳动合同、按时足额支付农民工工资。在施工点设立维权信息告示牌，明示建设单位、施工企业、劳动用工相关法律法规、当地最低工资标准、工资支付日期，以及劳动监察部门投诉举报电话等信息，杜绝拖欠农民工工资事件发生，切实维护农民工合法权益。</w:t>
      </w:r>
    </w:p>
    <w:p w14:paraId="3E651820">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val="en-US" w:eastAsia="zh-CN" w:bidi="ar-SA"/>
        </w:rPr>
      </w:pPr>
      <w:r>
        <w:rPr>
          <w:rFonts w:hint="eastAsia" w:ascii="仿宋" w:hAnsi="仿宋" w:eastAsia="仿宋" w:cs="仿宋"/>
          <w:color w:val="auto"/>
          <w:sz w:val="22"/>
          <w:szCs w:val="22"/>
          <w:lang w:val="en-US" w:eastAsia="zh-CN" w:bidi="ar-SA"/>
        </w:rPr>
        <w:t>13、及时举报扫黑除恶线索：对于干扰工程进度、破坏施工现场、蓄意闹事、强买强卖、强行承揽工程等行为的人员要及时举报，并立即上报给业主和县扫黑办，因配合扫黑调查导致的工期延误可顺延。</w:t>
      </w:r>
    </w:p>
    <w:p w14:paraId="0CBCFF28">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val="en-US" w:eastAsia="zh-CN" w:bidi="ar-SA"/>
        </w:rPr>
      </w:pPr>
      <w:r>
        <w:rPr>
          <w:rFonts w:hint="eastAsia" w:ascii="仿宋" w:hAnsi="仿宋" w:eastAsia="仿宋" w:cs="仿宋"/>
          <w:color w:val="auto"/>
          <w:sz w:val="22"/>
          <w:szCs w:val="22"/>
          <w:lang w:val="en-US" w:eastAsia="zh-CN" w:bidi="ar-SA"/>
        </w:rPr>
        <w:t>14、因本合同引起的争议，双方应协商解决；协商不成的，提交工程所在地有管辖权的人民法院诉讼解决。</w:t>
      </w:r>
    </w:p>
    <w:p w14:paraId="26A41C58">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val="en-US" w:eastAsia="zh-CN" w:bidi="ar-SA"/>
        </w:rPr>
      </w:pPr>
      <w:r>
        <w:rPr>
          <w:rFonts w:hint="eastAsia" w:ascii="仿宋" w:hAnsi="仿宋" w:eastAsia="仿宋" w:cs="仿宋"/>
          <w:color w:val="auto"/>
          <w:sz w:val="22"/>
          <w:szCs w:val="22"/>
          <w:lang w:val="en-US" w:eastAsia="zh-CN" w:bidi="ar-SA"/>
        </w:rPr>
        <w:t>15、本协议一式四份，发包人二份（分别交于建设规划股及财务处），承包人二份。</w:t>
      </w:r>
    </w:p>
    <w:p w14:paraId="21B07293">
      <w:pPr>
        <w:keepNext w:val="0"/>
        <w:keepLines w:val="0"/>
        <w:pageBreakBefore w:val="0"/>
        <w:widowControl w:val="0"/>
        <w:kinsoku/>
        <w:wordWrap/>
        <w:overflowPunct/>
        <w:topLinePunct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lang w:val="en-US" w:eastAsia="zh-CN" w:bidi="ar-SA"/>
        </w:rPr>
      </w:pPr>
      <w:r>
        <w:rPr>
          <w:rFonts w:hint="eastAsia" w:ascii="仿宋" w:hAnsi="仿宋" w:eastAsia="仿宋" w:cs="仿宋"/>
          <w:color w:val="auto"/>
          <w:sz w:val="22"/>
          <w:szCs w:val="22"/>
          <w:lang w:val="en-US" w:eastAsia="zh-CN" w:bidi="ar-SA"/>
        </w:rPr>
        <w:t>16、合同未尽事宜，双方另行签订补充协议。补充协议是合同的组成部分。</w:t>
      </w:r>
    </w:p>
    <w:p w14:paraId="36A97549">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 xml:space="preserve"> </w:t>
      </w:r>
    </w:p>
    <w:p w14:paraId="7A137603">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auto"/>
          <w:w w:val="90"/>
          <w:sz w:val="22"/>
          <w:szCs w:val="22"/>
        </w:rPr>
      </w:pPr>
      <w:r>
        <w:rPr>
          <w:rFonts w:hint="eastAsia" w:ascii="仿宋" w:hAnsi="仿宋" w:eastAsia="仿宋" w:cs="仿宋"/>
          <w:color w:val="auto"/>
          <w:w w:val="85"/>
          <w:sz w:val="22"/>
          <w:szCs w:val="22"/>
        </w:rPr>
        <w:t>发包人：</w:t>
      </w:r>
      <w:r>
        <w:rPr>
          <w:rFonts w:hint="eastAsia" w:ascii="仿宋" w:hAnsi="仿宋" w:eastAsia="仿宋" w:cs="仿宋"/>
          <w:color w:val="auto"/>
          <w:w w:val="85"/>
          <w:sz w:val="22"/>
          <w:szCs w:val="22"/>
          <w:u w:val="single"/>
        </w:rPr>
        <w:t>佛坪县交通运输局</w:t>
      </w:r>
      <w:r>
        <w:rPr>
          <w:rFonts w:hint="eastAsia" w:ascii="仿宋" w:hAnsi="仿宋" w:eastAsia="仿宋" w:cs="仿宋"/>
          <w:color w:val="auto"/>
          <w:w w:val="85"/>
          <w:sz w:val="22"/>
          <w:szCs w:val="22"/>
        </w:rPr>
        <w:t>（盖章）</w:t>
      </w:r>
      <w:r>
        <w:rPr>
          <w:rFonts w:hint="eastAsia" w:ascii="仿宋" w:hAnsi="仿宋" w:eastAsia="仿宋" w:cs="仿宋"/>
          <w:color w:val="auto"/>
          <w:w w:val="85"/>
          <w:sz w:val="22"/>
          <w:szCs w:val="22"/>
          <w:lang w:val="en-US" w:eastAsia="zh-CN"/>
        </w:rPr>
        <w:t xml:space="preserve">     </w:t>
      </w:r>
      <w:r>
        <w:rPr>
          <w:rFonts w:hint="eastAsia" w:ascii="仿宋" w:hAnsi="仿宋" w:eastAsia="仿宋" w:cs="仿宋"/>
          <w:color w:val="auto"/>
          <w:w w:val="85"/>
          <w:sz w:val="22"/>
          <w:szCs w:val="22"/>
        </w:rPr>
        <w:t>承包人：</w:t>
      </w:r>
      <w:r>
        <w:rPr>
          <w:rFonts w:hint="eastAsia" w:ascii="仿宋" w:hAnsi="仿宋" w:eastAsia="仿宋" w:cs="仿宋"/>
          <w:color w:val="auto"/>
          <w:w w:val="85"/>
          <w:sz w:val="22"/>
          <w:szCs w:val="22"/>
          <w:u w:val="single"/>
          <w:lang w:val="en-US" w:eastAsia="zh-CN"/>
        </w:rPr>
        <w:t xml:space="preserve">                      </w:t>
      </w:r>
      <w:r>
        <w:rPr>
          <w:rFonts w:hint="eastAsia" w:ascii="仿宋" w:hAnsi="仿宋" w:eastAsia="仿宋" w:cs="仿宋"/>
          <w:color w:val="auto"/>
          <w:w w:val="85"/>
          <w:sz w:val="22"/>
          <w:szCs w:val="22"/>
        </w:rPr>
        <w:t>（盖章）</w:t>
      </w:r>
      <w:r>
        <w:rPr>
          <w:rFonts w:hint="eastAsia" w:ascii="仿宋" w:hAnsi="仿宋" w:eastAsia="仿宋" w:cs="仿宋"/>
          <w:color w:val="auto"/>
          <w:w w:val="90"/>
          <w:sz w:val="22"/>
          <w:szCs w:val="22"/>
        </w:rPr>
        <w:t xml:space="preserve"> </w:t>
      </w:r>
    </w:p>
    <w:p w14:paraId="1232D8D3">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auto"/>
          <w:sz w:val="22"/>
          <w:szCs w:val="22"/>
          <w:u w:val="single"/>
        </w:rPr>
      </w:pPr>
      <w:r>
        <w:rPr>
          <w:rFonts w:hint="eastAsia" w:ascii="仿宋" w:hAnsi="仿宋" w:eastAsia="仿宋" w:cs="仿宋"/>
          <w:color w:val="auto"/>
          <w:sz w:val="22"/>
          <w:szCs w:val="22"/>
        </w:rPr>
        <w:t>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ab/>
      </w:r>
      <w:r>
        <w:rPr>
          <w:rFonts w:hint="eastAsia" w:ascii="仿宋" w:hAnsi="仿宋" w:eastAsia="仿宋" w:cs="仿宋"/>
          <w:color w:val="auto"/>
          <w:sz w:val="22"/>
          <w:szCs w:val="22"/>
        </w:rPr>
        <w:t xml:space="preserve"> 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 xml:space="preserve">                </w:t>
      </w:r>
    </w:p>
    <w:p w14:paraId="1A088370">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r>
        <w:rPr>
          <w:rFonts w:hint="eastAsia" w:ascii="仿宋" w:hAnsi="仿宋" w:eastAsia="仿宋" w:cs="仿宋"/>
          <w:color w:val="auto"/>
          <w:sz w:val="22"/>
          <w:szCs w:val="22"/>
        </w:rPr>
        <w:tab/>
      </w:r>
      <w:r>
        <w:rPr>
          <w:rFonts w:hint="eastAsia" w:ascii="仿宋" w:hAnsi="仿宋" w:eastAsia="仿宋" w:cs="仿宋"/>
          <w:color w:val="auto"/>
          <w:sz w:val="22"/>
          <w:szCs w:val="22"/>
        </w:rPr>
        <w:t xml:space="preserve"> 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p>
    <w:p w14:paraId="7018758C">
      <w:pPr>
        <w:pStyle w:val="2"/>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仿宋" w:hAnsi="仿宋" w:eastAsia="仿宋" w:cs="仿宋"/>
          <w:color w:val="auto"/>
          <w:kern w:val="2"/>
          <w:sz w:val="22"/>
          <w:szCs w:val="22"/>
          <w:lang w:val="en-US" w:eastAsia="zh-CN" w:bidi="ar-SA"/>
        </w:rPr>
      </w:pPr>
      <w:r>
        <w:rPr>
          <w:rFonts w:hint="eastAsia" w:ascii="仿宋" w:hAnsi="仿宋" w:eastAsia="仿宋" w:cs="仿宋"/>
          <w:color w:val="auto"/>
          <w:sz w:val="22"/>
          <w:szCs w:val="22"/>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日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日</w:t>
      </w:r>
    </w:p>
    <w:p w14:paraId="164BC731">
      <w:pPr>
        <w:pStyle w:val="3"/>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auto"/>
          <w:sz w:val="22"/>
          <w:szCs w:val="22"/>
        </w:rPr>
        <w:sectPr>
          <w:footerReference r:id="rId3" w:type="default"/>
          <w:pgSz w:w="11920" w:h="16850"/>
          <w:pgMar w:top="1814" w:right="1474" w:bottom="1814" w:left="1588" w:header="720" w:footer="720" w:gutter="0"/>
          <w:pgNumType w:fmt="numberInDash" w:start="1"/>
          <w:cols w:space="720" w:num="1"/>
        </w:sectPr>
      </w:pPr>
    </w:p>
    <w:p w14:paraId="5DD582E6">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 w:hAnsi="仿宋" w:eastAsia="仿宋" w:cs="仿宋"/>
          <w:b/>
          <w:bCs/>
          <w:color w:val="auto"/>
          <w:sz w:val="36"/>
          <w:szCs w:val="36"/>
        </w:rPr>
      </w:pPr>
      <w:bookmarkStart w:id="0" w:name="廉政合同"/>
      <w:bookmarkEnd w:id="0"/>
      <w:r>
        <w:rPr>
          <w:rFonts w:hint="eastAsia" w:ascii="仿宋" w:hAnsi="仿宋" w:eastAsia="仿宋" w:cs="仿宋"/>
          <w:b/>
          <w:bCs/>
          <w:color w:val="auto"/>
          <w:sz w:val="36"/>
          <w:szCs w:val="36"/>
        </w:rPr>
        <w:t>廉政合同</w:t>
      </w:r>
    </w:p>
    <w:p w14:paraId="3A6760B2">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p>
    <w:p w14:paraId="2D42A8F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仿宋" w:hAnsi="仿宋" w:eastAsia="仿宋" w:cs="仿宋"/>
          <w:color w:val="auto"/>
          <w:sz w:val="22"/>
          <w:szCs w:val="22"/>
          <w:lang w:eastAsia="zh-CN"/>
        </w:rPr>
        <w:t>佛坪县</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（项目名称）的项目法人</w:t>
      </w:r>
      <w:r>
        <w:rPr>
          <w:rFonts w:hint="eastAsia" w:ascii="仿宋" w:hAnsi="仿宋" w:eastAsia="仿宋" w:cs="仿宋"/>
          <w:color w:val="auto"/>
          <w:sz w:val="22"/>
          <w:szCs w:val="22"/>
          <w:u w:val="single"/>
        </w:rPr>
        <w:t>佛坪县交通运输局</w:t>
      </w:r>
      <w:r>
        <w:rPr>
          <w:rFonts w:hint="eastAsia" w:ascii="仿宋" w:hAnsi="仿宋" w:eastAsia="仿宋" w:cs="仿宋"/>
          <w:color w:val="auto"/>
          <w:sz w:val="22"/>
          <w:szCs w:val="22"/>
        </w:rPr>
        <w:t>（项目法人名称，以下简称“发包人”）与该项目的施工单位</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（施工单位名称，以下简称“承包人”），特订立如下合同。</w:t>
      </w:r>
    </w:p>
    <w:p w14:paraId="0C627FB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1、发包人和承包人双方的权利和义务</w:t>
      </w:r>
    </w:p>
    <w:p w14:paraId="1B895D1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（1）严格遵守党的政策规定和国家有关法律法规及交通运输部的有关规定。</w:t>
      </w:r>
    </w:p>
    <w:p w14:paraId="5B0F875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（2）严格执行</w:t>
      </w:r>
      <w:r>
        <w:rPr>
          <w:rFonts w:hint="eastAsia" w:ascii="仿宋" w:hAnsi="仿宋" w:eastAsia="仿宋" w:cs="仿宋"/>
          <w:color w:val="auto"/>
          <w:sz w:val="22"/>
          <w:szCs w:val="22"/>
          <w:lang w:eastAsia="zh-CN"/>
        </w:rPr>
        <w:t>佛坪县</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（项目名称）施工合同文件，自觉按合同办事。</w:t>
      </w:r>
    </w:p>
    <w:p w14:paraId="445641B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（3）双方的业务活动坚持公开、公正、诚信、透明的原则（法律认定的商业秘密和合同文件另有规定除外），不得损害国家和集体利益，不得违反工程建设管理规章制度。</w:t>
      </w:r>
    </w:p>
    <w:p w14:paraId="6F8B3D3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（4）建立健全廉政制度，开展廉政教育，设立廉政告示牌，公布举报电话，监督并认真查处违法违纪行为。</w:t>
      </w:r>
    </w:p>
    <w:p w14:paraId="1DE1870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（5）发现对方在业务活动中有违反廉政规定的行为，有及时提醒对方纠正的权利和义务。</w:t>
      </w:r>
    </w:p>
    <w:p w14:paraId="6688249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（6）发现对方严重违反本合同义务条款的行为，有向其上级有关部门举报、建议给予处理并要求告知处理结果的权利。</w:t>
      </w:r>
    </w:p>
    <w:p w14:paraId="33B1F93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2、发包人的义务</w:t>
      </w:r>
    </w:p>
    <w:p w14:paraId="0A57B1B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（1）发包人及其工作人员不得索要或接受承包人的礼金、有价证券和贵重物品，不得让承包人报销任何应由发包人或发包人工作人员个人支付的费用等。</w:t>
      </w:r>
    </w:p>
    <w:p w14:paraId="64A5C88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（2）发包人工作人员不得参加承包人安排的超标准宴请和娱乐活动；不得接受承包人提供的通信工具、交通工具和高档办公用品等。</w:t>
      </w:r>
    </w:p>
    <w:p w14:paraId="0EF9F05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（3）发包人及其工作人员不得要求或者接受承包人为其住房装修、婚丧嫁娶活动、配偶子女的工作安排以及出国出境、旅游等提供方便等。</w:t>
      </w:r>
    </w:p>
    <w:p w14:paraId="11FA844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（4）发包人工作人员及其配偶、子女不得从事与发包人工程有关的材料设备供应、工程分包、劳务等经济活动等。</w:t>
      </w:r>
    </w:p>
    <w:p w14:paraId="26D5CD0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（5）发包人及其工作人员不得以任何理由向承包人推荐分包单位或推销材料，不得要求承包人购买合同规</w:t>
      </w:r>
      <w:r>
        <w:rPr>
          <w:rFonts w:hint="eastAsia" w:ascii="仿宋" w:hAnsi="仿宋" w:eastAsia="仿宋" w:cs="仿宋"/>
          <w:color w:val="auto"/>
          <w:sz w:val="22"/>
          <w:szCs w:val="22"/>
          <w:lang w:eastAsia="zh-CN"/>
        </w:rPr>
        <w:t>定以</w:t>
      </w:r>
      <w:r>
        <w:rPr>
          <w:rFonts w:hint="eastAsia" w:ascii="仿宋" w:hAnsi="仿宋" w:eastAsia="仿宋" w:cs="仿宋"/>
          <w:color w:val="auto"/>
          <w:sz w:val="22"/>
          <w:szCs w:val="22"/>
        </w:rPr>
        <w:t>外的材料和设备。</w:t>
      </w:r>
    </w:p>
    <w:p w14:paraId="676397B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（6）发包人工作人员要秉公办事，不准营私舞弊，不准利用职权从事各种个人有偿中介活动和安排个人施工队伍。</w:t>
      </w:r>
    </w:p>
    <w:p w14:paraId="31970CB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3、承包人的义务</w:t>
      </w:r>
    </w:p>
    <w:p w14:paraId="70C9505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（1）承包人不得以任何理由向发包人及其工作人员行贿或馈赠礼金、有价证券、贵重礼品。</w:t>
      </w:r>
    </w:p>
    <w:p w14:paraId="4A21AFC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（2）承包人不得以任何名义为发包人及其工作人员报销应由发包人单位或个人支付的任何费用。</w:t>
      </w:r>
    </w:p>
    <w:p w14:paraId="6492293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（3）承包人不得以任何理由安排发包人工作人员参加超标准宴请及娱乐活动。</w:t>
      </w:r>
    </w:p>
    <w:p w14:paraId="0874BE2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（4）承包人不得为发包人单位和个人购置或提供通信工具、交通工具和高档办公用品等。</w:t>
      </w:r>
    </w:p>
    <w:p w14:paraId="52ACE83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4、违约责任</w:t>
      </w:r>
    </w:p>
    <w:p w14:paraId="16829FC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（1）发包人及其工作人员违反本合同第1、2条，按管理权限，依据有关规定给予党纪、政纪或组织处理；涉嫌犯罪的，移交司法机关追究刑事责任；给承包人单位造成经济损失的，应予以赔偿。</w:t>
      </w:r>
    </w:p>
    <w:p w14:paraId="442DC14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承包人及其工作人员违反本合同第1、3条，按管理权限，依据有关规定给予党纪、政纪或组织处理；给发包人单位造成经济损失的，应予以赔偿；情节严重的，发包人建议交通运输主管部门给予承包人一至三年内不得进入其主管的公路建设市场的处罚。</w:t>
      </w:r>
    </w:p>
    <w:p w14:paraId="407EE71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507B52D0">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6、本合同有效期为发包人和承包人签署之日起至该工程项目竣工验收后止。</w:t>
      </w:r>
    </w:p>
    <w:p w14:paraId="751B7F3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7、本合同作为</w:t>
      </w:r>
      <w:r>
        <w:rPr>
          <w:rFonts w:hint="eastAsia" w:ascii="仿宋" w:hAnsi="仿宋" w:eastAsia="仿宋" w:cs="仿宋"/>
          <w:color w:val="auto"/>
          <w:sz w:val="22"/>
          <w:szCs w:val="22"/>
          <w:lang w:eastAsia="zh-CN"/>
        </w:rPr>
        <w:t>佛坪县</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（项目名称）施工合同的附件，与工程施工合同具有同等的法律效力，经合同双方签署后立即生效。</w:t>
      </w:r>
    </w:p>
    <w:p w14:paraId="07DA220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8、本合同一式</w:t>
      </w:r>
      <w:r>
        <w:rPr>
          <w:rFonts w:hint="eastAsia" w:ascii="仿宋" w:hAnsi="仿宋" w:eastAsia="仿宋" w:cs="仿宋"/>
          <w:color w:val="auto"/>
          <w:sz w:val="22"/>
          <w:szCs w:val="22"/>
          <w:lang w:eastAsia="zh-CN"/>
        </w:rPr>
        <w:t>四</w:t>
      </w:r>
      <w:r>
        <w:rPr>
          <w:rFonts w:hint="eastAsia" w:ascii="仿宋" w:hAnsi="仿宋" w:eastAsia="仿宋" w:cs="仿宋"/>
          <w:color w:val="auto"/>
          <w:sz w:val="22"/>
          <w:szCs w:val="22"/>
        </w:rPr>
        <w:t>份，合同双方各执</w:t>
      </w:r>
      <w:r>
        <w:rPr>
          <w:rFonts w:hint="eastAsia" w:ascii="仿宋" w:hAnsi="仿宋" w:eastAsia="仿宋" w:cs="仿宋"/>
          <w:color w:val="auto"/>
          <w:sz w:val="22"/>
          <w:szCs w:val="22"/>
          <w:lang w:eastAsia="zh-CN"/>
        </w:rPr>
        <w:t>二</w:t>
      </w:r>
      <w:r>
        <w:rPr>
          <w:rFonts w:hint="eastAsia" w:ascii="仿宋" w:hAnsi="仿宋" w:eastAsia="仿宋" w:cs="仿宋"/>
          <w:color w:val="auto"/>
          <w:sz w:val="22"/>
          <w:szCs w:val="22"/>
        </w:rPr>
        <w:t>份。</w:t>
      </w:r>
    </w:p>
    <w:p w14:paraId="5B28324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w w:val="85"/>
          <w:sz w:val="22"/>
          <w:szCs w:val="22"/>
          <w:lang w:val="en-US" w:eastAsia="zh-CN"/>
        </w:rPr>
      </w:pPr>
      <w:r>
        <w:rPr>
          <w:rFonts w:hint="eastAsia" w:ascii="仿宋" w:hAnsi="仿宋" w:eastAsia="仿宋" w:cs="仿宋"/>
          <w:color w:val="auto"/>
          <w:w w:val="85"/>
          <w:sz w:val="22"/>
          <w:szCs w:val="22"/>
        </w:rPr>
        <w:t>发包人：</w:t>
      </w:r>
      <w:r>
        <w:rPr>
          <w:rFonts w:hint="eastAsia" w:ascii="仿宋" w:hAnsi="仿宋" w:eastAsia="仿宋" w:cs="仿宋"/>
          <w:color w:val="auto"/>
          <w:w w:val="85"/>
          <w:sz w:val="22"/>
          <w:szCs w:val="22"/>
          <w:u w:val="single"/>
        </w:rPr>
        <w:t>佛坪县交通运输局</w:t>
      </w:r>
      <w:r>
        <w:rPr>
          <w:rFonts w:hint="eastAsia" w:ascii="仿宋" w:hAnsi="仿宋" w:eastAsia="仿宋" w:cs="仿宋"/>
          <w:color w:val="auto"/>
          <w:w w:val="85"/>
          <w:sz w:val="22"/>
          <w:szCs w:val="22"/>
        </w:rPr>
        <w:t>（盖章）</w:t>
      </w:r>
      <w:r>
        <w:rPr>
          <w:rFonts w:hint="eastAsia" w:ascii="仿宋" w:hAnsi="仿宋" w:eastAsia="仿宋" w:cs="仿宋"/>
          <w:color w:val="auto"/>
          <w:w w:val="85"/>
          <w:sz w:val="22"/>
          <w:szCs w:val="22"/>
          <w:lang w:val="en-US" w:eastAsia="zh-CN"/>
        </w:rPr>
        <w:t xml:space="preserve">        </w:t>
      </w:r>
      <w:r>
        <w:rPr>
          <w:rFonts w:hint="eastAsia" w:ascii="仿宋" w:hAnsi="仿宋" w:eastAsia="仿宋" w:cs="仿宋"/>
          <w:color w:val="auto"/>
          <w:w w:val="85"/>
          <w:sz w:val="22"/>
          <w:szCs w:val="22"/>
        </w:rPr>
        <w:t>承包人：</w:t>
      </w:r>
      <w:r>
        <w:rPr>
          <w:rFonts w:hint="eastAsia" w:ascii="仿宋" w:hAnsi="仿宋" w:eastAsia="仿宋" w:cs="仿宋"/>
          <w:color w:val="auto"/>
          <w:w w:val="85"/>
          <w:sz w:val="22"/>
          <w:szCs w:val="22"/>
          <w:u w:val="single"/>
          <w:lang w:val="en-US" w:eastAsia="zh-CN"/>
        </w:rPr>
        <w:t xml:space="preserve">            </w:t>
      </w:r>
      <w:r>
        <w:rPr>
          <w:rFonts w:hint="eastAsia" w:ascii="仿宋" w:hAnsi="仿宋" w:eastAsia="仿宋" w:cs="仿宋"/>
          <w:color w:val="auto"/>
          <w:w w:val="85"/>
          <w:sz w:val="22"/>
          <w:szCs w:val="22"/>
        </w:rPr>
        <w:t>（盖章）</w:t>
      </w:r>
      <w:r>
        <w:rPr>
          <w:rFonts w:hint="eastAsia" w:ascii="仿宋" w:hAnsi="仿宋" w:eastAsia="仿宋" w:cs="仿宋"/>
          <w:color w:val="auto"/>
          <w:w w:val="85"/>
          <w:sz w:val="22"/>
          <w:szCs w:val="22"/>
          <w:lang w:val="en-US" w:eastAsia="zh-CN"/>
        </w:rPr>
        <w:t xml:space="preserve">           </w:t>
      </w:r>
    </w:p>
    <w:p w14:paraId="712D335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u w:val="single"/>
        </w:rPr>
      </w:pPr>
      <w:r>
        <w:rPr>
          <w:rFonts w:hint="eastAsia" w:ascii="仿宋" w:hAnsi="仿宋" w:eastAsia="仿宋" w:cs="仿宋"/>
          <w:color w:val="auto"/>
          <w:sz w:val="22"/>
          <w:szCs w:val="22"/>
        </w:rPr>
        <w:t>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ab/>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 xml:space="preserve">              </w:t>
      </w:r>
    </w:p>
    <w:p w14:paraId="5729964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r>
        <w:rPr>
          <w:rFonts w:hint="eastAsia" w:ascii="仿宋" w:hAnsi="仿宋" w:eastAsia="仿宋" w:cs="仿宋"/>
          <w:color w:val="auto"/>
          <w:sz w:val="22"/>
          <w:szCs w:val="22"/>
        </w:rPr>
        <w:tab/>
      </w:r>
      <w:r>
        <w:rPr>
          <w:rFonts w:hint="eastAsia" w:ascii="仿宋" w:hAnsi="仿宋" w:eastAsia="仿宋" w:cs="仿宋"/>
          <w:color w:val="auto"/>
          <w:sz w:val="22"/>
          <w:szCs w:val="22"/>
        </w:rPr>
        <w:t xml:space="preserve"> 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p>
    <w:p w14:paraId="0243C755">
      <w:pPr>
        <w:pStyle w:val="3"/>
        <w:keepNext w:val="0"/>
        <w:keepLines w:val="0"/>
        <w:pageBreakBefore w:val="0"/>
        <w:widowControl w:val="0"/>
        <w:kinsoku/>
        <w:wordWrap/>
        <w:overflowPunct/>
        <w:topLinePunct w:val="0"/>
        <w:autoSpaceDE w:val="0"/>
        <w:autoSpaceDN w:val="0"/>
        <w:bidi w:val="0"/>
        <w:adjustRightInd w:val="0"/>
        <w:snapToGrid w:val="0"/>
        <w:spacing w:line="360" w:lineRule="auto"/>
        <w:ind w:firstLine="660" w:firstLineChars="300"/>
        <w:textAlignment w:val="auto"/>
        <w:rPr>
          <w:rFonts w:hint="eastAsia" w:ascii="仿宋" w:hAnsi="仿宋" w:eastAsia="仿宋" w:cs="仿宋"/>
          <w:color w:val="auto"/>
          <w:sz w:val="22"/>
          <w:szCs w:val="22"/>
        </w:rPr>
      </w:pP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 xml:space="preserve">日                   </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日</w:t>
      </w:r>
    </w:p>
    <w:p w14:paraId="76689F07">
      <w:pPr>
        <w:keepNext w:val="0"/>
        <w:keepLines w:val="0"/>
        <w:pageBreakBefore w:val="0"/>
        <w:widowControl w:val="0"/>
        <w:kinsoku/>
        <w:wordWrap/>
        <w:overflowPunct/>
        <w:bidi w:val="0"/>
        <w:adjustRightInd w:val="0"/>
        <w:snapToGrid w:val="0"/>
        <w:spacing w:line="360" w:lineRule="auto"/>
        <w:textAlignment w:val="auto"/>
        <w:rPr>
          <w:rFonts w:hint="eastAsia" w:ascii="仿宋" w:hAnsi="仿宋" w:eastAsia="仿宋" w:cs="仿宋"/>
          <w:color w:val="auto"/>
          <w:sz w:val="22"/>
          <w:szCs w:val="22"/>
        </w:rPr>
        <w:sectPr>
          <w:pgSz w:w="11920" w:h="16850"/>
          <w:pgMar w:top="1440" w:right="1474" w:bottom="1440" w:left="1588" w:header="720" w:footer="720" w:gutter="0"/>
          <w:pgNumType w:fmt="numberInDash"/>
          <w:cols w:space="720" w:num="1"/>
        </w:sectPr>
      </w:pPr>
    </w:p>
    <w:p w14:paraId="1DDB9C4F">
      <w:pPr>
        <w:keepNext w:val="0"/>
        <w:keepLines w:val="0"/>
        <w:pageBreakBefore w:val="0"/>
        <w:widowControl w:val="0"/>
        <w:kinsoku/>
        <w:wordWrap/>
        <w:overflowPunct/>
        <w:bidi w:val="0"/>
        <w:adjustRightInd w:val="0"/>
        <w:snapToGrid w:val="0"/>
        <w:spacing w:line="360" w:lineRule="auto"/>
        <w:jc w:val="center"/>
        <w:textAlignment w:val="auto"/>
        <w:rPr>
          <w:rFonts w:hint="eastAsia" w:ascii="仿宋" w:hAnsi="仿宋" w:eastAsia="仿宋" w:cs="仿宋"/>
          <w:color w:val="auto"/>
          <w:sz w:val="36"/>
          <w:szCs w:val="36"/>
        </w:rPr>
      </w:pPr>
      <w:bookmarkStart w:id="1" w:name="安全生产合同"/>
      <w:bookmarkEnd w:id="1"/>
      <w:r>
        <w:rPr>
          <w:rFonts w:hint="eastAsia" w:ascii="仿宋" w:hAnsi="仿宋" w:eastAsia="仿宋" w:cs="仿宋"/>
          <w:b/>
          <w:bCs/>
          <w:color w:val="auto"/>
          <w:sz w:val="36"/>
          <w:szCs w:val="36"/>
        </w:rPr>
        <w:t>安全生产合同</w:t>
      </w:r>
    </w:p>
    <w:p w14:paraId="7841EC2F">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p>
    <w:p w14:paraId="3132AFB9">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为在</w:t>
      </w:r>
      <w:r>
        <w:rPr>
          <w:rFonts w:hint="eastAsia" w:ascii="仿宋" w:hAnsi="仿宋" w:eastAsia="仿宋" w:cs="仿宋"/>
          <w:color w:val="auto"/>
          <w:sz w:val="22"/>
          <w:szCs w:val="22"/>
          <w:lang w:eastAsia="zh-CN"/>
        </w:rPr>
        <w:t>佛坪县</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（项目名称）施工合同的实施过程中创造安全、高效的施工环境，切实搞好本项目的安全管理工作，本项目发包人</w:t>
      </w:r>
      <w:r>
        <w:rPr>
          <w:rFonts w:hint="eastAsia" w:ascii="仿宋" w:hAnsi="仿宋" w:eastAsia="仿宋" w:cs="仿宋"/>
          <w:color w:val="auto"/>
          <w:sz w:val="22"/>
          <w:szCs w:val="22"/>
          <w:u w:val="single"/>
        </w:rPr>
        <w:t>佛坪县交通运输局</w:t>
      </w:r>
      <w:r>
        <w:rPr>
          <w:rFonts w:hint="eastAsia" w:ascii="仿宋" w:hAnsi="仿宋" w:eastAsia="仿宋" w:cs="仿宋"/>
          <w:color w:val="auto"/>
          <w:sz w:val="22"/>
          <w:szCs w:val="22"/>
        </w:rPr>
        <w:t>（发包人名称，以下简称“发包人”）与承包人</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（承包人名称，以下简称“承包人”）特此签订安全生产合同。</w:t>
      </w:r>
    </w:p>
    <w:p w14:paraId="1456E6D5">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1、发包人职责</w:t>
      </w:r>
    </w:p>
    <w:p w14:paraId="348F1529">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（1）严格遵守国家有关安全生产的法律法规，认真执行工程承包合同中的有关安全要求。</w:t>
      </w:r>
    </w:p>
    <w:p w14:paraId="79271742">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（2）按照“安全</w:t>
      </w:r>
      <w:r>
        <w:rPr>
          <w:rFonts w:hint="eastAsia" w:ascii="仿宋" w:hAnsi="仿宋" w:eastAsia="仿宋" w:cs="仿宋"/>
          <w:color w:val="auto"/>
          <w:sz w:val="22"/>
          <w:szCs w:val="22"/>
          <w:lang w:eastAsia="zh-CN"/>
        </w:rPr>
        <w:t>第一，</w:t>
      </w:r>
      <w:r>
        <w:rPr>
          <w:rFonts w:hint="eastAsia" w:ascii="仿宋" w:hAnsi="仿宋" w:eastAsia="仿宋" w:cs="仿宋"/>
          <w:color w:val="auto"/>
          <w:sz w:val="22"/>
          <w:szCs w:val="22"/>
        </w:rPr>
        <w:t>预防为主</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综合治理”和坚持“管生产必须管安全”的原则进行安全生产管理，做到生产与安全工作同时计划、布置、检查、总结和评比。</w:t>
      </w:r>
    </w:p>
    <w:p w14:paraId="1BAD21E5">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（3）重要的安全设施必须坚持与主体工程“三同时”的原则，即：同时设计、审批，同时施工，同时验收，投入使用。</w:t>
      </w:r>
    </w:p>
    <w:p w14:paraId="1A9030E8">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（4）定期召开安全生产调度会，及时传达</w:t>
      </w:r>
      <w:r>
        <w:rPr>
          <w:rFonts w:hint="eastAsia" w:ascii="仿宋" w:hAnsi="仿宋" w:eastAsia="仿宋" w:cs="仿宋"/>
          <w:color w:val="auto"/>
          <w:sz w:val="22"/>
          <w:szCs w:val="22"/>
          <w:lang w:eastAsia="zh-CN"/>
        </w:rPr>
        <w:t>中央和地方</w:t>
      </w:r>
      <w:r>
        <w:rPr>
          <w:rFonts w:hint="eastAsia" w:ascii="仿宋" w:hAnsi="仿宋" w:eastAsia="仿宋" w:cs="仿宋"/>
          <w:color w:val="auto"/>
          <w:sz w:val="22"/>
          <w:szCs w:val="22"/>
        </w:rPr>
        <w:t>有关安全生产的精神。</w:t>
      </w:r>
    </w:p>
    <w:p w14:paraId="5C9069CC">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（5）组织对承包人施工现场进行安全生产检查，监督承包人及时处理发现的各种安全隐患。</w:t>
      </w:r>
    </w:p>
    <w:p w14:paraId="05BD68DB">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2、承包人职责</w:t>
      </w:r>
    </w:p>
    <w:p w14:paraId="0F9A9A80">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严格遵守《中华人民共和国安全生产法》《建设工程安全生产管理条例》等国家有关安全生产的法律法规、《公路水运工程安全生产监督管理办法》和《公路工程施工安全技术规范》等有关安全生产的规定。认真执行工程承包合同中的有关安全要求</w:t>
      </w:r>
      <w:r>
        <w:rPr>
          <w:rFonts w:hint="eastAsia" w:ascii="仿宋" w:hAnsi="仿宋" w:eastAsia="仿宋" w:cs="仿宋"/>
          <w:color w:val="auto"/>
          <w:sz w:val="22"/>
          <w:szCs w:val="22"/>
          <w:lang w:eastAsia="zh-CN"/>
        </w:rPr>
        <w:t>的规定。</w:t>
      </w:r>
    </w:p>
    <w:p w14:paraId="503AFB73">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（2）坚持“安全</w:t>
      </w:r>
      <w:r>
        <w:rPr>
          <w:rFonts w:hint="eastAsia" w:ascii="仿宋" w:hAnsi="仿宋" w:eastAsia="仿宋" w:cs="仿宋"/>
          <w:color w:val="auto"/>
          <w:sz w:val="22"/>
          <w:szCs w:val="22"/>
          <w:lang w:eastAsia="zh-CN"/>
        </w:rPr>
        <w:t>第一，</w:t>
      </w:r>
      <w:r>
        <w:rPr>
          <w:rFonts w:hint="eastAsia" w:ascii="仿宋" w:hAnsi="仿宋" w:eastAsia="仿宋" w:cs="仿宋"/>
          <w:color w:val="auto"/>
          <w:sz w:val="22"/>
          <w:szCs w:val="22"/>
        </w:rPr>
        <w:t>预防为主</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综合治理”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2FD36AC">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3CA3663">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（4）承包人在任何时候都应采取各种合理的预防措施，防止其员工发生任何违法、</w:t>
      </w:r>
      <w:r>
        <w:rPr>
          <w:rFonts w:hint="eastAsia" w:ascii="仿宋" w:hAnsi="仿宋" w:eastAsia="仿宋" w:cs="仿宋"/>
          <w:color w:val="auto"/>
          <w:sz w:val="22"/>
          <w:szCs w:val="22"/>
          <w:lang w:eastAsia="zh-CN"/>
        </w:rPr>
        <w:t>违纪</w:t>
      </w:r>
      <w:r>
        <w:rPr>
          <w:rFonts w:hint="eastAsia" w:ascii="仿宋" w:hAnsi="仿宋" w:eastAsia="仿宋" w:cs="仿宋"/>
          <w:color w:val="auto"/>
          <w:sz w:val="22"/>
          <w:szCs w:val="22"/>
        </w:rPr>
        <w:t>、暴力或妨碍治安的行为。</w:t>
      </w:r>
    </w:p>
    <w:p w14:paraId="58F6F8EF">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53953DC">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521AEA09">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（7）操作人员上岗，必须按规定穿戴防护用品。施工负责人和安全检查员应随时检查劳动防护用品的穿戴情况，不按规定穿戴防护用品的人员不得上岗。</w:t>
      </w:r>
    </w:p>
    <w:p w14:paraId="7B69B207">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（8）所有施工机具设备和高空作业的设备均应定期检查，并有安全员的签字记录，保证其经常处于完好状态；不合格的机具、设备和劳动保护用品严禁使用。</w:t>
      </w:r>
    </w:p>
    <w:p w14:paraId="19818A3B">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（9）施工中采用新技术、新工艺、新设备、新材料时，必须制定相应的安全技术措施，施工现场必须具有相关的安全标志牌。</w:t>
      </w:r>
    </w:p>
    <w:p w14:paraId="6A4E0C99">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67C58C73">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（11）安全生产费用按照《公路水运工程安全生产监督管理办法》的相关规定使用和管理。</w:t>
      </w:r>
    </w:p>
    <w:p w14:paraId="127F0B1F">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3、违约责任如因发包人或承包人违约造成安全事故，将依法追究责任。</w:t>
      </w:r>
    </w:p>
    <w:p w14:paraId="3B2379A1">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4、本合同由双方法定代表人或其授权的代理人签署并加盖单</w:t>
      </w:r>
      <w:r>
        <w:rPr>
          <w:rFonts w:hint="eastAsia" w:ascii="仿宋" w:hAnsi="仿宋" w:eastAsia="仿宋" w:cs="仿宋"/>
          <w:color w:val="auto"/>
          <w:sz w:val="22"/>
          <w:szCs w:val="22"/>
          <w:lang w:eastAsia="zh-CN"/>
        </w:rPr>
        <w:t>位公</w:t>
      </w:r>
      <w:r>
        <w:rPr>
          <w:rFonts w:hint="eastAsia" w:ascii="仿宋" w:hAnsi="仿宋" w:eastAsia="仿宋" w:cs="仿宋"/>
          <w:color w:val="auto"/>
          <w:sz w:val="22"/>
          <w:szCs w:val="22"/>
        </w:rPr>
        <w:t>章后生效，全部工程竣工验收后失效。</w:t>
      </w:r>
    </w:p>
    <w:p w14:paraId="336ACFBA">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本合同</w:t>
      </w:r>
      <w:r>
        <w:rPr>
          <w:rFonts w:hint="eastAsia" w:ascii="仿宋" w:hAnsi="仿宋" w:eastAsia="仿宋" w:cs="仿宋"/>
          <w:color w:val="auto"/>
          <w:sz w:val="22"/>
          <w:szCs w:val="22"/>
          <w:lang w:eastAsia="zh-CN"/>
        </w:rPr>
        <w:t>一式</w:t>
      </w:r>
      <w:r>
        <w:rPr>
          <w:rFonts w:hint="eastAsia" w:ascii="仿宋" w:hAnsi="仿宋" w:eastAsia="仿宋" w:cs="仿宋"/>
          <w:color w:val="auto"/>
          <w:sz w:val="22"/>
          <w:szCs w:val="22"/>
        </w:rPr>
        <w:t>四份，合同双方各</w:t>
      </w:r>
      <w:r>
        <w:rPr>
          <w:rFonts w:hint="eastAsia" w:ascii="仿宋" w:hAnsi="仿宋" w:eastAsia="仿宋" w:cs="仿宋"/>
          <w:color w:val="auto"/>
          <w:sz w:val="22"/>
          <w:szCs w:val="22"/>
          <w:lang w:eastAsia="zh-CN"/>
        </w:rPr>
        <w:t>二</w:t>
      </w:r>
      <w:r>
        <w:rPr>
          <w:rFonts w:hint="eastAsia" w:ascii="仿宋" w:hAnsi="仿宋" w:eastAsia="仿宋" w:cs="仿宋"/>
          <w:color w:val="auto"/>
          <w:sz w:val="22"/>
          <w:szCs w:val="22"/>
        </w:rPr>
        <w:t>份。</w:t>
      </w:r>
    </w:p>
    <w:p w14:paraId="70BD6041">
      <w:pPr>
        <w:keepNext w:val="0"/>
        <w:keepLines w:val="0"/>
        <w:pageBreakBefore w:val="0"/>
        <w:widowControl w:val="0"/>
        <w:kinsoku/>
        <w:wordWrap/>
        <w:overflowPunct/>
        <w:bidi w:val="0"/>
        <w:adjustRightInd w:val="0"/>
        <w:snapToGrid w:val="0"/>
        <w:spacing w:line="360" w:lineRule="auto"/>
        <w:textAlignment w:val="auto"/>
        <w:rPr>
          <w:rFonts w:hint="eastAsia" w:ascii="仿宋" w:hAnsi="仿宋" w:eastAsia="仿宋" w:cs="仿宋"/>
          <w:color w:val="auto"/>
          <w:sz w:val="22"/>
          <w:szCs w:val="22"/>
        </w:rPr>
      </w:pPr>
    </w:p>
    <w:p w14:paraId="34FE895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w w:val="85"/>
          <w:sz w:val="22"/>
          <w:szCs w:val="22"/>
        </w:rPr>
        <w:t>发包人：</w:t>
      </w:r>
      <w:r>
        <w:rPr>
          <w:rFonts w:hint="eastAsia" w:ascii="仿宋" w:hAnsi="仿宋" w:eastAsia="仿宋" w:cs="仿宋"/>
          <w:color w:val="auto"/>
          <w:w w:val="85"/>
          <w:sz w:val="22"/>
          <w:szCs w:val="22"/>
          <w:u w:val="single"/>
        </w:rPr>
        <w:t>佛坪县交通运输局</w:t>
      </w:r>
      <w:r>
        <w:rPr>
          <w:rFonts w:hint="eastAsia" w:ascii="仿宋" w:hAnsi="仿宋" w:eastAsia="仿宋" w:cs="仿宋"/>
          <w:color w:val="auto"/>
          <w:w w:val="85"/>
          <w:sz w:val="22"/>
          <w:szCs w:val="22"/>
        </w:rPr>
        <w:t>（盖章）</w:t>
      </w:r>
      <w:r>
        <w:rPr>
          <w:rFonts w:hint="eastAsia" w:ascii="仿宋" w:hAnsi="仿宋" w:eastAsia="仿宋" w:cs="仿宋"/>
          <w:color w:val="auto"/>
          <w:w w:val="85"/>
          <w:sz w:val="22"/>
          <w:szCs w:val="22"/>
          <w:lang w:val="en-US" w:eastAsia="zh-CN"/>
        </w:rPr>
        <w:t xml:space="preserve">         </w:t>
      </w:r>
      <w:r>
        <w:rPr>
          <w:rFonts w:hint="eastAsia" w:ascii="仿宋" w:hAnsi="仿宋" w:eastAsia="仿宋" w:cs="仿宋"/>
          <w:color w:val="auto"/>
          <w:w w:val="85"/>
          <w:sz w:val="22"/>
          <w:szCs w:val="22"/>
        </w:rPr>
        <w:t>承包人：</w:t>
      </w:r>
      <w:r>
        <w:rPr>
          <w:rFonts w:hint="eastAsia" w:ascii="仿宋" w:hAnsi="仿宋" w:eastAsia="仿宋" w:cs="仿宋"/>
          <w:color w:val="auto"/>
          <w:w w:val="85"/>
          <w:sz w:val="22"/>
          <w:szCs w:val="22"/>
          <w:u w:val="single"/>
          <w:lang w:val="en-US" w:eastAsia="zh-CN"/>
        </w:rPr>
        <w:t xml:space="preserve">                </w:t>
      </w:r>
      <w:r>
        <w:rPr>
          <w:rFonts w:hint="eastAsia" w:ascii="仿宋" w:hAnsi="仿宋" w:eastAsia="仿宋" w:cs="仿宋"/>
          <w:color w:val="auto"/>
          <w:w w:val="85"/>
          <w:sz w:val="22"/>
          <w:szCs w:val="22"/>
        </w:rPr>
        <w:t>（盖章）</w:t>
      </w:r>
      <w:r>
        <w:rPr>
          <w:rFonts w:hint="eastAsia" w:ascii="仿宋" w:hAnsi="仿宋" w:eastAsia="仿宋" w:cs="仿宋"/>
          <w:color w:val="auto"/>
          <w:sz w:val="22"/>
          <w:szCs w:val="22"/>
        </w:rPr>
        <w:t xml:space="preserve"> </w:t>
      </w:r>
    </w:p>
    <w:p w14:paraId="7992458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ab/>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w:t>
      </w:r>
    </w:p>
    <w:p w14:paraId="13EF103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（签字） </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p>
    <w:p w14:paraId="4110B2CC">
      <w:pPr>
        <w:pStyle w:val="2"/>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b/>
          <w:bCs/>
          <w:color w:val="auto"/>
          <w:sz w:val="22"/>
          <w:szCs w:val="22"/>
        </w:rPr>
      </w:pP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 xml:space="preserve">日                      </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日</w:t>
      </w:r>
    </w:p>
    <w:p w14:paraId="391BF68C">
      <w:pPr>
        <w:keepNext w:val="0"/>
        <w:keepLines w:val="0"/>
        <w:pageBreakBefore w:val="0"/>
        <w:widowControl w:val="0"/>
        <w:kinsoku/>
        <w:wordWrap/>
        <w:overflowPunct/>
        <w:bidi w:val="0"/>
        <w:adjustRightInd w:val="0"/>
        <w:snapToGrid w:val="0"/>
        <w:spacing w:line="360" w:lineRule="auto"/>
        <w:textAlignment w:val="auto"/>
        <w:rPr>
          <w:rFonts w:hint="eastAsia" w:ascii="仿宋" w:hAnsi="仿宋" w:eastAsia="仿宋" w:cs="仿宋"/>
          <w:b/>
          <w:bCs/>
          <w:color w:val="auto"/>
          <w:sz w:val="22"/>
          <w:szCs w:val="22"/>
        </w:rPr>
      </w:pPr>
      <w:r>
        <w:rPr>
          <w:rFonts w:hint="eastAsia" w:ascii="仿宋" w:hAnsi="仿宋" w:eastAsia="仿宋" w:cs="仿宋"/>
          <w:b/>
          <w:bCs/>
          <w:color w:val="auto"/>
          <w:sz w:val="22"/>
          <w:szCs w:val="22"/>
        </w:rPr>
        <w:br w:type="page"/>
      </w:r>
    </w:p>
    <w:p w14:paraId="5A62D4DD">
      <w:pPr>
        <w:keepNext w:val="0"/>
        <w:keepLines w:val="0"/>
        <w:pageBreakBefore w:val="0"/>
        <w:widowControl w:val="0"/>
        <w:kinsoku/>
        <w:wordWrap/>
        <w:overflowPunct/>
        <w:bidi w:val="0"/>
        <w:adjustRightInd w:val="0"/>
        <w:snapToGrid w:val="0"/>
        <w:spacing w:line="360" w:lineRule="auto"/>
        <w:ind w:left="0" w:leftChars="0" w:firstLine="0" w:firstLineChars="0"/>
        <w:jc w:val="center"/>
        <w:textAlignment w:val="auto"/>
        <w:rPr>
          <w:rFonts w:hint="eastAsia" w:ascii="仿宋" w:hAnsi="仿宋" w:eastAsia="仿宋" w:cs="仿宋"/>
          <w:color w:val="auto"/>
          <w:sz w:val="36"/>
          <w:szCs w:val="36"/>
        </w:rPr>
      </w:pPr>
      <w:r>
        <w:rPr>
          <w:rFonts w:hint="eastAsia" w:ascii="仿宋" w:hAnsi="仿宋" w:eastAsia="仿宋" w:cs="仿宋"/>
          <w:b/>
          <w:bCs/>
          <w:color w:val="auto"/>
          <w:sz w:val="36"/>
          <w:szCs w:val="36"/>
        </w:rPr>
        <w:t>环境保护合同</w:t>
      </w:r>
    </w:p>
    <w:p w14:paraId="2AB1DF1D">
      <w:pPr>
        <w:keepNext w:val="0"/>
        <w:keepLines w:val="0"/>
        <w:pageBreakBefore w:val="0"/>
        <w:widowControl w:val="0"/>
        <w:kinsoku/>
        <w:wordWrap/>
        <w:overflowPunct/>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p>
    <w:p w14:paraId="32F5CB0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为在</w:t>
      </w:r>
      <w:r>
        <w:rPr>
          <w:rFonts w:hint="eastAsia" w:ascii="仿宋" w:hAnsi="仿宋" w:eastAsia="仿宋" w:cs="仿宋"/>
          <w:color w:val="auto"/>
          <w:sz w:val="22"/>
          <w:szCs w:val="22"/>
          <w:lang w:eastAsia="zh-CN"/>
        </w:rPr>
        <w:t>佛坪县</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（项目名称）的实施过程中创造良好的施工环境，切实搞好本项目的环境保护管理工作，本项目发包人</w:t>
      </w:r>
      <w:r>
        <w:rPr>
          <w:rFonts w:hint="eastAsia" w:ascii="仿宋" w:hAnsi="仿宋" w:eastAsia="仿宋" w:cs="仿宋"/>
          <w:color w:val="auto"/>
          <w:sz w:val="22"/>
          <w:szCs w:val="22"/>
          <w:u w:val="single"/>
        </w:rPr>
        <w:t>佛坪县交通运输局</w:t>
      </w:r>
      <w:r>
        <w:rPr>
          <w:rFonts w:hint="eastAsia" w:ascii="仿宋" w:hAnsi="仿宋" w:eastAsia="仿宋" w:cs="仿宋"/>
          <w:color w:val="auto"/>
          <w:sz w:val="22"/>
          <w:szCs w:val="22"/>
        </w:rPr>
        <w:t>（发包人名称，以下简称“发包人”）与承包人</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（承包人名称，以下简称“承包人”）特此签订环境保护合同：</w:t>
      </w:r>
    </w:p>
    <w:p w14:paraId="258C2D0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在施工中承包人应严格贯彻国家和地方政府关于环境保护方面的方针、政策及有关规章制度，严格执行ISO14001:1996</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GB/T24001-1996</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环境管理标准，加强环境保护，</w:t>
      </w:r>
      <w:r>
        <w:rPr>
          <w:rFonts w:hint="eastAsia" w:ascii="仿宋" w:hAnsi="仿宋" w:eastAsia="仿宋" w:cs="仿宋"/>
          <w:color w:val="auto"/>
          <w:sz w:val="22"/>
          <w:szCs w:val="22"/>
          <w:lang w:eastAsia="zh-CN"/>
        </w:rPr>
        <w:t>最大限度地减少</w:t>
      </w:r>
      <w:r>
        <w:rPr>
          <w:rFonts w:hint="eastAsia" w:ascii="仿宋" w:hAnsi="仿宋" w:eastAsia="仿宋" w:cs="仿宋"/>
          <w:color w:val="auto"/>
          <w:sz w:val="22"/>
          <w:szCs w:val="22"/>
        </w:rPr>
        <w:t>施工给自然环境带来的负面影响。</w:t>
      </w:r>
    </w:p>
    <w:p w14:paraId="0A38773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一、施工现场扬尘、噪声、污水、废弃物排放符合环保部门的控制排放标准；施工现场自然环境保护满足国家和地方环保部门的</w:t>
      </w:r>
      <w:r>
        <w:rPr>
          <w:rFonts w:hint="eastAsia" w:ascii="仿宋" w:hAnsi="仿宋" w:eastAsia="仿宋" w:cs="仿宋"/>
          <w:color w:val="auto"/>
          <w:sz w:val="22"/>
          <w:szCs w:val="22"/>
          <w:lang w:eastAsia="zh-CN"/>
        </w:rPr>
        <w:t>法律法规</w:t>
      </w:r>
      <w:r>
        <w:rPr>
          <w:rFonts w:hint="eastAsia" w:ascii="仿宋" w:hAnsi="仿宋" w:eastAsia="仿宋" w:cs="仿宋"/>
          <w:color w:val="auto"/>
          <w:sz w:val="22"/>
          <w:szCs w:val="22"/>
        </w:rPr>
        <w:t>要求。</w:t>
      </w:r>
    </w:p>
    <w:p w14:paraId="2D881EA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二、根据国家和地方政府关于环境保护方面的方针、政策及有关制度，结合本项目的实际情况，建立适合本项目的环境保护体系。</w:t>
      </w:r>
    </w:p>
    <w:p w14:paraId="709DB26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三、承包人应制定切实可行的环境保护保证措施</w:t>
      </w:r>
    </w:p>
    <w:p w14:paraId="2E2BD51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1、坚持“以防为主、防治结合、综合治理、化害为利”的原则，防止污染和破坏自然环境，同时认真学习当地的环保法规，并且严格遵守和执行。</w:t>
      </w:r>
    </w:p>
    <w:p w14:paraId="3634930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2、成立环境保护领导小组，由项目经理任组长，办公室主任任副组长，有关部门业务人员及各施工队长任组员的环保组织机构。</w:t>
      </w:r>
    </w:p>
    <w:p w14:paraId="7D44D3DB">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3、根据本项目的特点，本合同段环境保护工作的重点是场地噪声、现场扬尘、建筑垃圾、土地污染、取弃土场的处理、植被保护等。</w:t>
      </w:r>
    </w:p>
    <w:p w14:paraId="36897B1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（1）</w:t>
      </w:r>
      <w:r>
        <w:rPr>
          <w:rFonts w:hint="eastAsia" w:ascii="仿宋" w:hAnsi="仿宋" w:eastAsia="仿宋" w:cs="仿宋"/>
          <w:color w:val="auto"/>
          <w:sz w:val="22"/>
          <w:szCs w:val="22"/>
          <w:lang w:eastAsia="zh-CN"/>
        </w:rPr>
        <w:t>噪声污染</w:t>
      </w:r>
      <w:r>
        <w:rPr>
          <w:rFonts w:hint="eastAsia" w:ascii="仿宋" w:hAnsi="仿宋" w:eastAsia="仿宋" w:cs="仿宋"/>
          <w:color w:val="auto"/>
          <w:sz w:val="22"/>
          <w:szCs w:val="22"/>
        </w:rPr>
        <w:t>控制</w:t>
      </w:r>
    </w:p>
    <w:p w14:paraId="60C8B58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①施工期间，严格控制噪声对环境的影响，确保噪声污染符合《建筑施工场界噪声限值》（GB12523-90）和《城市区域环境震动标准》的要求。</w:t>
      </w:r>
    </w:p>
    <w:p w14:paraId="43841D9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②合理分布动力机械设备的工作场所，避免一个地方运行较多的动力机械设备。</w:t>
      </w:r>
    </w:p>
    <w:p w14:paraId="3FE6474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③采用环保空压机，对个别</w:t>
      </w:r>
      <w:r>
        <w:rPr>
          <w:rFonts w:hint="eastAsia" w:ascii="仿宋" w:hAnsi="仿宋" w:eastAsia="仿宋" w:cs="仿宋"/>
          <w:color w:val="auto"/>
          <w:sz w:val="22"/>
          <w:szCs w:val="22"/>
          <w:lang w:eastAsia="zh-CN"/>
        </w:rPr>
        <w:t>噪声</w:t>
      </w:r>
      <w:r>
        <w:rPr>
          <w:rFonts w:hint="eastAsia" w:ascii="仿宋" w:hAnsi="仿宋" w:eastAsia="仿宋" w:cs="仿宋"/>
          <w:color w:val="auto"/>
          <w:sz w:val="22"/>
          <w:szCs w:val="22"/>
        </w:rPr>
        <w:t>超标的机械设备，采用安装消</w:t>
      </w:r>
      <w:r>
        <w:rPr>
          <w:rFonts w:hint="eastAsia" w:ascii="仿宋" w:hAnsi="仿宋" w:eastAsia="仿宋" w:cs="仿宋"/>
          <w:color w:val="auto"/>
          <w:sz w:val="22"/>
          <w:szCs w:val="22"/>
          <w:lang w:eastAsia="zh-CN"/>
        </w:rPr>
        <w:t>声</w:t>
      </w:r>
      <w:r>
        <w:rPr>
          <w:rFonts w:hint="eastAsia" w:ascii="仿宋" w:hAnsi="仿宋" w:eastAsia="仿宋" w:cs="仿宋"/>
          <w:color w:val="auto"/>
          <w:sz w:val="22"/>
          <w:szCs w:val="22"/>
        </w:rPr>
        <w:t>器，设置隔音棚等措施，降低</w:t>
      </w:r>
      <w:r>
        <w:rPr>
          <w:rFonts w:hint="eastAsia" w:ascii="仿宋" w:hAnsi="仿宋" w:eastAsia="仿宋" w:cs="仿宋"/>
          <w:color w:val="auto"/>
          <w:sz w:val="22"/>
          <w:szCs w:val="22"/>
          <w:lang w:eastAsia="zh-CN"/>
        </w:rPr>
        <w:t>噪声</w:t>
      </w:r>
      <w:r>
        <w:rPr>
          <w:rFonts w:hint="eastAsia" w:ascii="仿宋" w:hAnsi="仿宋" w:eastAsia="仿宋" w:cs="仿宋"/>
          <w:color w:val="auto"/>
          <w:sz w:val="22"/>
          <w:szCs w:val="22"/>
        </w:rPr>
        <w:t>。</w:t>
      </w:r>
    </w:p>
    <w:p w14:paraId="75E5CC9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④爆破采用松动爆破，严格控制爆破震动，降低爆破</w:t>
      </w:r>
      <w:r>
        <w:rPr>
          <w:rFonts w:hint="eastAsia" w:ascii="仿宋" w:hAnsi="仿宋" w:eastAsia="仿宋" w:cs="仿宋"/>
          <w:color w:val="auto"/>
          <w:sz w:val="22"/>
          <w:szCs w:val="22"/>
          <w:lang w:eastAsia="zh-CN"/>
        </w:rPr>
        <w:t>噪声</w:t>
      </w:r>
      <w:r>
        <w:rPr>
          <w:rFonts w:hint="eastAsia" w:ascii="仿宋" w:hAnsi="仿宋" w:eastAsia="仿宋" w:cs="仿宋"/>
          <w:color w:val="auto"/>
          <w:sz w:val="22"/>
          <w:szCs w:val="22"/>
        </w:rPr>
        <w:t>。</w:t>
      </w:r>
    </w:p>
    <w:p w14:paraId="66CBC19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⑤对于行驶的机动车辆，装备排气消音器，现场只允许按低音喇叭，场外行驶严禁鸣笛。</w:t>
      </w:r>
    </w:p>
    <w:p w14:paraId="7379E3E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⑥严格按照有关规定，办理夜间施工许可证，对施工引起的扰民事件，耐心、细致地进行解释，避免争端事件的发生。</w:t>
      </w:r>
    </w:p>
    <w:p w14:paraId="4B66630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⑦</w:t>
      </w:r>
      <w:r>
        <w:rPr>
          <w:rFonts w:hint="eastAsia" w:ascii="仿宋" w:hAnsi="仿宋" w:eastAsia="仿宋" w:cs="仿宋"/>
          <w:color w:val="auto"/>
          <w:sz w:val="22"/>
          <w:szCs w:val="22"/>
          <w:lang w:eastAsia="zh-CN"/>
        </w:rPr>
        <w:t>拌和站</w:t>
      </w:r>
      <w:r>
        <w:rPr>
          <w:rFonts w:hint="eastAsia" w:ascii="仿宋" w:hAnsi="仿宋" w:eastAsia="仿宋" w:cs="仿宋"/>
          <w:color w:val="auto"/>
          <w:sz w:val="22"/>
          <w:szCs w:val="22"/>
        </w:rPr>
        <w:t>及预制场设置必须远离居民区至少500m以外。为保证施工现场居民的夜间休息，对距居民区150米以内的施工现场，施工时间控制在8∶00—12∶00和14∶00—20∶00（当地时间）。</w:t>
      </w:r>
    </w:p>
    <w:p w14:paraId="0D3D50FA">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（2）降低粉尘污染</w:t>
      </w:r>
    </w:p>
    <w:p w14:paraId="4816B43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①施工道路用洒水车经常洒水降尘，避免尘土飞扬。</w:t>
      </w:r>
    </w:p>
    <w:p w14:paraId="63286AA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②在运输易产生扬尘的材料时，车辆配备挡板，用彩条布遮盖。</w:t>
      </w:r>
    </w:p>
    <w:p w14:paraId="1083FF9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③作业场地及运输车辆及时清扫、冲洗，保证施工场地及车辆清洁。</w:t>
      </w:r>
    </w:p>
    <w:p w14:paraId="5DF4E49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④严禁在工地燃烧各种垃圾废弃物。</w:t>
      </w:r>
    </w:p>
    <w:p w14:paraId="4E9ED6A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⑤混凝土</w:t>
      </w:r>
      <w:r>
        <w:rPr>
          <w:rFonts w:hint="eastAsia" w:ascii="仿宋" w:hAnsi="仿宋" w:eastAsia="仿宋" w:cs="仿宋"/>
          <w:color w:val="auto"/>
          <w:sz w:val="22"/>
          <w:szCs w:val="22"/>
          <w:lang w:eastAsia="zh-CN"/>
        </w:rPr>
        <w:t>拌和站</w:t>
      </w:r>
      <w:r>
        <w:rPr>
          <w:rFonts w:hint="eastAsia" w:ascii="仿宋" w:hAnsi="仿宋" w:eastAsia="仿宋" w:cs="仿宋"/>
          <w:color w:val="auto"/>
          <w:sz w:val="22"/>
          <w:szCs w:val="22"/>
        </w:rPr>
        <w:t>的投料器设置防尘设备。</w:t>
      </w:r>
    </w:p>
    <w:p w14:paraId="7FBEA864">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（3）爱护环境，保护绿地</w:t>
      </w:r>
    </w:p>
    <w:p w14:paraId="60C5230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①对施工现场附近可能受到影响和破坏的林木，进行登记，必要时，对</w:t>
      </w:r>
      <w:r>
        <w:rPr>
          <w:rFonts w:hint="eastAsia" w:ascii="仿宋" w:hAnsi="仿宋" w:eastAsia="仿宋" w:cs="仿宋"/>
          <w:color w:val="auto"/>
          <w:sz w:val="22"/>
          <w:szCs w:val="22"/>
          <w:lang w:eastAsia="zh-CN"/>
        </w:rPr>
        <w:t>树干</w:t>
      </w:r>
      <w:r>
        <w:rPr>
          <w:rFonts w:hint="eastAsia" w:ascii="仿宋" w:hAnsi="仿宋" w:eastAsia="仿宋" w:cs="仿宋"/>
          <w:color w:val="auto"/>
          <w:sz w:val="22"/>
          <w:szCs w:val="22"/>
        </w:rPr>
        <w:t>用竹帘包裹，并设置围栏。</w:t>
      </w:r>
    </w:p>
    <w:p w14:paraId="658011AC">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②所有车辆严格在规定的线路上行驶，不随意驶入施工场地以外或便道以外的区域。</w:t>
      </w:r>
    </w:p>
    <w:p w14:paraId="3276D0B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③各类生产生活场地集中设置，施工便道尽量利用原有道路，尽量不占或少占临时用地。</w:t>
      </w:r>
    </w:p>
    <w:p w14:paraId="54854B85">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④严格在设计指定的取弃土场取弃土，不乱挖、乱掘、乱弃。</w:t>
      </w:r>
    </w:p>
    <w:p w14:paraId="59D3026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⑤取弃土场及各类生产生活用场地使用完毕后及时推平恢复，并与周边自然景观</w:t>
      </w:r>
      <w:r>
        <w:rPr>
          <w:rFonts w:hint="eastAsia" w:ascii="仿宋" w:hAnsi="仿宋" w:eastAsia="仿宋" w:cs="仿宋"/>
          <w:color w:val="auto"/>
          <w:sz w:val="22"/>
          <w:szCs w:val="22"/>
          <w:lang w:eastAsia="zh-CN"/>
        </w:rPr>
        <w:t>相协调</w:t>
      </w:r>
      <w:r>
        <w:rPr>
          <w:rFonts w:hint="eastAsia" w:ascii="仿宋" w:hAnsi="仿宋" w:eastAsia="仿宋" w:cs="仿宋"/>
          <w:color w:val="auto"/>
          <w:sz w:val="22"/>
          <w:szCs w:val="22"/>
        </w:rPr>
        <w:t>。</w:t>
      </w:r>
    </w:p>
    <w:p w14:paraId="3920F0C9">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（4）做好水土保持工作，减少水土流失</w:t>
      </w:r>
    </w:p>
    <w:p w14:paraId="3755E6F6">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①施工前，做好管区范围内排水系统的布设工作，确保排水系统畅通。</w:t>
      </w:r>
    </w:p>
    <w:p w14:paraId="2292047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②路基施工时，对开挖后的坡面及填筑后的路堤，及时按设计要求进行防护，防止水土流失。</w:t>
      </w:r>
    </w:p>
    <w:p w14:paraId="1EFA962B">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③对取弃土场在做好排水系统的同时，及时按设计要求做好防护。</w:t>
      </w:r>
    </w:p>
    <w:p w14:paraId="0694603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④基础基坑开挖后，及时进行基础施工，并及时回填夯实。保护桥址处既有的堤岸及防护。</w:t>
      </w:r>
    </w:p>
    <w:p w14:paraId="1CCBFAD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⑤对排水工程要施工到位，保证排水通畅。</w:t>
      </w:r>
    </w:p>
    <w:p w14:paraId="5C3F6AA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⑥对开挖的河岸边坡采取及时的有效的岸边防护措施，以减少水土流失。</w:t>
      </w:r>
    </w:p>
    <w:p w14:paraId="1F3D21A8">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⑦防护工程随土石方填筑和开挖及时展开施工，缩短土体暴露时间，最大程度减少水土流失。</w:t>
      </w:r>
    </w:p>
    <w:p w14:paraId="44732FF7">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⑧维护好工地范围内的排水系统，确保排水通畅，防止水泥泞，防止因排水不畅而导致的水土流失。</w:t>
      </w:r>
    </w:p>
    <w:p w14:paraId="7D5DB47D">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⑨钻孔桩施工时产生的</w:t>
      </w:r>
      <w:r>
        <w:rPr>
          <w:rFonts w:hint="eastAsia" w:ascii="仿宋" w:hAnsi="仿宋" w:eastAsia="仿宋" w:cs="仿宋"/>
          <w:color w:val="auto"/>
          <w:sz w:val="22"/>
          <w:szCs w:val="22"/>
          <w:lang w:eastAsia="zh-CN"/>
        </w:rPr>
        <w:t>废渣</w:t>
      </w:r>
      <w:r>
        <w:rPr>
          <w:rFonts w:hint="eastAsia" w:ascii="仿宋" w:hAnsi="仿宋" w:eastAsia="仿宋" w:cs="仿宋"/>
          <w:color w:val="auto"/>
          <w:sz w:val="22"/>
          <w:szCs w:val="22"/>
        </w:rPr>
        <w:t>、废浆按要求运至指定位置排放，防止污染环境。</w:t>
      </w:r>
    </w:p>
    <w:p w14:paraId="5FD7A881">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⑩施工时产生的污水及含油废水在经设置的污水处理池处理后，运至指定位置排放，以防止污染水源。</w:t>
      </w:r>
    </w:p>
    <w:p w14:paraId="7A7A0B1F">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⑪施工时所使用的零散油料和颜料，保存在安全的容器中，并存放在指定地点，以防止意外</w:t>
      </w:r>
      <w:r>
        <w:rPr>
          <w:rFonts w:hint="eastAsia" w:ascii="仿宋" w:hAnsi="仿宋" w:eastAsia="仿宋" w:cs="仿宋"/>
          <w:color w:val="auto"/>
          <w:sz w:val="22"/>
          <w:szCs w:val="22"/>
          <w:lang w:eastAsia="zh-CN"/>
        </w:rPr>
        <w:t>泄漏</w:t>
      </w:r>
      <w:r>
        <w:rPr>
          <w:rFonts w:hint="eastAsia" w:ascii="仿宋" w:hAnsi="仿宋" w:eastAsia="仿宋" w:cs="仿宋"/>
          <w:color w:val="auto"/>
          <w:sz w:val="22"/>
          <w:szCs w:val="22"/>
        </w:rPr>
        <w:t>而造成水污染。</w:t>
      </w:r>
    </w:p>
    <w:p w14:paraId="523A865E">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⑫工程完工后，按要求及时拆除所有工地围蔽、安全防护设施和</w:t>
      </w:r>
      <w:r>
        <w:rPr>
          <w:rFonts w:hint="eastAsia" w:ascii="仿宋" w:hAnsi="仿宋" w:eastAsia="仿宋" w:cs="仿宋"/>
          <w:color w:val="auto"/>
          <w:sz w:val="22"/>
          <w:szCs w:val="22"/>
          <w:lang w:eastAsia="zh-CN"/>
        </w:rPr>
        <w:t>其他</w:t>
      </w:r>
      <w:r>
        <w:rPr>
          <w:rFonts w:hint="eastAsia" w:ascii="仿宋" w:hAnsi="仿宋" w:eastAsia="仿宋" w:cs="仿宋"/>
          <w:color w:val="auto"/>
          <w:sz w:val="22"/>
          <w:szCs w:val="22"/>
        </w:rPr>
        <w:t>临时设施，并将工地及周围环境清理整洁，做到工完、场清、料净。如因承包人违约造成破坏环境事故，将依法追究责任。</w:t>
      </w:r>
    </w:p>
    <w:p w14:paraId="74D46E03">
      <w:pPr>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jc w:val="both"/>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⑬本协议书</w:t>
      </w:r>
      <w:r>
        <w:rPr>
          <w:rFonts w:hint="eastAsia" w:ascii="仿宋" w:hAnsi="仿宋" w:eastAsia="仿宋" w:cs="仿宋"/>
          <w:color w:val="auto"/>
          <w:sz w:val="22"/>
          <w:szCs w:val="22"/>
          <w:lang w:eastAsia="zh-CN"/>
        </w:rPr>
        <w:t>一式</w:t>
      </w:r>
      <w:r>
        <w:rPr>
          <w:rFonts w:hint="eastAsia" w:ascii="仿宋" w:hAnsi="仿宋" w:eastAsia="仿宋" w:cs="仿宋"/>
          <w:color w:val="auto"/>
          <w:sz w:val="22"/>
          <w:szCs w:val="22"/>
        </w:rPr>
        <w:t>四份，合同双方</w:t>
      </w:r>
      <w:r>
        <w:rPr>
          <w:rFonts w:hint="eastAsia" w:ascii="仿宋" w:hAnsi="仿宋" w:eastAsia="仿宋" w:cs="仿宋"/>
          <w:color w:val="auto"/>
          <w:sz w:val="22"/>
          <w:szCs w:val="22"/>
          <w:lang w:eastAsia="zh-CN"/>
        </w:rPr>
        <w:t>各执二份</w:t>
      </w:r>
      <w:r>
        <w:rPr>
          <w:rFonts w:hint="eastAsia" w:ascii="仿宋" w:hAnsi="仿宋" w:eastAsia="仿宋" w:cs="仿宋"/>
          <w:color w:val="auto"/>
          <w:sz w:val="22"/>
          <w:szCs w:val="22"/>
        </w:rPr>
        <w:t>。合同自签字之日起执行，全部工程完工后交工验收合格、缺陷责任期满签发缺陷责任终止证书后失效。</w:t>
      </w:r>
    </w:p>
    <w:p w14:paraId="53608556">
      <w:pPr>
        <w:keepNext w:val="0"/>
        <w:keepLines w:val="0"/>
        <w:pageBreakBefore w:val="0"/>
        <w:widowControl w:val="0"/>
        <w:kinsoku/>
        <w:wordWrap/>
        <w:overflowPunct/>
        <w:bidi w:val="0"/>
        <w:adjustRightInd w:val="0"/>
        <w:snapToGrid w:val="0"/>
        <w:spacing w:line="360" w:lineRule="auto"/>
        <w:textAlignment w:val="auto"/>
        <w:rPr>
          <w:rFonts w:hint="eastAsia" w:ascii="仿宋" w:hAnsi="仿宋" w:eastAsia="仿宋" w:cs="仿宋"/>
          <w:color w:val="auto"/>
          <w:sz w:val="22"/>
          <w:szCs w:val="22"/>
        </w:rPr>
      </w:pPr>
    </w:p>
    <w:p w14:paraId="533B4F1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w w:val="85"/>
          <w:sz w:val="22"/>
          <w:szCs w:val="22"/>
        </w:rPr>
        <w:t>发包人：</w:t>
      </w:r>
      <w:r>
        <w:rPr>
          <w:rFonts w:hint="eastAsia" w:ascii="仿宋" w:hAnsi="仿宋" w:eastAsia="仿宋" w:cs="仿宋"/>
          <w:color w:val="auto"/>
          <w:w w:val="85"/>
          <w:sz w:val="22"/>
          <w:szCs w:val="22"/>
          <w:u w:val="single"/>
        </w:rPr>
        <w:t>佛坪县交通运输局</w:t>
      </w:r>
      <w:r>
        <w:rPr>
          <w:rFonts w:hint="eastAsia" w:ascii="仿宋" w:hAnsi="仿宋" w:eastAsia="仿宋" w:cs="仿宋"/>
          <w:color w:val="auto"/>
          <w:w w:val="85"/>
          <w:sz w:val="22"/>
          <w:szCs w:val="22"/>
        </w:rPr>
        <w:t xml:space="preserve">（盖章） </w:t>
      </w:r>
      <w:r>
        <w:rPr>
          <w:rFonts w:hint="eastAsia" w:ascii="仿宋" w:hAnsi="仿宋" w:eastAsia="仿宋" w:cs="仿宋"/>
          <w:color w:val="auto"/>
          <w:w w:val="85"/>
          <w:sz w:val="22"/>
          <w:szCs w:val="22"/>
          <w:lang w:val="en-US" w:eastAsia="zh-CN"/>
        </w:rPr>
        <w:t xml:space="preserve">         </w:t>
      </w:r>
      <w:r>
        <w:rPr>
          <w:rFonts w:hint="eastAsia" w:ascii="仿宋" w:hAnsi="仿宋" w:eastAsia="仿宋" w:cs="仿宋"/>
          <w:color w:val="auto"/>
          <w:w w:val="85"/>
          <w:sz w:val="22"/>
          <w:szCs w:val="22"/>
        </w:rPr>
        <w:t>承包人：</w:t>
      </w:r>
      <w:r>
        <w:rPr>
          <w:rFonts w:hint="eastAsia" w:ascii="仿宋" w:hAnsi="仿宋" w:eastAsia="仿宋" w:cs="仿宋"/>
          <w:color w:val="auto"/>
          <w:w w:val="85"/>
          <w:sz w:val="22"/>
          <w:szCs w:val="22"/>
          <w:u w:val="single"/>
          <w:lang w:val="en-US" w:eastAsia="zh-CN"/>
        </w:rPr>
        <w:t xml:space="preserve">                 </w:t>
      </w:r>
      <w:r>
        <w:rPr>
          <w:rFonts w:hint="eastAsia" w:ascii="仿宋" w:hAnsi="仿宋" w:eastAsia="仿宋" w:cs="仿宋"/>
          <w:color w:val="auto"/>
          <w:w w:val="85"/>
          <w:sz w:val="22"/>
          <w:szCs w:val="22"/>
        </w:rPr>
        <w:t>（盖章）</w:t>
      </w:r>
      <w:r>
        <w:rPr>
          <w:rFonts w:hint="eastAsia" w:ascii="仿宋" w:hAnsi="仿宋" w:eastAsia="仿宋" w:cs="仿宋"/>
          <w:color w:val="auto"/>
          <w:sz w:val="22"/>
          <w:szCs w:val="22"/>
        </w:rPr>
        <w:t xml:space="preserve"> </w:t>
      </w:r>
    </w:p>
    <w:p w14:paraId="77AC2208">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u w:val="single"/>
        </w:rPr>
      </w:pPr>
      <w:r>
        <w:rPr>
          <w:rFonts w:hint="eastAsia" w:ascii="仿宋" w:hAnsi="仿宋" w:eastAsia="仿宋" w:cs="仿宋"/>
          <w:color w:val="auto"/>
          <w:sz w:val="22"/>
          <w:szCs w:val="22"/>
        </w:rPr>
        <w:t>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ab/>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法定代表人</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u w:val="single"/>
        </w:rPr>
        <w:t xml:space="preserve">               </w:t>
      </w:r>
    </w:p>
    <w:p w14:paraId="287482B1">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  或其委托代理人：</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（签字）</w:t>
      </w:r>
    </w:p>
    <w:p w14:paraId="3D38D560">
      <w:pPr>
        <w:pStyle w:val="2"/>
        <w:keepNext w:val="0"/>
        <w:keepLines w:val="0"/>
        <w:pageBreakBefore w:val="0"/>
        <w:widowControl w:val="0"/>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auto"/>
          <w:sz w:val="22"/>
          <w:szCs w:val="22"/>
        </w:rPr>
      </w:pPr>
      <w:r>
        <w:rPr>
          <w:rFonts w:hint="eastAsia" w:ascii="仿宋" w:hAnsi="仿宋" w:eastAsia="仿宋" w:cs="仿宋"/>
          <w:color w:val="auto"/>
          <w:sz w:val="22"/>
          <w:szCs w:val="22"/>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 xml:space="preserve">日          </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日</w:t>
      </w:r>
    </w:p>
    <w:p w14:paraId="4F56EA9F">
      <w:pPr>
        <w:bidi w:val="0"/>
        <w:jc w:val="center"/>
        <w:outlineLvl w:val="0"/>
        <w:rPr>
          <w:rFonts w:hint="eastAsia" w:ascii="黑体" w:hAnsi="黑体" w:eastAsia="黑体" w:cs="黑体"/>
          <w:b/>
          <w:bCs/>
          <w:color w:val="auto"/>
          <w:sz w:val="36"/>
          <w:szCs w:val="36"/>
        </w:rPr>
      </w:pPr>
    </w:p>
    <w:p w14:paraId="047E16F3">
      <w:pPr>
        <w:bidi w:val="0"/>
        <w:jc w:val="center"/>
        <w:outlineLvl w:val="0"/>
        <w:rPr>
          <w:rFonts w:hint="eastAsia" w:ascii="黑体" w:hAnsi="黑体" w:eastAsia="黑体" w:cs="黑体"/>
          <w:b/>
          <w:bCs/>
          <w:color w:val="auto"/>
          <w:sz w:val="36"/>
          <w:szCs w:val="36"/>
        </w:rPr>
      </w:pPr>
    </w:p>
    <w:p w14:paraId="1204A308">
      <w:pPr>
        <w:bidi w:val="0"/>
        <w:jc w:val="center"/>
        <w:outlineLvl w:val="0"/>
        <w:rPr>
          <w:rFonts w:hint="eastAsia" w:ascii="黑体" w:hAnsi="黑体" w:eastAsia="黑体" w:cs="黑体"/>
          <w:b/>
          <w:bCs/>
          <w:color w:val="auto"/>
          <w:sz w:val="36"/>
          <w:szCs w:val="36"/>
        </w:rPr>
      </w:pPr>
    </w:p>
    <w:p w14:paraId="2DA73F22">
      <w:pPr>
        <w:bidi w:val="0"/>
        <w:jc w:val="center"/>
        <w:outlineLvl w:val="0"/>
        <w:rPr>
          <w:rFonts w:hint="eastAsia" w:ascii="黑体" w:hAnsi="黑体" w:eastAsia="黑体" w:cs="黑体"/>
          <w:b/>
          <w:bCs/>
          <w:color w:val="auto"/>
          <w:sz w:val="36"/>
          <w:szCs w:val="36"/>
        </w:rPr>
      </w:pPr>
    </w:p>
    <w:p w14:paraId="4F8D3724">
      <w:pPr>
        <w:bidi w:val="0"/>
        <w:jc w:val="center"/>
        <w:outlineLvl w:val="0"/>
        <w:rPr>
          <w:rFonts w:hint="eastAsia" w:ascii="黑体" w:hAnsi="黑体" w:eastAsia="黑体" w:cs="黑体"/>
          <w:b/>
          <w:bCs/>
          <w:color w:val="auto"/>
          <w:sz w:val="36"/>
          <w:szCs w:val="36"/>
        </w:rPr>
      </w:pPr>
    </w:p>
    <w:p w14:paraId="1F9D6CC5">
      <w:pPr>
        <w:bidi w:val="0"/>
        <w:jc w:val="center"/>
        <w:outlineLvl w:val="0"/>
        <w:rPr>
          <w:rFonts w:hint="eastAsia" w:ascii="黑体" w:hAnsi="黑体" w:eastAsia="黑体" w:cs="黑体"/>
          <w:b/>
          <w:bCs/>
          <w:color w:val="auto"/>
          <w:sz w:val="36"/>
          <w:szCs w:val="36"/>
        </w:rPr>
      </w:pPr>
    </w:p>
    <w:p w14:paraId="7BF8500F">
      <w:pPr>
        <w:bidi w:val="0"/>
        <w:jc w:val="center"/>
        <w:outlineLvl w:val="0"/>
        <w:rPr>
          <w:rFonts w:hint="eastAsia" w:ascii="黑体" w:hAnsi="黑体" w:eastAsia="黑体" w:cs="黑体"/>
          <w:b/>
          <w:bCs/>
          <w:color w:val="auto"/>
          <w:sz w:val="36"/>
          <w:szCs w:val="36"/>
        </w:rPr>
      </w:pPr>
    </w:p>
    <w:p w14:paraId="2145BD10">
      <w:pPr>
        <w:bidi w:val="0"/>
        <w:jc w:val="center"/>
        <w:outlineLvl w:val="0"/>
        <w:rPr>
          <w:rFonts w:hint="eastAsia" w:ascii="黑体" w:hAnsi="黑体" w:eastAsia="黑体" w:cs="黑体"/>
          <w:b/>
          <w:bCs/>
          <w:color w:val="auto"/>
          <w:sz w:val="36"/>
          <w:szCs w:val="36"/>
        </w:rPr>
      </w:pPr>
    </w:p>
    <w:p w14:paraId="3D699252">
      <w:pPr>
        <w:bidi w:val="0"/>
        <w:jc w:val="center"/>
        <w:outlineLvl w:val="0"/>
        <w:rPr>
          <w:rFonts w:hint="eastAsia" w:ascii="黑体" w:hAnsi="黑体" w:eastAsia="黑体" w:cs="黑体"/>
          <w:b/>
          <w:bCs/>
          <w:color w:val="auto"/>
          <w:sz w:val="36"/>
          <w:szCs w:val="36"/>
        </w:rPr>
      </w:pPr>
    </w:p>
    <w:p w14:paraId="2E840FC0">
      <w:pPr>
        <w:bidi w:val="0"/>
        <w:jc w:val="center"/>
        <w:outlineLvl w:val="0"/>
        <w:rPr>
          <w:rFonts w:hint="eastAsia" w:ascii="黑体" w:hAnsi="黑体" w:eastAsia="黑体" w:cs="黑体"/>
          <w:b/>
          <w:bCs/>
          <w:color w:val="auto"/>
          <w:sz w:val="36"/>
          <w:szCs w:val="36"/>
        </w:rPr>
      </w:pPr>
    </w:p>
    <w:p w14:paraId="60F0CD68">
      <w:pPr>
        <w:bidi w:val="0"/>
        <w:jc w:val="center"/>
        <w:outlineLvl w:val="0"/>
        <w:rPr>
          <w:rFonts w:hint="eastAsia" w:ascii="黑体" w:hAnsi="黑体" w:eastAsia="黑体" w:cs="黑体"/>
          <w:b/>
          <w:bCs/>
          <w:color w:val="auto"/>
          <w:sz w:val="36"/>
          <w:szCs w:val="36"/>
        </w:rPr>
      </w:pPr>
    </w:p>
    <w:p w14:paraId="5F98B32A">
      <w:pPr>
        <w:bidi w:val="0"/>
        <w:jc w:val="center"/>
        <w:outlineLvl w:val="0"/>
        <w:rPr>
          <w:rFonts w:hint="eastAsia" w:ascii="黑体" w:hAnsi="黑体" w:eastAsia="黑体" w:cs="黑体"/>
          <w:b/>
          <w:bCs/>
          <w:color w:val="auto"/>
          <w:sz w:val="36"/>
          <w:szCs w:val="36"/>
        </w:rPr>
      </w:pPr>
    </w:p>
    <w:p w14:paraId="38F25975">
      <w:pPr>
        <w:pStyle w:val="7"/>
        <w:rPr>
          <w:rFonts w:hint="eastAsia"/>
          <w:color w:val="auto"/>
          <w:lang w:val="en-US" w:eastAsia="zh-Hans"/>
        </w:rPr>
      </w:pPr>
    </w:p>
    <w:p w14:paraId="153F560E">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0A85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1690DB">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C1690DB">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515034"/>
    <w:multiLevelType w:val="singleLevel"/>
    <w:tmpl w:val="6351503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56D1E"/>
    <w:rsid w:val="2F7C2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3">
    <w:name w:val="Plain Text"/>
    <w:basedOn w:val="1"/>
    <w:qFormat/>
    <w:uiPriority w:val="99"/>
    <w:rPr>
      <w:rFonts w:ascii="宋体" w:hAnsi="宋体"/>
      <w:szCs w:val="21"/>
    </w:rPr>
  </w:style>
  <w:style w:type="paragraph" w:styleId="4">
    <w:name w:val="footer"/>
    <w:basedOn w:val="1"/>
    <w:qFormat/>
    <w:uiPriority w:val="99"/>
    <w:pPr>
      <w:tabs>
        <w:tab w:val="center" w:pos="4153"/>
        <w:tab w:val="right" w:pos="8306"/>
      </w:tabs>
      <w:snapToGrid w:val="0"/>
      <w:jc w:val="left"/>
    </w:pPr>
    <w:rPr>
      <w:sz w:val="18"/>
    </w:rPr>
  </w:style>
  <w:style w:type="paragraph" w:customStyle="1" w:styleId="7">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2026-06-10T08:53:57Z</dcterms:created>
  <dc:creator>0002</dc:creator>
  <cp:lastModifiedBy>0002</cp:lastModifiedBy>
  <dcterms:modified xsi:type="dcterms:W3CDTF">2026-06-10T08:57:34Z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33068C7A3580408BAD704A727B48E88A_12</vt:lpwstr>
  </property>
</Properties>
</file>