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版本号：JQ-ZFCG-20260720260703002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2026年富平县荆山塬智慧农业产业园配套建设项目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JQ-ZFCG-202607</w:t>
      </w:r>
      <w:r>
        <w:br/>
      </w:r>
      <w:r>
        <w:br/>
      </w:r>
      <w:r>
        <w:br/>
      </w:r>
    </w:p>
    <w:p>
      <w:pPr>
        <w:pStyle w:val="null3"/>
        <w:jc w:val="center"/>
        <w:outlineLvl w:val="2"/>
      </w:pPr>
      <w:r>
        <w:rPr>
          <w:rFonts w:ascii="仿宋_GB2312" w:hAnsi="仿宋_GB2312" w:cs="仿宋_GB2312" w:eastAsia="仿宋_GB2312"/>
          <w:sz w:val="28"/>
          <w:b/>
        </w:rPr>
        <w:t>富平县人民政府城关街道办事处</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富平县人民政府城关街道办事处</w:t>
      </w:r>
      <w:r>
        <w:rPr>
          <w:rFonts w:ascii="仿宋_GB2312" w:hAnsi="仿宋_GB2312" w:cs="仿宋_GB2312" w:eastAsia="仿宋_GB2312"/>
        </w:rPr>
        <w:t>委托，拟对</w:t>
      </w:r>
      <w:r>
        <w:rPr>
          <w:rFonts w:ascii="仿宋_GB2312" w:hAnsi="仿宋_GB2312" w:cs="仿宋_GB2312" w:eastAsia="仿宋_GB2312"/>
        </w:rPr>
        <w:t>2026年富平县荆山塬智慧农业产业园配套建设项目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2026年富平县荆山塬智慧农业产业园配套建设项目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为产业园区25000m²温室大棚配套建设箱式变压器(含基础)2座，配套电杆组立4组、电力变压器系统、送配电装置系统各2套 以及相关设施。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2、资质证书：投标人须具备以下任一类有效资质：电力工程施工总承包三级及以上或输变电工程专业承包三级及以上（提供资质证书扫描件）。</w:t>
      </w:r>
    </w:p>
    <w:p>
      <w:pPr>
        <w:pStyle w:val="null3"/>
      </w:pPr>
      <w:r>
        <w:rPr>
          <w:rFonts w:ascii="仿宋_GB2312" w:hAnsi="仿宋_GB2312" w:cs="仿宋_GB2312" w:eastAsia="仿宋_GB2312"/>
        </w:rPr>
        <w:t>3、安全生产许可证：投标人须具备有效《安全生产许可证》</w:t>
      </w:r>
    </w:p>
    <w:p>
      <w:pPr>
        <w:pStyle w:val="null3"/>
      </w:pPr>
      <w:r>
        <w:rPr>
          <w:rFonts w:ascii="仿宋_GB2312" w:hAnsi="仿宋_GB2312" w:cs="仿宋_GB2312" w:eastAsia="仿宋_GB2312"/>
        </w:rPr>
        <w:t>4、项目负责人：拟派项目负责人须具备：机电工程或电力工程二级及以上注册建造师（提供注册证书扫描件）；有效安全生产考核合格证书（B证）。</w:t>
      </w:r>
    </w:p>
    <w:p>
      <w:pPr>
        <w:pStyle w:val="null3"/>
      </w:pPr>
      <w:r>
        <w:rPr>
          <w:rFonts w:ascii="仿宋_GB2312" w:hAnsi="仿宋_GB2312" w:cs="仿宋_GB2312" w:eastAsia="仿宋_GB2312"/>
        </w:rPr>
        <w:t>5、财务报告：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6、税收缴纳证明：须提供依法缴纳税收的良好记录（提供投标截止时间前六个月内任意一个月份的缴纳凭据复印件并加盖单位公章，依法免税或开标前一年内零申报的供应商应提供相关证明文件）；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7、社会养老保障资金缴纳证明：须提供依法缴纳社会保障资金的良好记录（提供投标截止时间前六个月内任意一个月份的缴纳凭据复印件并加盖单位公章）；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8、书面声明：提供具有履行本合同所必需的设备和专业技术能力的声明；</w:t>
      </w:r>
    </w:p>
    <w:p>
      <w:pPr>
        <w:pStyle w:val="null3"/>
      </w:pPr>
      <w:r>
        <w:rPr>
          <w:rFonts w:ascii="仿宋_GB2312" w:hAnsi="仿宋_GB2312" w:cs="仿宋_GB2312" w:eastAsia="仿宋_GB2312"/>
        </w:rPr>
        <w:t>9、法定代表人授权委托书：法定代表人参加投标的，须提供法定代表人资格证明书；法定代表人授权他人参加投标的，须提供法定代表人授权委托书；</w:t>
      </w:r>
    </w:p>
    <w:p>
      <w:pPr>
        <w:pStyle w:val="null3"/>
      </w:pPr>
      <w:r>
        <w:rPr>
          <w:rFonts w:ascii="仿宋_GB2312" w:hAnsi="仿宋_GB2312" w:cs="仿宋_GB2312" w:eastAsia="仿宋_GB2312"/>
        </w:rPr>
        <w:t>10、网站截图：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p>
      <w:pPr>
        <w:pStyle w:val="null3"/>
      </w:pPr>
      <w:r>
        <w:rPr>
          <w:rFonts w:ascii="仿宋_GB2312" w:hAnsi="仿宋_GB2312" w:cs="仿宋_GB2312" w:eastAsia="仿宋_GB2312"/>
        </w:rPr>
        <w:t>11、保证金缴纳凭据：保证金缴纳凭据提供银行转账凭证、基本存款账户信息资料复印件或金融机构、担保机构出具的保函复印件，复印件均须加盖公章；</w:t>
      </w:r>
    </w:p>
    <w:p>
      <w:pPr>
        <w:pStyle w:val="null3"/>
      </w:pPr>
      <w:r>
        <w:rPr>
          <w:rFonts w:ascii="仿宋_GB2312" w:hAnsi="仿宋_GB2312" w:cs="仿宋_GB2312" w:eastAsia="仿宋_GB2312"/>
        </w:rPr>
        <w:t>12、书面声明：供应商提供参加政府采购活动前三年内在经营活动中没有重大违法记录的书面声明；</w:t>
      </w:r>
    </w:p>
    <w:p>
      <w:pPr>
        <w:pStyle w:val="null3"/>
      </w:pPr>
      <w:r>
        <w:rPr>
          <w:rFonts w:ascii="仿宋_GB2312" w:hAnsi="仿宋_GB2312" w:cs="仿宋_GB2312" w:eastAsia="仿宋_GB2312"/>
        </w:rPr>
        <w:t>13、供应商企业关系关联及联合体说明：本项目不接受联合体投标，单位负责人为同一人或者存在直接控股、管理关系的不同供应商，不得同时参加本项目同一标段投标。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富平县人民政府城关街道办事处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李延飞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09132267111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富平县人民政府城关街道办事处</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富平县人民政府城关街道办事处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富平县人民政府城关街道办事处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以招标文件及合同约定为准。验收依据：合同文本，招标文件，投标响应文件，供应商所出具的检验报告满足国家或行业规范执行标准。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为产业园区25000m²温室大棚配套建设箱式变压器(含基础)2座，配套电杆组立4组、电力变压器系统、送配电装置系统各2套 以及相关设施。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2026年富平县荆山塬智慧农业产业园配套建设项目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标的名称：2026年富平县荆山塬智慧农业产业园配套建设项目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41"/>
              <w:gridCol w:w="291"/>
              <w:gridCol w:w="146"/>
              <w:gridCol w:w="139"/>
              <w:gridCol w:w="524"/>
              <w:gridCol w:w="1154"/>
              <w:gridCol w:w="146"/>
            </w:tblGrid>
            <w:tr>
              <w:tc>
                <w:tcPr>
                  <w:tcW w:type="dxa" w:w="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名称</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c>
                <w:tcPr>
                  <w:tcW w:type="dxa" w:w="1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规格型号</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参数</w:t>
                  </w:r>
                </w:p>
              </w:tc>
              <w:tc>
                <w:tcPr>
                  <w:tcW w:type="dxa" w:w="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备注</w:t>
                  </w: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箱式</w:t>
                  </w:r>
                  <w:r>
                    <w:rPr>
                      <w:rFonts w:ascii="仿宋_GB2312" w:hAnsi="仿宋_GB2312" w:cs="仿宋_GB2312" w:eastAsia="仿宋_GB2312"/>
                      <w:sz w:val="28"/>
                    </w:rPr>
                    <w:t>变压器</w:t>
                  </w:r>
                  <w:r>
                    <w:rPr>
                      <w:rFonts w:ascii="仿宋_GB2312" w:hAnsi="仿宋_GB2312" w:cs="仿宋_GB2312" w:eastAsia="仿宋_GB2312"/>
                      <w:sz w:val="28"/>
                    </w:rPr>
                    <w:t>(</w:t>
                  </w:r>
                  <w:r>
                    <w:rPr>
                      <w:rFonts w:ascii="仿宋_GB2312" w:hAnsi="仿宋_GB2312" w:cs="仿宋_GB2312" w:eastAsia="仿宋_GB2312"/>
                      <w:sz w:val="28"/>
                    </w:rPr>
                    <w:t>含基础</w:t>
                  </w:r>
                  <w:r>
                    <w:rPr>
                      <w:rFonts w:ascii="仿宋_GB2312" w:hAnsi="仿宋_GB2312" w:cs="仿宋_GB2312" w:eastAsia="仿宋_GB2312"/>
                      <w:sz w:val="28"/>
                    </w:rPr>
                    <w:t>)</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座</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YBW-1250KVA-12/0.4KV</w:t>
                  </w:r>
                </w:p>
                <w:p>
                  <w:pPr>
                    <w:pStyle w:val="null3"/>
                    <w:jc w:val="center"/>
                  </w:pPr>
                  <w:r>
                    <w:rPr>
                      <w:rFonts w:ascii="仿宋_GB2312" w:hAnsi="仿宋_GB2312" w:cs="仿宋_GB2312" w:eastAsia="仿宋_GB2312"/>
                      <w:sz w:val="28"/>
                      <w:color w:val="000000"/>
                    </w:rPr>
                    <w:t>基础尺寸：</w:t>
                  </w:r>
                  <w:r>
                    <w:rPr>
                      <w:rFonts w:ascii="仿宋_GB2312" w:hAnsi="仿宋_GB2312" w:cs="仿宋_GB2312" w:eastAsia="仿宋_GB2312"/>
                      <w:sz w:val="28"/>
                      <w:color w:val="000000"/>
                    </w:rPr>
                    <w:t>3*4.5*3</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8"/>
                    </w:rPr>
                    <w:t>1</w:t>
                  </w:r>
                  <w:r>
                    <w:rPr>
                      <w:rFonts w:ascii="仿宋_GB2312" w:hAnsi="仿宋_GB2312" w:cs="仿宋_GB2312" w:eastAsia="仿宋_GB2312"/>
                      <w:sz w:val="28"/>
                    </w:rPr>
                    <w:t>、额定容量：</w:t>
                  </w:r>
                  <w:r>
                    <w:rPr>
                      <w:rFonts w:ascii="仿宋_GB2312" w:hAnsi="仿宋_GB2312" w:cs="仿宋_GB2312" w:eastAsia="仿宋_GB2312"/>
                      <w:sz w:val="28"/>
                    </w:rPr>
                    <w:t>1</w:t>
                  </w:r>
                  <w:r>
                    <w:rPr>
                      <w:rFonts w:ascii="仿宋_GB2312" w:hAnsi="仿宋_GB2312" w:cs="仿宋_GB2312" w:eastAsia="仿宋_GB2312"/>
                      <w:sz w:val="28"/>
                    </w:rPr>
                    <w:t>250kVA</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2</w:t>
                  </w:r>
                  <w:r>
                    <w:rPr>
                      <w:rFonts w:ascii="仿宋_GB2312" w:hAnsi="仿宋_GB2312" w:cs="仿宋_GB2312" w:eastAsia="仿宋_GB2312"/>
                      <w:sz w:val="28"/>
                    </w:rPr>
                    <w:t>、额定电压：</w:t>
                  </w:r>
                  <w:r>
                    <w:rPr>
                      <w:rFonts w:ascii="仿宋_GB2312" w:hAnsi="仿宋_GB2312" w:cs="仿宋_GB2312" w:eastAsia="仿宋_GB2312"/>
                      <w:sz w:val="28"/>
                    </w:rPr>
                    <w:t>12/0.4kV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、联结组别：</w:t>
                  </w:r>
                  <w:r>
                    <w:rPr>
                      <w:rFonts w:ascii="仿宋_GB2312" w:hAnsi="仿宋_GB2312" w:cs="仿宋_GB2312" w:eastAsia="仿宋_GB2312"/>
                      <w:sz w:val="28"/>
                    </w:rPr>
                    <w:t>Dyn11</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、短路阻抗：</w:t>
                  </w:r>
                  <w:r>
                    <w:rPr>
                      <w:rFonts w:ascii="仿宋_GB2312" w:hAnsi="仿宋_GB2312" w:cs="仿宋_GB2312" w:eastAsia="仿宋_GB2312"/>
                      <w:sz w:val="28"/>
                    </w:rPr>
                    <w:t>Uk=6%</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、防护等级：</w:t>
                  </w:r>
                  <w:r>
                    <w:rPr>
                      <w:rFonts w:ascii="仿宋_GB2312" w:hAnsi="仿宋_GB2312" w:cs="仿宋_GB2312" w:eastAsia="仿宋_GB2312"/>
                      <w:sz w:val="28"/>
                    </w:rPr>
                    <w:t>IP54</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、冷却方式：油浸自冷（</w:t>
                  </w:r>
                  <w:r>
                    <w:rPr>
                      <w:rFonts w:ascii="仿宋_GB2312" w:hAnsi="仿宋_GB2312" w:cs="仿宋_GB2312" w:eastAsia="仿宋_GB2312"/>
                      <w:sz w:val="28"/>
                    </w:rPr>
                    <w:t>ONAN</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、户外预装式：含基础浇筑、接地装置及配套辅材</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电杆组立</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组</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w:t>
                  </w:r>
                  <w:r>
                    <w:rPr>
                      <w:rFonts w:ascii="仿宋_GB2312" w:hAnsi="仿宋_GB2312" w:cs="仿宋_GB2312" w:eastAsia="仿宋_GB2312"/>
                      <w:sz w:val="28"/>
                    </w:rPr>
                    <w:t>米混凝土杆 抱箍 线夹 接线端子</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2m</w:t>
                  </w:r>
                  <w:r>
                    <w:rPr>
                      <w:rFonts w:ascii="仿宋_GB2312" w:hAnsi="仿宋_GB2312" w:cs="仿宋_GB2312" w:eastAsia="仿宋_GB2312"/>
                      <w:sz w:val="28"/>
                    </w:rPr>
                    <w:t>钢筋混凝土电杆（梢径</w:t>
                  </w:r>
                  <w:r>
                    <w:rPr>
                      <w:rFonts w:ascii="仿宋_GB2312" w:hAnsi="仿宋_GB2312" w:cs="仿宋_GB2312" w:eastAsia="仿宋_GB2312"/>
                      <w:sz w:val="28"/>
                    </w:rPr>
                    <w:t>190mm</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、配套混凝土基座、底盘、卡盘、拉线盘；</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、含</w:t>
                  </w:r>
                  <w:r>
                    <w:rPr>
                      <w:rFonts w:ascii="仿宋_GB2312" w:hAnsi="仿宋_GB2312" w:cs="仿宋_GB2312" w:eastAsia="仿宋_GB2312"/>
                      <w:sz w:val="28"/>
                    </w:rPr>
                    <w:t>220/240/260/340U</w:t>
                  </w:r>
                  <w:r>
                    <w:rPr>
                      <w:rFonts w:ascii="仿宋_GB2312" w:hAnsi="仿宋_GB2312" w:cs="仿宋_GB2312" w:eastAsia="仿宋_GB2312"/>
                      <w:sz w:val="28"/>
                    </w:rPr>
                    <w:t>型抱箍、</w:t>
                  </w:r>
                  <w:r>
                    <w:rPr>
                      <w:rFonts w:ascii="仿宋_GB2312" w:hAnsi="仿宋_GB2312" w:cs="仿宋_GB2312" w:eastAsia="仿宋_GB2312"/>
                      <w:sz w:val="28"/>
                    </w:rPr>
                    <w:t>SLG-1</w:t>
                  </w:r>
                  <w:r>
                    <w:rPr>
                      <w:rFonts w:ascii="仿宋_GB2312" w:hAnsi="仿宋_GB2312" w:cs="仿宋_GB2312" w:eastAsia="仿宋_GB2312"/>
                      <w:sz w:val="28"/>
                    </w:rPr>
                    <w:t>设备线夹、</w:t>
                  </w:r>
                  <w:r>
                    <w:rPr>
                      <w:rFonts w:ascii="仿宋_GB2312" w:hAnsi="仿宋_GB2312" w:cs="仿宋_GB2312" w:eastAsia="仿宋_GB2312"/>
                      <w:sz w:val="28"/>
                    </w:rPr>
                    <w:t>120#</w:t>
                  </w:r>
                  <w:r>
                    <w:rPr>
                      <w:rFonts w:ascii="仿宋_GB2312" w:hAnsi="仿宋_GB2312" w:cs="仿宋_GB2312" w:eastAsia="仿宋_GB2312"/>
                      <w:sz w:val="28"/>
                    </w:rPr>
                    <w:t>铝接线端子、</w:t>
                  </w:r>
                  <w:r>
                    <w:rPr>
                      <w:rFonts w:ascii="仿宋_GB2312" w:hAnsi="仿宋_GB2312" w:cs="仿宋_GB2312" w:eastAsia="仿宋_GB2312"/>
                      <w:sz w:val="28"/>
                    </w:rPr>
                    <w:t>350#</w:t>
                  </w:r>
                  <w:r>
                    <w:rPr>
                      <w:rFonts w:ascii="仿宋_GB2312" w:hAnsi="仿宋_GB2312" w:cs="仿宋_GB2312" w:eastAsia="仿宋_GB2312"/>
                      <w:sz w:val="28"/>
                    </w:rPr>
                    <w:t>拉线抱箍及全套拉线金具；</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、含电杆组立、校正、拉线安装及接地施工</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电力变压器系统</w:t>
                  </w:r>
                  <w:r>
                    <w:rPr>
                      <w:rFonts w:ascii="仿宋_GB2312" w:hAnsi="仿宋_GB2312" w:cs="仿宋_GB2312" w:eastAsia="仿宋_GB2312"/>
                      <w:sz w:val="28"/>
                    </w:rPr>
                    <w:t>电力变压器系统</w:t>
                  </w:r>
                  <w:r>
                    <w:rPr>
                      <w:rFonts w:ascii="仿宋_GB2312" w:hAnsi="仿宋_GB2312" w:cs="仿宋_GB2312" w:eastAsia="仿宋_GB2312"/>
                      <w:sz w:val="28"/>
                    </w:rPr>
                    <w:t>（</w:t>
                  </w:r>
                  <w:r>
                    <w:rPr>
                      <w:rFonts w:ascii="仿宋_GB2312" w:hAnsi="仿宋_GB2312" w:cs="仿宋_GB2312" w:eastAsia="仿宋_GB2312"/>
                      <w:sz w:val="28"/>
                    </w:rPr>
                    <w:t>含施工</w:t>
                  </w:r>
                  <w:r>
                    <w:rPr>
                      <w:rFonts w:ascii="仿宋_GB2312" w:hAnsi="仿宋_GB2312" w:cs="仿宋_GB2312" w:eastAsia="仿宋_GB2312"/>
                      <w:sz w:val="28"/>
                    </w:rPr>
                    <w:t>）</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1250kVA 12/0.4kV</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8"/>
                    </w:rPr>
                    <w:t>1</w:t>
                  </w:r>
                  <w:r>
                    <w:rPr>
                      <w:rFonts w:ascii="仿宋_GB2312" w:hAnsi="仿宋_GB2312" w:cs="仿宋_GB2312" w:eastAsia="仿宋_GB2312"/>
                      <w:sz w:val="28"/>
                    </w:rPr>
                    <w:t>、额定容量</w:t>
                  </w:r>
                  <w:r>
                    <w:rPr>
                      <w:rFonts w:ascii="仿宋_GB2312" w:hAnsi="仿宋_GB2312" w:cs="仿宋_GB2312" w:eastAsia="仿宋_GB2312"/>
                      <w:sz w:val="28"/>
                    </w:rPr>
                    <w:t>1250kVA</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2</w:t>
                  </w:r>
                  <w:r>
                    <w:rPr>
                      <w:rFonts w:ascii="仿宋_GB2312" w:hAnsi="仿宋_GB2312" w:cs="仿宋_GB2312" w:eastAsia="仿宋_GB2312"/>
                      <w:sz w:val="28"/>
                    </w:rPr>
                    <w:t>、额定电压：</w:t>
                  </w:r>
                  <w:r>
                    <w:rPr>
                      <w:rFonts w:ascii="仿宋_GB2312" w:hAnsi="仿宋_GB2312" w:cs="仿宋_GB2312" w:eastAsia="仿宋_GB2312"/>
                      <w:sz w:val="28"/>
                    </w:rPr>
                    <w:t>12/0.4kV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、额定频率：</w:t>
                  </w:r>
                  <w:r>
                    <w:rPr>
                      <w:rFonts w:ascii="仿宋_GB2312" w:hAnsi="仿宋_GB2312" w:cs="仿宋_GB2312" w:eastAsia="仿宋_GB2312"/>
                      <w:sz w:val="28"/>
                    </w:rPr>
                    <w:t>50Hz</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、联结组别：</w:t>
                  </w:r>
                  <w:r>
                    <w:rPr>
                      <w:rFonts w:ascii="仿宋_GB2312" w:hAnsi="仿宋_GB2312" w:cs="仿宋_GB2312" w:eastAsia="仿宋_GB2312"/>
                      <w:sz w:val="28"/>
                    </w:rPr>
                    <w:t>Dyn11</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、阻抗电压</w:t>
                  </w:r>
                  <w:r>
                    <w:rPr>
                      <w:rFonts w:ascii="仿宋_GB2312" w:hAnsi="仿宋_GB2312" w:cs="仿宋_GB2312" w:eastAsia="仿宋_GB2312"/>
                      <w:sz w:val="28"/>
                    </w:rPr>
                    <w:t>Uk=6%</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w:t>
                  </w:r>
                  <w:r>
                    <w:rPr>
                      <w:rFonts w:ascii="仿宋_GB2312" w:hAnsi="仿宋_GB2312" w:cs="仿宋_GB2312" w:eastAsia="仿宋_GB2312"/>
                      <w:sz w:val="28"/>
                    </w:rPr>
                    <w:t>、户外式，防护等级</w:t>
                  </w:r>
                  <w:r>
                    <w:rPr>
                      <w:rFonts w:ascii="仿宋_GB2312" w:hAnsi="仿宋_GB2312" w:cs="仿宋_GB2312" w:eastAsia="仿宋_GB2312"/>
                      <w:sz w:val="28"/>
                    </w:rPr>
                    <w:t>IP54</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7</w:t>
                  </w:r>
                  <w:r>
                    <w:rPr>
                      <w:rFonts w:ascii="仿宋_GB2312" w:hAnsi="仿宋_GB2312" w:cs="仿宋_GB2312" w:eastAsia="仿宋_GB2312"/>
                      <w:sz w:val="28"/>
                    </w:rPr>
                    <w:t>、含变压器就位、接线、试验、调试及接地</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201030"/>
                    </w:rPr>
                    <w:t>配电装置系统</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c>
                <w:tcPr>
                  <w:tcW w:type="dxa" w:w="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GGD-2500A</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8"/>
                    </w:rPr>
                    <w:t>1</w:t>
                  </w:r>
                  <w:r>
                    <w:rPr>
                      <w:rFonts w:ascii="仿宋_GB2312" w:hAnsi="仿宋_GB2312" w:cs="仿宋_GB2312" w:eastAsia="仿宋_GB2312"/>
                      <w:sz w:val="28"/>
                    </w:rPr>
                    <w:t>、额定电流</w:t>
                  </w:r>
                  <w:r>
                    <w:rPr>
                      <w:rFonts w:ascii="仿宋_GB2312" w:hAnsi="仿宋_GB2312" w:cs="仿宋_GB2312" w:eastAsia="仿宋_GB2312"/>
                      <w:sz w:val="28"/>
                    </w:rPr>
                    <w:t>2500A</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额定电压</w:t>
                  </w:r>
                  <w:r>
                    <w:rPr>
                      <w:rFonts w:ascii="仿宋_GB2312" w:hAnsi="仿宋_GB2312" w:cs="仿宋_GB2312" w:eastAsia="仿宋_GB2312"/>
                      <w:sz w:val="28"/>
                    </w:rPr>
                    <w:t>380V</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w:t>
                  </w:r>
                  <w:r>
                    <w:rPr>
                      <w:rFonts w:ascii="仿宋_GB2312" w:hAnsi="仿宋_GB2312" w:cs="仿宋_GB2312" w:eastAsia="仿宋_GB2312"/>
                      <w:sz w:val="28"/>
                    </w:rPr>
                    <w:t xml:space="preserve">、防护等级 </w:t>
                  </w:r>
                  <w:r>
                    <w:rPr>
                      <w:rFonts w:ascii="仿宋_GB2312" w:hAnsi="仿宋_GB2312" w:cs="仿宋_GB2312" w:eastAsia="仿宋_GB2312"/>
                      <w:sz w:val="28"/>
                    </w:rPr>
                    <w:t>IP30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4</w:t>
                  </w:r>
                  <w:r>
                    <w:rPr>
                      <w:rFonts w:ascii="仿宋_GB2312" w:hAnsi="仿宋_GB2312" w:cs="仿宋_GB2312" w:eastAsia="仿宋_GB2312"/>
                      <w:sz w:val="28"/>
                    </w:rPr>
                    <w:t>、额定短时耐受电流：</w:t>
                  </w:r>
                  <w:r>
                    <w:rPr>
                      <w:rFonts w:ascii="仿宋_GB2312" w:hAnsi="仿宋_GB2312" w:cs="仿宋_GB2312" w:eastAsia="仿宋_GB2312"/>
                      <w:sz w:val="28"/>
                    </w:rPr>
                    <w:t>35kA</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5</w:t>
                  </w:r>
                  <w:r>
                    <w:rPr>
                      <w:rFonts w:ascii="仿宋_GB2312" w:hAnsi="仿宋_GB2312" w:cs="仿宋_GB2312" w:eastAsia="仿宋_GB2312"/>
                      <w:sz w:val="28"/>
                    </w:rPr>
                    <w:t>、含进线柜、出线柜及配套母线；含安装、接线、调试及接地</w:t>
                  </w:r>
                </w:p>
              </w:tc>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合同签订后60日历天内完成交货及安装调试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进度款，货物安装调试完成并经验收合格后，达到付款条件起10个工作日内，支付合同总金额的97.0%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其余百分之三（3%）留作为质保金（质保期一年结束后退还），达到付款条件起10个工作日内，支付合同总金额的3.0%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以招标文件及合同约定为准。验收依据：合同文本，招标文件，投标响应文件，供应商所出具的检验报告满足国家或行业规范执行标准。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一、质量保修范围 1、非人为损坏情形：保修范围限于货物自身质量问题（如设计缺陷、制造工艺不良），因甲方使用不当（如违规操作、未按说明书维护）、不可抗力（地震、洪水）或第三方原因导致的损坏，一般不在保修范围内。 2、 附加服务：免费维修、更换零件、远程故障诊断。 二、保修期约定自验收合格签字之日起12个月；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投标人须具备以下任一类有效资质：电力工程施工总承包三级及以上或输变电工程专业承包三级及以上（提供资质证书扫描件）。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投标人须具备有效《安全生产许可证》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拟派项目负责人须具备：机电工程或电力工程二级及以上注册建造师（提供注册证书扫描件）；有效安全生产考核合格证书（B证）。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社会养老保障资金缴纳证明</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法定代表人参加投标的，须提供法定代表人资格证明书；法定代表人授权他人参加投标的，须提供法定代表人授权委托书；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应在投标截止日前未被列入失信被执行人、重大税收违法案件当事人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保证金缴纳凭据</w:t>
            </w:r>
          </w:p>
        </w:tc>
        <w:tc>
          <w:tcPr>
            <w:tcW w:type="dxa" w:w="3322"/>
          </w:tcPr>
          <w:p>
            <w:pPr>
              <w:pStyle w:val="null3"/>
            </w:pPr>
            <w:r>
              <w:rPr>
                <w:rFonts w:ascii="仿宋_GB2312" w:hAnsi="仿宋_GB2312" w:cs="仿宋_GB2312" w:eastAsia="仿宋_GB2312"/>
              </w:rPr>
              <w:t>保证金缴纳凭据提供银行转账凭证、基本存款账户信息资料复印件或金融机构、担保机构出具的保函复印件，复印件均须加盖公章；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本项目不接受联合体投标，单位负责人为同一人或者存在直接控股、管理关系的不同供应商，不得同时参加本项目同一标段投标。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不专门面向中小企业采购</w:t>
            </w:r>
          </w:p>
        </w:tc>
        <w:tc>
          <w:tcPr>
            <w:tcW w:type="dxa" w:w="3322"/>
          </w:tcPr>
          <w:p>
            <w:pPr>
              <w:pStyle w:val="null3"/>
            </w:pPr>
            <w:r>
              <w:rPr>
                <w:rFonts w:ascii="仿宋_GB2312" w:hAnsi="仿宋_GB2312" w:cs="仿宋_GB2312" w:eastAsia="仿宋_GB2312"/>
              </w:rPr>
              <w:t>非专门面向中小企业</w:t>
            </w:r>
          </w:p>
        </w:tc>
        <w:tc>
          <w:tcPr>
            <w:tcW w:type="dxa" w:w="1661"/>
          </w:tcPr>
          <w:p>
            <w:pPr>
              <w:pStyle w:val="null3"/>
            </w:pPr>
            <w:r>
              <w:rPr>
                <w:rFonts w:ascii="仿宋_GB2312" w:hAnsi="仿宋_GB2312" w:cs="仿宋_GB2312" w:eastAsia="仿宋_GB2312"/>
              </w:rPr>
              <w:t>中小企业声明函.pdf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方案.pdf 投标函 残疾人福利性单位声明函 标的清单 投标文件封面 其他应说明事项.pdf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符合招标文件的签字、盖章要求</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方案.pdf 投标函 残疾人福利性单位声明函 标的清单 投标文件封面 其他应说明事项.pdf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 超过采购预算金额和最高限价。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投标文件中项目名称、项目编号与本项目一致</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方案.pdf 投标函 残疾人福利性单位声明函 标的清单 投标文件封面 其他应说明事项.pdf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须完全响应招标文件采购需求中实质性条款（包括技术 参数中“★”采购数量、商务条款），且内容不得含有 采购人不能接受的附加条件</w:t>
            </w:r>
          </w:p>
        </w:tc>
        <w:tc>
          <w:tcPr>
            <w:tcW w:type="dxa" w:w="1661"/>
          </w:tcPr>
          <w:p>
            <w:pPr>
              <w:pStyle w:val="null3"/>
            </w:pPr>
            <w:r>
              <w:rPr>
                <w:rFonts w:ascii="仿宋_GB2312" w:hAnsi="仿宋_GB2312" w:cs="仿宋_GB2312" w:eastAsia="仿宋_GB2312"/>
              </w:rPr>
              <w:t>产品技术参数表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类似项目一览表.pdf 开标一览表 陕西省政府采购供应商拒绝政府采购领域商业贿赂承诺书.pdf 中小企业声明函.pdf 商务应答表 投标人应提交的相关资格证明材料 产品技术参数表 方案.pdf 投标函 残疾人福利性单位声明函 标的清单 投标文件封面 其他应说明事项.pdf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所投产品技术参数清楚、明确并能逐条响应招标文件“技术参数表”中除★项外所有参数要求17项），每项负偏离扣2分，扣完为止。注：证明材料包括但不限于检测报告、产品彩页、产品使用说明说和其他证明资料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方案.pdf</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投标人提供【①箱式变压器(含基础)②电杆组立③配电装置系统】所投产品的合法来源渠道证明文件，满分6分，不提供不得分。以下资料提供任意一种： 1、如投标人为所投产品代理商：提供货物的合法来源渠道证明文件（例如：产品制造商授权、销售协议、代理协议等证明文件），每提供1项得2分，满分6分， 2、如投标人为所投产品的制造商：需提供情况说明（说明某一项产品为制造商自己生产），每提供1项得2分，满分6分， 备注：以加盖投标人公章的证明材料复印件为计分依据。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一、评审内容投标人需针对本项目提供完整的项目实施方案。内容包含：①供货组织安排②实施计划及进度计划③安装调试及验收方案④物力调配及保障措施。 二、评审标准 1、完整性：方案须全面，对评审内容中的各项要求描述详细；2、可实施性：切合本项目实际情况，实施步骤清晰、合理；3、针对性：方案能够紧扣项目实际情况，内容科学合理。 三、赋分依据（满分 6分） ①供货组织安排：每完全满足一个评审标准得 0.5分，满分 1.5分； ②实施计划及进度计划:每完全满足一个评审标准得 0.5 分，满分 1.5分； ③安装调试及验收方案:每完全满足一个评审标准得0.5分，满分1.5分； ④物力调配及保障措施：每完全满足一个评审标准得0.5分，满分1.5分。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一、评审内容根据项目实际需求，提供质量保证方案。内容包含：①产品性能②使用寿命及效果③产品符合行业标准、产品质量检测措施④交货及安装时间。 二、评审标准 1、完整性：方案须全面，对评审内容中的各项要求描述详细；2、可实施性：切合本项目实际情况，实施步骤清晰、合理；3、针对性：方案能够紧扣项目实际情况，内容科学合理。 三、赋分依据（满分 6 分） ①产品性能：每完全满足一个评审标准得0.5分，满分1.5分； ②使用寿命及效果:每完全满足一个评审标准得 0.5 分，满分1.5分； ③产品符合行业标准、产品质量检测措施每完全满足一个评审标准得 0.5 分，满分1.5分，④交货及安装时间:每完全满足一个评审标准得 0.5 分，满分 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提供投标人2023年6月至今（时间以合同签订时间为准）类似项目业绩，每份计3分，满分6分。 备注：需提供完整业绩合同或中标通知书，并加盖投标人公章。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类似项目一览表.pdf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一、评审内容根据项目实际需求提供售后服务方案。内容包含：①售后服务范围及保障措施②售后服务承诺③响应时间④故障处理及补救措施。 二、评审标准 1、完整性：方案须全面，对评审内容中的各项要求描述详细；2、可实施性：切合本项目实际情况，实施步骤清晰、合理；3、针对性：方案能够紧扣项目实际情况，内容科学合理。 三、赋分依据（满分6分） ①售后服务范围及保障措施：每完全满足一个评审标准得 0.5分，满分1.5 分； ②售后服务承诺:每完全满足一个评审标准得0.5分，满分 1.5分； ③响应时间:每完全满足一个评审标准得0.5分，满分1.5分； ④故障处理及补救措施:每完全满足一个评审标准得0.5分，满分1.5分。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 其他投标人的价格分统一按照下列公式计算： 投标报价得分=（评标基准价/投标报价）×价格权值（即50%）×100（因落实政府采购政策进行价格调整的，以调整后的价格计算评标基准价和投标报价）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详见附件：其他应说明事项.pdf</w:t>
      </w:r>
    </w:p>
    <w:p>
      <w:pPr>
        <w:pStyle w:val="null3"/>
        <w:ind w:firstLine="960"/>
      </w:pPr>
      <w:r>
        <w:rPr>
          <w:rFonts w:ascii="仿宋_GB2312" w:hAnsi="仿宋_GB2312" w:cs="仿宋_GB2312" w:eastAsia="仿宋_GB2312"/>
        </w:rPr>
        <w:t>详见附件：类似项目一览表.pdf</w:t>
      </w:r>
    </w:p>
    <w:p>
      <w:pPr>
        <w:pStyle w:val="null3"/>
        <w:ind w:firstLine="960"/>
      </w:pPr>
      <w:r>
        <w:rPr>
          <w:rFonts w:ascii="仿宋_GB2312" w:hAnsi="仿宋_GB2312" w:cs="仿宋_GB2312" w:eastAsia="仿宋_GB2312"/>
        </w:rPr>
        <w:t>详见附件：方案.pdf</w:t>
      </w:r>
    </w:p>
    <w:p>
      <w:pPr>
        <w:pStyle w:val="null3"/>
        <w:ind w:firstLine="960"/>
      </w:pPr>
      <w:r>
        <w:rPr>
          <w:rFonts w:ascii="仿宋_GB2312" w:hAnsi="仿宋_GB2312" w:cs="仿宋_GB2312" w:eastAsia="仿宋_GB2312"/>
        </w:rPr>
        <w:t>详见附件：中小企业声明函.pdf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