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F41E1">
      <w:pPr>
        <w:pStyle w:val="7"/>
        <w:spacing w:line="480" w:lineRule="auto"/>
        <w:jc w:val="both"/>
        <w:rPr>
          <w:rFonts w:hint="default" w:ascii="宋体" w:hAnsi="宋体" w:cs="宋体"/>
          <w:b/>
          <w:bCs/>
          <w:sz w:val="32"/>
          <w:szCs w:val="36"/>
          <w:highlight w:val="none"/>
          <w:lang w:val="en-US" w:eastAsia="zh-CN"/>
        </w:rPr>
      </w:pPr>
      <w:r>
        <w:rPr>
          <w:rFonts w:hint="eastAsia" w:ascii="宋体" w:hAnsi="宋体" w:cs="宋体"/>
          <w:b/>
          <w:bCs/>
          <w:sz w:val="32"/>
          <w:szCs w:val="36"/>
          <w:highlight w:val="none"/>
          <w:lang w:val="en-US" w:eastAsia="zh-CN"/>
        </w:rPr>
        <w:t>采购包1,3,4</w:t>
      </w:r>
    </w:p>
    <w:p w14:paraId="59A3ADE6">
      <w:pPr>
        <w:pStyle w:val="7"/>
        <w:spacing w:line="480" w:lineRule="auto"/>
        <w:jc w:val="center"/>
        <w:rPr>
          <w:rFonts w:hint="eastAsia" w:ascii="宋体" w:hAnsi="宋体" w:cs="宋体"/>
          <w:b/>
          <w:bCs/>
          <w:sz w:val="32"/>
          <w:szCs w:val="36"/>
          <w:highlight w:val="none"/>
          <w:lang w:val="en-US" w:eastAsia="zh-CN"/>
        </w:rPr>
      </w:pPr>
      <w:r>
        <w:rPr>
          <w:rFonts w:hint="eastAsia" w:ascii="宋体" w:hAnsi="宋体" w:cs="宋体"/>
          <w:b/>
          <w:bCs/>
          <w:sz w:val="32"/>
          <w:szCs w:val="36"/>
          <w:highlight w:val="none"/>
          <w:lang w:val="en-US" w:eastAsia="zh-CN"/>
        </w:rPr>
        <w:t>XXXXXXXX项目</w:t>
      </w:r>
    </w:p>
    <w:p w14:paraId="5C6D9DEF">
      <w:pPr>
        <w:pStyle w:val="7"/>
        <w:spacing w:line="480" w:lineRule="auto"/>
        <w:jc w:val="center"/>
        <w:rPr>
          <w:rFonts w:hint="default" w:ascii="宋体" w:hAnsi="宋体" w:eastAsia="宋体" w:cs="宋体"/>
          <w:b/>
          <w:bCs/>
          <w:sz w:val="32"/>
          <w:szCs w:val="36"/>
          <w:highlight w:val="none"/>
          <w:lang w:val="en-US" w:eastAsia="zh-CN"/>
        </w:rPr>
      </w:pPr>
      <w:r>
        <w:rPr>
          <w:rFonts w:hint="eastAsia" w:ascii="宋体" w:hAnsi="宋体" w:cs="宋体"/>
          <w:b/>
          <w:bCs/>
          <w:sz w:val="32"/>
          <w:szCs w:val="36"/>
          <w:highlight w:val="none"/>
          <w:lang w:val="en-US" w:eastAsia="zh-CN"/>
        </w:rPr>
        <w:t>合同书</w:t>
      </w:r>
    </w:p>
    <w:p w14:paraId="3D886A98">
      <w:pPr>
        <w:spacing w:line="480" w:lineRule="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rPr>
        <w:t>甲方：</w:t>
      </w:r>
    </w:p>
    <w:p w14:paraId="1DD73D48">
      <w:pPr>
        <w:pStyle w:val="2"/>
        <w:spacing w:line="480" w:lineRule="auto"/>
        <w:ind w:firstLine="0"/>
        <w:rPr>
          <w:rFonts w:hint="eastAsia" w:ascii="宋体" w:hAnsi="宋体" w:eastAsia="宋体" w:cs="宋体"/>
          <w:b/>
          <w:bCs/>
          <w:sz w:val="28"/>
          <w:szCs w:val="28"/>
          <w:highlight w:val="none"/>
          <w:u w:val="single"/>
          <w:lang w:val="en-US" w:eastAsia="zh-CN" w:bidi="ar-SA"/>
        </w:rPr>
      </w:pPr>
      <w:r>
        <w:rPr>
          <w:rFonts w:hint="eastAsia" w:ascii="宋体" w:hAnsi="宋体" w:eastAsia="宋体" w:cs="宋体"/>
          <w:b/>
          <w:bCs/>
          <w:sz w:val="28"/>
          <w:szCs w:val="28"/>
          <w:highlight w:val="none"/>
        </w:rPr>
        <w:t>乙方：</w:t>
      </w:r>
      <w:r>
        <w:rPr>
          <w:rFonts w:hint="eastAsia" w:ascii="宋体" w:hAnsi="宋体" w:eastAsia="宋体" w:cs="宋体"/>
          <w:b/>
          <w:bCs/>
          <w:sz w:val="28"/>
          <w:szCs w:val="28"/>
          <w:highlight w:val="none"/>
          <w:u w:val="single"/>
          <w:lang w:val="en-US" w:eastAsia="zh-CN"/>
        </w:rPr>
        <w:t xml:space="preserve">                      </w:t>
      </w:r>
    </w:p>
    <w:p w14:paraId="5E41BEC1">
      <w:pPr>
        <w:pStyle w:val="7"/>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 w:val="0"/>
          <w:bCs/>
          <w:kern w:val="0"/>
          <w:sz w:val="24"/>
          <w:szCs w:val="24"/>
          <w:highlight w:val="none"/>
          <w:lang w:val="en-US" w:eastAsia="zh-CN" w:bidi="ar-SA"/>
        </w:rPr>
        <w:t xml:space="preserve"> 202</w:t>
      </w:r>
      <w:r>
        <w:rPr>
          <w:rFonts w:hint="eastAsia" w:ascii="宋体" w:hAnsi="宋体" w:cs="宋体"/>
          <w:b w:val="0"/>
          <w:bCs/>
          <w:kern w:val="0"/>
          <w:sz w:val="24"/>
          <w:szCs w:val="24"/>
          <w:highlight w:val="none"/>
          <w:lang w:val="en-US" w:eastAsia="zh-CN" w:bidi="ar-SA"/>
        </w:rPr>
        <w:t>6</w:t>
      </w:r>
      <w:r>
        <w:rPr>
          <w:rFonts w:hint="eastAsia" w:ascii="宋体" w:hAnsi="宋体" w:eastAsia="宋体" w:cs="宋体"/>
          <w:b w:val="0"/>
          <w:bCs/>
          <w:kern w:val="0"/>
          <w:sz w:val="24"/>
          <w:szCs w:val="24"/>
          <w:highlight w:val="none"/>
          <w:lang w:val="en-US" w:eastAsia="zh-CN" w:bidi="ar-SA"/>
        </w:rPr>
        <w:t>年</w:t>
      </w:r>
      <w:r>
        <w:rPr>
          <w:rFonts w:hint="eastAsia" w:ascii="宋体" w:hAnsi="宋体" w:eastAsia="宋体" w:cs="宋体"/>
          <w:b w:val="0"/>
          <w:bCs/>
          <w:kern w:val="0"/>
          <w:sz w:val="24"/>
          <w:szCs w:val="24"/>
          <w:highlight w:val="none"/>
          <w:u w:val="single"/>
          <w:lang w:val="en-US" w:eastAsia="zh-CN" w:bidi="ar-SA"/>
        </w:rPr>
        <w:t xml:space="preserve">   </w:t>
      </w:r>
      <w:r>
        <w:rPr>
          <w:rFonts w:hint="eastAsia" w:ascii="宋体" w:hAnsi="宋体" w:eastAsia="宋体" w:cs="宋体"/>
          <w:b w:val="0"/>
          <w:bCs/>
          <w:kern w:val="0"/>
          <w:sz w:val="24"/>
          <w:szCs w:val="24"/>
          <w:highlight w:val="none"/>
          <w:lang w:val="en-US" w:eastAsia="zh-CN" w:bidi="ar-SA"/>
        </w:rPr>
        <w:t>月</w:t>
      </w:r>
      <w:r>
        <w:rPr>
          <w:rFonts w:hint="eastAsia" w:ascii="宋体" w:hAnsi="宋体" w:eastAsia="宋体" w:cs="宋体"/>
          <w:b w:val="0"/>
          <w:bCs/>
          <w:kern w:val="0"/>
          <w:sz w:val="24"/>
          <w:szCs w:val="24"/>
          <w:highlight w:val="none"/>
          <w:u w:val="single"/>
          <w:lang w:val="en-US" w:eastAsia="zh-CN" w:bidi="ar-SA"/>
        </w:rPr>
        <w:t xml:space="preserve">    </w:t>
      </w:r>
      <w:r>
        <w:rPr>
          <w:rFonts w:hint="eastAsia" w:ascii="宋体" w:hAnsi="宋体" w:eastAsia="宋体" w:cs="宋体"/>
          <w:b w:val="0"/>
          <w:bCs/>
          <w:kern w:val="0"/>
          <w:sz w:val="24"/>
          <w:szCs w:val="24"/>
          <w:highlight w:val="none"/>
          <w:lang w:val="en-US" w:eastAsia="zh-CN" w:bidi="ar-SA"/>
        </w:rPr>
        <w:t>日，</w:t>
      </w:r>
      <w:r>
        <w:rPr>
          <w:rFonts w:hint="eastAsia" w:ascii="宋体" w:hAnsi="宋体" w:cs="宋体"/>
          <w:b w:val="0"/>
          <w:bCs/>
          <w:kern w:val="0"/>
          <w:sz w:val="24"/>
          <w:szCs w:val="24"/>
          <w:highlight w:val="none"/>
          <w:lang w:val="en-US" w:eastAsia="zh-CN" w:bidi="ar-SA"/>
        </w:rPr>
        <w:t>XXXX</w:t>
      </w:r>
      <w:r>
        <w:rPr>
          <w:rFonts w:hint="eastAsia" w:ascii="宋体" w:hAnsi="宋体" w:eastAsia="宋体" w:cs="宋体"/>
          <w:b w:val="0"/>
          <w:bCs/>
          <w:kern w:val="0"/>
          <w:sz w:val="24"/>
          <w:szCs w:val="24"/>
          <w:highlight w:val="none"/>
          <w:lang w:val="en-US" w:eastAsia="zh-CN" w:bidi="ar-SA"/>
        </w:rPr>
        <w:t>项目，按照采购程序，经财政局同意，委托</w:t>
      </w:r>
      <w:r>
        <w:rPr>
          <w:rFonts w:hint="eastAsia" w:ascii="宋体" w:hAnsi="宋体" w:eastAsia="宋体" w:cs="宋体"/>
          <w:b w:val="0"/>
          <w:bCs/>
          <w:kern w:val="0"/>
          <w:sz w:val="24"/>
          <w:szCs w:val="24"/>
          <w:highlight w:val="none"/>
          <w:u w:val="single"/>
          <w:lang w:val="en-US" w:eastAsia="zh-CN" w:bidi="ar-SA"/>
        </w:rPr>
        <w:t xml:space="preserve">  （代理公司名称）</w:t>
      </w:r>
      <w:r>
        <w:rPr>
          <w:rFonts w:hint="eastAsia" w:ascii="宋体" w:hAnsi="宋体" w:eastAsia="宋体" w:cs="宋体"/>
          <w:b w:val="0"/>
          <w:bCs/>
          <w:kern w:val="0"/>
          <w:sz w:val="24"/>
          <w:szCs w:val="24"/>
          <w:highlight w:val="none"/>
          <w:lang w:val="en-US" w:eastAsia="zh-CN" w:bidi="ar-SA"/>
        </w:rPr>
        <w:t>，通过公开招标方式，确定</w:t>
      </w:r>
      <w:r>
        <w:rPr>
          <w:rFonts w:hint="eastAsia" w:ascii="宋体" w:hAnsi="宋体" w:eastAsia="宋体" w:cs="宋体"/>
          <w:b w:val="0"/>
          <w:bCs/>
          <w:kern w:val="0"/>
          <w:sz w:val="24"/>
          <w:szCs w:val="24"/>
          <w:highlight w:val="none"/>
          <w:u w:val="single"/>
          <w:lang w:val="en-US" w:eastAsia="zh-CN" w:bidi="ar-SA"/>
        </w:rPr>
        <w:t xml:space="preserve">  （中标单位）</w:t>
      </w:r>
      <w:r>
        <w:rPr>
          <w:rFonts w:hint="eastAsia" w:ascii="宋体" w:hAnsi="宋体" w:eastAsia="宋体" w:cs="宋体"/>
          <w:b w:val="0"/>
          <w:bCs/>
          <w:kern w:val="0"/>
          <w:sz w:val="24"/>
          <w:szCs w:val="24"/>
          <w:highlight w:val="none"/>
          <w:lang w:val="en-US" w:eastAsia="zh-CN" w:bidi="ar-SA"/>
        </w:rPr>
        <w:t>为该项目（项目名称：</w:t>
      </w:r>
      <w:r>
        <w:rPr>
          <w:rFonts w:hint="eastAsia" w:ascii="宋体" w:hAnsi="宋体" w:eastAsia="宋体" w:cs="宋体"/>
          <w:b w:val="0"/>
          <w:bCs/>
          <w:kern w:val="0"/>
          <w:sz w:val="24"/>
          <w:szCs w:val="24"/>
          <w:highlight w:val="none"/>
          <w:u w:val="single"/>
          <w:lang w:val="en-US" w:eastAsia="zh-CN" w:bidi="ar-SA"/>
        </w:rPr>
        <w:t xml:space="preserve">                   </w:t>
      </w:r>
      <w:r>
        <w:rPr>
          <w:rFonts w:hint="eastAsia" w:ascii="宋体" w:hAnsi="宋体" w:eastAsia="宋体" w:cs="宋体"/>
          <w:b w:val="0"/>
          <w:bCs/>
          <w:kern w:val="0"/>
          <w:sz w:val="24"/>
          <w:szCs w:val="24"/>
          <w:highlight w:val="none"/>
          <w:lang w:val="en-US" w:eastAsia="zh-CN" w:bidi="ar-SA"/>
        </w:rPr>
        <w:t>项目编号：）中标企业。</w:t>
      </w:r>
      <w:r>
        <w:rPr>
          <w:rFonts w:hint="eastAsia" w:ascii="宋体" w:hAnsi="宋体" w:eastAsia="宋体" w:cs="宋体"/>
          <w:b w:val="0"/>
          <w:bCs/>
          <w:kern w:val="0"/>
          <w:sz w:val="24"/>
          <w:szCs w:val="24"/>
          <w:highlight w:val="none"/>
          <w:u w:val="single"/>
          <w:lang w:val="en-US" w:eastAsia="zh-CN" w:bidi="ar-SA"/>
        </w:rPr>
        <w:t>经</w:t>
      </w:r>
      <w:r>
        <w:rPr>
          <w:rFonts w:hint="eastAsia" w:ascii="宋体" w:hAnsi="宋体" w:eastAsia="宋体" w:cs="宋体"/>
          <w:b w:val="0"/>
          <w:bCs/>
          <w:kern w:val="0"/>
          <w:sz w:val="24"/>
          <w:szCs w:val="24"/>
          <w:highlight w:val="none"/>
          <w:lang w:val="en-US" w:eastAsia="zh-CN" w:bidi="ar-SA"/>
        </w:rPr>
        <w:t>双方协商，达成如下协议：</w:t>
      </w:r>
    </w:p>
    <w:p w14:paraId="60C91E24">
      <w:pPr>
        <w:numPr>
          <w:ilvl w:val="0"/>
          <w:numId w:val="1"/>
        </w:numPr>
        <w:spacing w:line="520" w:lineRule="exact"/>
        <w:rPr>
          <w:rFonts w:hint="eastAsia" w:hAnsi="宋体" w:cs="宋体"/>
          <w:b/>
          <w:bCs w:val="0"/>
          <w:sz w:val="24"/>
          <w:szCs w:val="24"/>
          <w:highlight w:val="none"/>
          <w:u w:val="single"/>
          <w:lang w:val="en-US" w:eastAsia="zh-CN"/>
        </w:rPr>
      </w:pPr>
      <w:r>
        <w:rPr>
          <w:rFonts w:hint="eastAsia" w:hAnsi="宋体" w:cs="宋体"/>
          <w:b/>
          <w:bCs w:val="0"/>
          <w:sz w:val="24"/>
          <w:szCs w:val="24"/>
          <w:highlight w:val="none"/>
          <w:u w:val="single"/>
          <w:lang w:val="en-US" w:eastAsia="zh-CN"/>
        </w:rPr>
        <w:t>合同总金额（详见后附合同货物清单）</w:t>
      </w:r>
    </w:p>
    <w:p w14:paraId="1892717C">
      <w:pPr>
        <w:spacing w:line="520" w:lineRule="exact"/>
        <w:ind w:firstLine="240" w:firstLineChars="100"/>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Cs/>
          <w:sz w:val="24"/>
          <w:szCs w:val="24"/>
          <w:highlight w:val="none"/>
        </w:rPr>
        <w:t>人民币（含税）合计</w:t>
      </w:r>
      <w:r>
        <w:rPr>
          <w:rFonts w:hint="eastAsia" w:ascii="宋体" w:hAnsi="宋体" w:eastAsia="宋体" w:cs="宋体"/>
          <w:b w:val="0"/>
          <w:bCs/>
          <w:kern w:val="0"/>
          <w:sz w:val="24"/>
          <w:szCs w:val="24"/>
          <w:highlight w:val="none"/>
          <w:lang w:val="en-US" w:eastAsia="zh-CN" w:bidi="ar-SA"/>
        </w:rPr>
        <w:t>：</w:t>
      </w:r>
      <w:r>
        <w:rPr>
          <w:rFonts w:hint="eastAsia" w:ascii="宋体" w:hAnsi="宋体" w:eastAsia="宋体" w:cs="宋体"/>
          <w:b w:val="0"/>
          <w:bCs/>
          <w:kern w:val="0"/>
          <w:sz w:val="24"/>
          <w:szCs w:val="24"/>
          <w:highlight w:val="none"/>
          <w:u w:val="single"/>
          <w:lang w:val="en-US" w:eastAsia="zh-CN" w:bidi="ar-SA"/>
        </w:rPr>
        <w:t>￥                元</w:t>
      </w:r>
      <w:r>
        <w:rPr>
          <w:rFonts w:hint="eastAsia" w:ascii="宋体" w:hAnsi="宋体" w:eastAsia="宋体" w:cs="宋体"/>
          <w:b w:val="0"/>
          <w:bCs/>
          <w:kern w:val="0"/>
          <w:sz w:val="24"/>
          <w:szCs w:val="24"/>
          <w:highlight w:val="none"/>
          <w:lang w:val="en-US" w:eastAsia="zh-CN" w:bidi="ar-SA"/>
        </w:rPr>
        <w:t>（大写</w:t>
      </w:r>
      <w:r>
        <w:rPr>
          <w:rFonts w:hint="eastAsia" w:ascii="宋体" w:hAnsi="宋体" w:eastAsia="宋体" w:cs="宋体"/>
          <w:b w:val="0"/>
          <w:bCs/>
          <w:kern w:val="0"/>
          <w:sz w:val="24"/>
          <w:szCs w:val="24"/>
          <w:highlight w:val="none"/>
          <w:u w:val="single"/>
          <w:lang w:val="en-US" w:eastAsia="zh-CN" w:bidi="ar-SA"/>
        </w:rPr>
        <w:t xml:space="preserve">              </w:t>
      </w:r>
      <w:r>
        <w:rPr>
          <w:rFonts w:hint="eastAsia" w:ascii="宋体" w:hAnsi="宋体" w:eastAsia="宋体" w:cs="宋体"/>
          <w:b w:val="0"/>
          <w:bCs/>
          <w:kern w:val="0"/>
          <w:sz w:val="24"/>
          <w:szCs w:val="24"/>
          <w:highlight w:val="none"/>
          <w:lang w:val="en-US" w:eastAsia="zh-CN" w:bidi="ar-SA"/>
        </w:rPr>
        <w:t xml:space="preserve"> ）</w:t>
      </w:r>
    </w:p>
    <w:p w14:paraId="4D831B85">
      <w:pPr>
        <w:spacing w:line="520" w:lineRule="exact"/>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二、产品质量</w:t>
      </w:r>
    </w:p>
    <w:p w14:paraId="62A73231">
      <w:pPr>
        <w:spacing w:line="52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1、乙方提供给甲方的货物是原厂生产的全新</w:t>
      </w:r>
      <w:r>
        <w:rPr>
          <w:rFonts w:hint="eastAsia" w:ascii="宋体" w:hAnsi="宋体" w:eastAsia="宋体" w:cs="宋体"/>
          <w:b w:val="0"/>
          <w:bCs/>
          <w:kern w:val="0"/>
          <w:sz w:val="24"/>
          <w:szCs w:val="24"/>
          <w:highlight w:val="none"/>
          <w:lang w:val="en-US" w:eastAsia="zh-CN" w:bidi="ar-SA"/>
        </w:rPr>
        <w:t>合格</w:t>
      </w:r>
      <w:r>
        <w:rPr>
          <w:rFonts w:hint="eastAsia" w:ascii="宋体" w:hAnsi="宋体" w:eastAsia="宋体" w:cs="宋体"/>
          <w:bCs/>
          <w:sz w:val="24"/>
          <w:szCs w:val="24"/>
          <w:highlight w:val="none"/>
        </w:rPr>
        <w:t>产品。</w:t>
      </w:r>
    </w:p>
    <w:p w14:paraId="498AAB7D">
      <w:pPr>
        <w:spacing w:line="52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2、乙方提供产品涉及的专利权符合中国的相关法律要求，由此导致与第三方发生的任何纠纷均与甲方无关。</w:t>
      </w:r>
    </w:p>
    <w:p w14:paraId="30740274">
      <w:pPr>
        <w:spacing w:line="52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3、安全可靠。在正常使用下不应对操作者造成任何人身伤害，如因产品质量或标示不明确而对操作者造成伤害的，甲方将保留依法索赔的权利。</w:t>
      </w:r>
    </w:p>
    <w:p w14:paraId="678E183E">
      <w:pPr>
        <w:spacing w:line="52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4、有强制性安全标准的产品，乙方提供产品的制造许可证明。</w:t>
      </w:r>
    </w:p>
    <w:p w14:paraId="011F1E63">
      <w:pPr>
        <w:spacing w:line="52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5、乙方产品性能与其标示的技术指标相符合，并符合国家标准，无国家标准的应符合行业标准。</w:t>
      </w:r>
    </w:p>
    <w:p w14:paraId="650BC3ED">
      <w:pPr>
        <w:spacing w:line="520" w:lineRule="exact"/>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三、产品运输方式及到货验收时间</w:t>
      </w:r>
    </w:p>
    <w:p w14:paraId="10A30547">
      <w:pPr>
        <w:spacing w:line="520" w:lineRule="exact"/>
        <w:ind w:firstLine="470" w:firstLineChars="196"/>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1、产品运输方式由乙方自行选择，</w:t>
      </w:r>
      <w:r>
        <w:rPr>
          <w:rFonts w:hint="eastAsia" w:ascii="宋体" w:hAnsi="宋体" w:eastAsia="宋体" w:cs="宋体"/>
          <w:bCs/>
          <w:sz w:val="24"/>
          <w:szCs w:val="24"/>
          <w:highlight w:val="none"/>
          <w:lang w:val="en-US" w:eastAsia="zh-CN"/>
        </w:rPr>
        <w:t>由此</w:t>
      </w:r>
      <w:r>
        <w:rPr>
          <w:rFonts w:hint="eastAsia" w:ascii="宋体" w:hAnsi="宋体" w:eastAsia="宋体" w:cs="宋体"/>
          <w:bCs/>
          <w:sz w:val="24"/>
          <w:szCs w:val="24"/>
          <w:highlight w:val="none"/>
        </w:rPr>
        <w:t>所</w:t>
      </w:r>
      <w:r>
        <w:rPr>
          <w:rFonts w:hint="eastAsia" w:ascii="宋体" w:hAnsi="宋体" w:eastAsia="宋体" w:cs="宋体"/>
          <w:bCs/>
          <w:sz w:val="24"/>
          <w:szCs w:val="24"/>
          <w:highlight w:val="none"/>
          <w:lang w:val="en-US" w:eastAsia="zh-CN"/>
        </w:rPr>
        <w:t>产</w:t>
      </w:r>
      <w:r>
        <w:rPr>
          <w:rFonts w:hint="eastAsia" w:ascii="宋体" w:hAnsi="宋体" w:eastAsia="宋体" w:cs="宋体"/>
          <w:bCs/>
          <w:sz w:val="24"/>
          <w:szCs w:val="24"/>
          <w:highlight w:val="none"/>
        </w:rPr>
        <w:t>生的一切费用由乙方承担。</w:t>
      </w:r>
    </w:p>
    <w:p w14:paraId="004C51FA">
      <w:pPr>
        <w:spacing w:line="520" w:lineRule="exact"/>
        <w:ind w:firstLine="470" w:firstLineChars="196"/>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2、乙方货物到达甲方指定地点，并按合同要求完成安装调试方可组织验收。</w:t>
      </w:r>
    </w:p>
    <w:p w14:paraId="065A3CC3">
      <w:pPr>
        <w:spacing w:line="520" w:lineRule="exact"/>
        <w:ind w:firstLine="480"/>
        <w:rPr>
          <w:rFonts w:hint="eastAsia" w:ascii="宋体" w:hAnsi="宋体" w:eastAsia="宋体" w:cs="宋体"/>
          <w:bCs/>
          <w:sz w:val="24"/>
          <w:szCs w:val="24"/>
          <w:highlight w:val="none"/>
        </w:rPr>
      </w:pPr>
      <w:r>
        <w:rPr>
          <w:rFonts w:hint="eastAsia" w:ascii="宋体" w:hAnsi="宋体" w:eastAsia="宋体" w:cs="宋体"/>
          <w:bCs/>
          <w:sz w:val="24"/>
          <w:szCs w:val="24"/>
          <w:highlight w:val="none"/>
        </w:rPr>
        <w:t>3、到货及验收时间：合同</w:t>
      </w:r>
      <w:r>
        <w:rPr>
          <w:rFonts w:hint="eastAsia" w:ascii="宋体" w:hAnsi="宋体" w:eastAsia="宋体" w:cs="宋体"/>
          <w:bCs/>
          <w:sz w:val="24"/>
          <w:szCs w:val="24"/>
          <w:highlight w:val="none"/>
          <w:lang w:val="en-US" w:eastAsia="zh-CN"/>
        </w:rPr>
        <w:t>生效</w:t>
      </w:r>
      <w:r>
        <w:rPr>
          <w:rFonts w:hint="eastAsia" w:ascii="宋体" w:hAnsi="宋体" w:eastAsia="宋体" w:cs="宋体"/>
          <w:bCs/>
          <w:sz w:val="24"/>
          <w:szCs w:val="24"/>
          <w:highlight w:val="none"/>
        </w:rPr>
        <w:t>后</w:t>
      </w:r>
      <w:r>
        <w:rPr>
          <w:rFonts w:hint="eastAsia" w:ascii="宋体" w:hAnsi="宋体" w:eastAsia="宋体" w:cs="宋体"/>
          <w:b/>
          <w:bCs w:val="0"/>
          <w:sz w:val="24"/>
          <w:szCs w:val="24"/>
          <w:highlight w:val="none"/>
          <w:u w:val="single"/>
          <w:lang w:val="en-US" w:eastAsia="zh-CN"/>
        </w:rPr>
        <w:t xml:space="preserve">      </w:t>
      </w:r>
      <w:r>
        <w:rPr>
          <w:rFonts w:hint="eastAsia" w:ascii="宋体" w:hAnsi="宋体" w:eastAsia="宋体" w:cs="宋体"/>
          <w:bCs/>
          <w:sz w:val="24"/>
          <w:szCs w:val="24"/>
          <w:highlight w:val="none"/>
        </w:rPr>
        <w:t>个日历日到货。到货后</w:t>
      </w:r>
      <w:r>
        <w:rPr>
          <w:rFonts w:hint="eastAsia" w:ascii="宋体" w:hAnsi="宋体" w:eastAsia="宋体" w:cs="宋体"/>
          <w:b/>
          <w:bCs w:val="0"/>
          <w:sz w:val="24"/>
          <w:szCs w:val="24"/>
          <w:highlight w:val="none"/>
          <w:u w:val="single"/>
          <w:lang w:val="en-US" w:eastAsia="zh-CN"/>
        </w:rPr>
        <w:t xml:space="preserve">      </w:t>
      </w:r>
      <w:r>
        <w:rPr>
          <w:rFonts w:hint="eastAsia" w:ascii="宋体" w:hAnsi="宋体" w:eastAsia="宋体" w:cs="宋体"/>
          <w:bCs/>
          <w:sz w:val="24"/>
          <w:szCs w:val="24"/>
          <w:highlight w:val="none"/>
        </w:rPr>
        <w:t>个工作日内乙方完成安装调试及培训，</w:t>
      </w:r>
      <w:r>
        <w:rPr>
          <w:rFonts w:hint="eastAsia" w:ascii="宋体" w:hAnsi="宋体" w:eastAsia="宋体" w:cs="宋体"/>
          <w:b/>
          <w:bCs w:val="0"/>
          <w:sz w:val="24"/>
          <w:szCs w:val="24"/>
          <w:highlight w:val="none"/>
          <w:u w:val="single"/>
          <w:lang w:val="en-US" w:eastAsia="zh-CN"/>
        </w:rPr>
        <w:t xml:space="preserve">       </w:t>
      </w:r>
      <w:r>
        <w:rPr>
          <w:rFonts w:hint="eastAsia" w:ascii="宋体" w:hAnsi="宋体" w:eastAsia="宋体" w:cs="宋体"/>
          <w:bCs/>
          <w:sz w:val="24"/>
          <w:szCs w:val="24"/>
          <w:highlight w:val="none"/>
        </w:rPr>
        <w:t>个工作日内</w:t>
      </w:r>
      <w:r>
        <w:rPr>
          <w:rFonts w:hint="eastAsia" w:ascii="宋体" w:hAnsi="宋体" w:eastAsia="宋体" w:cs="宋体"/>
          <w:bCs/>
          <w:sz w:val="24"/>
          <w:szCs w:val="24"/>
          <w:highlight w:val="none"/>
          <w:lang w:val="en-US" w:eastAsia="zh-CN"/>
        </w:rPr>
        <w:t>甲方</w:t>
      </w:r>
      <w:r>
        <w:rPr>
          <w:rFonts w:hint="eastAsia" w:ascii="宋体" w:hAnsi="宋体" w:eastAsia="宋体" w:cs="宋体"/>
          <w:bCs/>
          <w:sz w:val="24"/>
          <w:szCs w:val="24"/>
          <w:highlight w:val="none"/>
        </w:rPr>
        <w:t>组织验收。</w:t>
      </w:r>
    </w:p>
    <w:p w14:paraId="096ECCB2">
      <w:pPr>
        <w:spacing w:line="520" w:lineRule="exact"/>
        <w:rPr>
          <w:rFonts w:hint="default"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rPr>
        <w:t>四、保修</w:t>
      </w:r>
      <w:r>
        <w:rPr>
          <w:rFonts w:hint="eastAsia" w:hAnsi="宋体" w:cs="宋体"/>
          <w:b/>
          <w:bCs w:val="0"/>
          <w:sz w:val="24"/>
          <w:szCs w:val="24"/>
          <w:highlight w:val="none"/>
          <w:lang w:val="en-US" w:eastAsia="zh-CN"/>
        </w:rPr>
        <w:t>期及上门响应时间</w:t>
      </w:r>
    </w:p>
    <w:p w14:paraId="1A670370">
      <w:pPr>
        <w:spacing w:line="520" w:lineRule="exact"/>
        <w:ind w:firstLine="480" w:firstLineChars="200"/>
        <w:rPr>
          <w:rFonts w:hint="eastAsia" w:ascii="宋体" w:hAnsi="宋体" w:eastAsia="宋体" w:cs="宋体"/>
          <w:bCs/>
          <w:sz w:val="24"/>
          <w:szCs w:val="24"/>
          <w:highlight w:val="none"/>
        </w:rPr>
      </w:pPr>
      <w:r>
        <w:rPr>
          <w:rFonts w:hint="eastAsia" w:hAnsi="宋体" w:cs="宋体"/>
          <w:bCs/>
          <w:sz w:val="24"/>
          <w:szCs w:val="24"/>
          <w:highlight w:val="none"/>
          <w:lang w:val="en-US" w:eastAsia="zh-CN"/>
        </w:rPr>
        <w:t>1、</w:t>
      </w:r>
      <w:r>
        <w:rPr>
          <w:rFonts w:hint="eastAsia" w:ascii="宋体" w:hAnsi="宋体" w:eastAsia="宋体" w:cs="宋体"/>
          <w:bCs/>
          <w:sz w:val="24"/>
          <w:szCs w:val="24"/>
          <w:highlight w:val="none"/>
        </w:rPr>
        <w:t>乙方所提供的上述产品免费质保期限为</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年，时间按所有货物验收合格之日算起。</w:t>
      </w:r>
    </w:p>
    <w:p w14:paraId="267744CC">
      <w:pPr>
        <w:spacing w:line="520" w:lineRule="exact"/>
        <w:ind w:firstLine="480" w:firstLineChars="200"/>
        <w:rPr>
          <w:rFonts w:hint="eastAsia" w:ascii="宋体" w:hAnsi="宋体" w:eastAsia="宋体" w:cs="宋体"/>
          <w:bCs/>
          <w:sz w:val="24"/>
          <w:szCs w:val="24"/>
          <w:highlight w:val="none"/>
        </w:rPr>
      </w:pPr>
      <w:r>
        <w:rPr>
          <w:rFonts w:hint="eastAsia" w:hAnsi="宋体" w:cs="宋体"/>
          <w:bCs/>
          <w:sz w:val="24"/>
          <w:szCs w:val="24"/>
          <w:highlight w:val="none"/>
          <w:lang w:val="en-US" w:eastAsia="zh-CN"/>
        </w:rPr>
        <w:t>2、</w:t>
      </w:r>
      <w:r>
        <w:rPr>
          <w:rFonts w:hint="eastAsia" w:ascii="宋体" w:hAnsi="宋体" w:eastAsia="宋体" w:cs="宋体"/>
          <w:bCs/>
          <w:sz w:val="24"/>
          <w:szCs w:val="24"/>
          <w:highlight w:val="none"/>
        </w:rPr>
        <w:t>质保期内免费上门服务响应时间为</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小时</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小时内解决存在问题。质保期内货物不能及时维修时</w:t>
      </w:r>
      <w:r>
        <w:rPr>
          <w:rFonts w:hint="eastAsia" w:hAnsi="宋体" w:cs="宋体"/>
          <w:bCs/>
          <w:sz w:val="24"/>
          <w:szCs w:val="24"/>
          <w:highlight w:val="none"/>
          <w:lang w:eastAsia="zh-CN"/>
        </w:rPr>
        <w:t>（</w:t>
      </w:r>
      <w:r>
        <w:rPr>
          <w:rFonts w:hint="eastAsia" w:hAnsi="宋体" w:cs="宋体"/>
          <w:bCs/>
          <w:sz w:val="24"/>
          <w:szCs w:val="24"/>
          <w:highlight w:val="none"/>
          <w:lang w:val="en-US" w:eastAsia="zh-CN"/>
        </w:rPr>
        <w:t>除人为因素造成的损坏外</w:t>
      </w:r>
      <w:r>
        <w:rPr>
          <w:rFonts w:hint="eastAsia" w:hAnsi="宋体" w:cs="宋体"/>
          <w:bCs/>
          <w:sz w:val="24"/>
          <w:szCs w:val="24"/>
          <w:highlight w:val="none"/>
          <w:lang w:eastAsia="zh-CN"/>
        </w:rPr>
        <w:t>）</w:t>
      </w:r>
      <w:r>
        <w:rPr>
          <w:rFonts w:hint="eastAsia" w:ascii="宋体" w:hAnsi="宋体" w:eastAsia="宋体" w:cs="宋体"/>
          <w:bCs/>
          <w:sz w:val="24"/>
          <w:szCs w:val="24"/>
          <w:highlight w:val="none"/>
        </w:rPr>
        <w:t>，乙方向甲方提供相同的货物，以保证甲方的正常使用。质保期外的维修，乙方只收取材料费。</w:t>
      </w:r>
    </w:p>
    <w:p w14:paraId="18CD1331">
      <w:pPr>
        <w:spacing w:line="520" w:lineRule="exact"/>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五、技术培训</w:t>
      </w:r>
    </w:p>
    <w:p w14:paraId="426FF546">
      <w:pPr>
        <w:spacing w:line="52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乙方免费为甲方在货物使用地提供设备的操作、保养及维修培训。</w:t>
      </w:r>
    </w:p>
    <w:p w14:paraId="7FAB9568">
      <w:pPr>
        <w:spacing w:line="520" w:lineRule="exact"/>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rPr>
        <w:t>六、付款</w:t>
      </w:r>
      <w:r>
        <w:rPr>
          <w:rFonts w:hint="eastAsia" w:hAnsi="宋体" w:cs="宋体"/>
          <w:b/>
          <w:bCs w:val="0"/>
          <w:color w:val="auto"/>
          <w:sz w:val="24"/>
          <w:szCs w:val="24"/>
          <w:highlight w:val="none"/>
          <w:lang w:val="en-US" w:eastAsia="zh-CN"/>
        </w:rPr>
        <w:t>条款</w:t>
      </w:r>
    </w:p>
    <w:p w14:paraId="0907B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color w:val="auto"/>
          <w:sz w:val="24"/>
          <w:szCs w:val="24"/>
          <w:highlight w:val="none"/>
          <w:u w:val="none"/>
          <w:lang w:val="en-US" w:eastAsia="zh-CN"/>
        </w:rPr>
      </w:pPr>
      <w:r>
        <w:rPr>
          <w:rFonts w:hint="eastAsia" w:ascii="宋体" w:hAnsi="宋体" w:eastAsia="宋体" w:cs="宋体"/>
          <w:b w:val="0"/>
          <w:bCs/>
          <w:color w:val="auto"/>
          <w:sz w:val="24"/>
          <w:szCs w:val="24"/>
          <w:highlight w:val="none"/>
          <w:u w:val="none"/>
        </w:rPr>
        <w:t>合同签订后，乙方按期采购货物、安装调试、验收合格后，乙方申请付款前，须向甲方提供等额发票。</w:t>
      </w:r>
      <w:r>
        <w:rPr>
          <w:rFonts w:hint="eastAsia" w:hAnsi="宋体" w:cs="宋体"/>
          <w:b w:val="0"/>
          <w:bCs/>
          <w:color w:val="auto"/>
          <w:sz w:val="24"/>
          <w:szCs w:val="24"/>
          <w:highlight w:val="none"/>
          <w:u w:val="none"/>
          <w:lang w:val="en-US" w:eastAsia="zh-CN"/>
        </w:rPr>
        <w:t>由甲方向乙方提供开票信息【即:名称:</w:t>
      </w:r>
      <w:r>
        <w:rPr>
          <w:rFonts w:hint="eastAsia" w:hAnsi="宋体" w:cs="宋体"/>
          <w:b w:val="0"/>
          <w:bCs/>
          <w:color w:val="auto"/>
          <w:sz w:val="24"/>
          <w:szCs w:val="24"/>
          <w:highlight w:val="none"/>
          <w:u w:val="single"/>
          <w:lang w:val="en-US" w:eastAsia="zh-CN"/>
        </w:rPr>
        <w:t xml:space="preserve"> XXXX  </w:t>
      </w:r>
      <w:r>
        <w:rPr>
          <w:rFonts w:hint="eastAsia" w:hAnsi="宋体" w:cs="宋体"/>
          <w:b w:val="0"/>
          <w:bCs/>
          <w:color w:val="auto"/>
          <w:sz w:val="24"/>
          <w:szCs w:val="24"/>
          <w:highlight w:val="none"/>
          <w:u w:val="none"/>
          <w:lang w:val="en-US" w:eastAsia="zh-CN"/>
        </w:rPr>
        <w:t>；纳税人识别号:</w:t>
      </w:r>
      <w:r>
        <w:rPr>
          <w:rFonts w:hint="eastAsia" w:hAnsi="宋体" w:cs="宋体"/>
          <w:b w:val="0"/>
          <w:bCs/>
          <w:color w:val="auto"/>
          <w:sz w:val="24"/>
          <w:szCs w:val="24"/>
          <w:highlight w:val="none"/>
          <w:u w:val="single"/>
          <w:lang w:val="en-US" w:eastAsia="zh-CN"/>
        </w:rPr>
        <w:t xml:space="preserve"> XXXXX </w:t>
      </w:r>
      <w:r>
        <w:rPr>
          <w:rFonts w:hint="eastAsia" w:hAnsi="宋体" w:cs="宋体"/>
          <w:b w:val="0"/>
          <w:bCs/>
          <w:color w:val="auto"/>
          <w:sz w:val="24"/>
          <w:szCs w:val="24"/>
          <w:highlight w:val="none"/>
          <w:u w:val="none"/>
          <w:lang w:val="en-US" w:eastAsia="zh-CN"/>
        </w:rPr>
        <w:t>；地址、电话:</w:t>
      </w:r>
      <w:r>
        <w:rPr>
          <w:rFonts w:hint="eastAsia" w:hAnsi="宋体" w:cs="宋体"/>
          <w:b w:val="0"/>
          <w:bCs/>
          <w:color w:val="auto"/>
          <w:sz w:val="24"/>
          <w:szCs w:val="24"/>
          <w:highlight w:val="none"/>
          <w:u w:val="single"/>
          <w:lang w:val="en-US" w:eastAsia="zh-CN"/>
        </w:rPr>
        <w:t xml:space="preserve"> XXXX    </w:t>
      </w:r>
      <w:r>
        <w:rPr>
          <w:rFonts w:hint="eastAsia" w:hAnsi="宋体" w:cs="宋体"/>
          <w:b w:val="0"/>
          <w:bCs/>
          <w:color w:val="auto"/>
          <w:sz w:val="24"/>
          <w:szCs w:val="24"/>
          <w:highlight w:val="none"/>
          <w:u w:val="none"/>
          <w:lang w:val="en-US" w:eastAsia="zh-CN"/>
        </w:rPr>
        <w:t>；开户行及账号:</w:t>
      </w:r>
      <w:r>
        <w:rPr>
          <w:rFonts w:hint="eastAsia" w:hAnsi="宋体" w:cs="宋体"/>
          <w:b w:val="0"/>
          <w:bCs/>
          <w:color w:val="auto"/>
          <w:sz w:val="24"/>
          <w:szCs w:val="24"/>
          <w:highlight w:val="none"/>
          <w:u w:val="single"/>
          <w:lang w:val="en-US" w:eastAsia="zh-CN"/>
        </w:rPr>
        <w:t xml:space="preserve"> XXXXX  </w:t>
      </w:r>
      <w:r>
        <w:rPr>
          <w:rFonts w:hint="eastAsia" w:hAnsi="宋体" w:cs="宋体"/>
          <w:b w:val="0"/>
          <w:bCs/>
          <w:color w:val="auto"/>
          <w:sz w:val="24"/>
          <w:szCs w:val="24"/>
          <w:highlight w:val="none"/>
          <w:u w:val="none"/>
          <w:lang w:val="en-US" w:eastAsia="zh-CN"/>
        </w:rPr>
        <w:t>；】</w:t>
      </w:r>
    </w:p>
    <w:p w14:paraId="229FB59A">
      <w:pPr>
        <w:spacing w:line="520" w:lineRule="exact"/>
        <w:ind w:firstLine="482" w:firstLineChars="200"/>
        <w:rPr>
          <w:rFonts w:hint="eastAsia" w:hAnsi="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七、付款期限、付款方式及账户信息</w:t>
      </w:r>
    </w:p>
    <w:p w14:paraId="3BE27ABB">
      <w:pPr>
        <w:numPr>
          <w:ilvl w:val="0"/>
          <w:numId w:val="0"/>
        </w:numPr>
        <w:spacing w:line="520" w:lineRule="exact"/>
        <w:ind w:firstLine="482" w:firstLineChars="200"/>
        <w:rPr>
          <w:rFonts w:hint="default" w:hAnsi="宋体" w:cs="宋体"/>
          <w:b/>
          <w:bCs w:val="0"/>
          <w:sz w:val="24"/>
          <w:szCs w:val="24"/>
          <w:highlight w:val="none"/>
          <w:lang w:val="en-US" w:eastAsia="zh-CN"/>
        </w:rPr>
      </w:pPr>
      <w:r>
        <w:rPr>
          <w:rFonts w:hint="default" w:hAnsi="宋体" w:cs="宋体"/>
          <w:b/>
          <w:bCs w:val="0"/>
          <w:sz w:val="24"/>
          <w:szCs w:val="24"/>
          <w:highlight w:val="none"/>
          <w:lang w:val="en-US" w:eastAsia="zh-CN"/>
        </w:rPr>
        <w:t xml:space="preserve"> 供货安装调试经验收合格并交付使用，在满足支付条件后两个月内供应商向采购人提供足额发票，采购人自收到发票后10个工作日内支付合同款项。</w:t>
      </w:r>
    </w:p>
    <w:p w14:paraId="4BB6CB90">
      <w:pPr>
        <w:numPr>
          <w:ilvl w:val="0"/>
          <w:numId w:val="2"/>
        </w:numPr>
        <w:spacing w:line="520" w:lineRule="exact"/>
        <w:ind w:left="0" w:leftChars="0" w:firstLine="480" w:firstLineChars="200"/>
        <w:rPr>
          <w:rFonts w:hint="default" w:ascii="宋体" w:hAnsi="宋体" w:eastAsia="宋体" w:cs="宋体"/>
          <w:bCs/>
          <w:sz w:val="24"/>
          <w:szCs w:val="24"/>
          <w:highlight w:val="none"/>
          <w:u w:val="single"/>
          <w:lang w:val="en-US" w:eastAsia="zh-CN"/>
        </w:rPr>
      </w:pPr>
      <w:r>
        <w:rPr>
          <w:rFonts w:hint="eastAsia" w:ascii="宋体" w:hAnsi="宋体" w:eastAsia="宋体" w:cs="宋体"/>
          <w:bCs/>
          <w:sz w:val="24"/>
          <w:szCs w:val="24"/>
          <w:highlight w:val="none"/>
          <w:lang w:val="en-US" w:eastAsia="zh-CN"/>
        </w:rPr>
        <w:t>双方指定</w:t>
      </w:r>
      <w:r>
        <w:rPr>
          <w:rFonts w:hint="eastAsia" w:hAnsi="宋体" w:cs="宋体"/>
          <w:bCs/>
          <w:sz w:val="24"/>
          <w:szCs w:val="24"/>
          <w:highlight w:val="none"/>
          <w:u w:val="none"/>
          <w:lang w:val="en-US" w:eastAsia="zh-CN"/>
        </w:rPr>
        <w:t>账户信息</w:t>
      </w:r>
    </w:p>
    <w:p w14:paraId="789D50BF">
      <w:pPr>
        <w:spacing w:line="520" w:lineRule="exact"/>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eastAsia="zh-CN"/>
        </w:rPr>
        <w:t>甲方付款信息：</w:t>
      </w:r>
      <w:r>
        <w:rPr>
          <w:rFonts w:hint="eastAsia" w:hAnsi="宋体" w:cs="宋体"/>
          <w:bCs/>
          <w:sz w:val="24"/>
          <w:szCs w:val="24"/>
          <w:highlight w:val="none"/>
          <w:lang w:val="en-US" w:eastAsia="zh-CN"/>
        </w:rPr>
        <w:t>单位名称</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lang w:val="en-US" w:eastAsia="zh-CN"/>
        </w:rPr>
        <w:t xml:space="preserve">                       </w:t>
      </w:r>
    </w:p>
    <w:p w14:paraId="16D083CD">
      <w:pPr>
        <w:spacing w:line="520" w:lineRule="exact"/>
        <w:ind w:firstLine="480" w:firstLineChars="200"/>
        <w:rPr>
          <w:rFonts w:hint="eastAsia" w:ascii="宋体" w:hAnsi="宋体" w:eastAsia="宋体" w:cs="宋体"/>
          <w:b/>
          <w:bCs w:val="0"/>
          <w:sz w:val="24"/>
          <w:szCs w:val="24"/>
          <w:highlight w:val="none"/>
          <w:u w:val="single"/>
          <w:lang w:val="en-US" w:eastAsia="zh-CN"/>
        </w:rPr>
      </w:pPr>
      <w:r>
        <w:rPr>
          <w:rFonts w:hint="eastAsia" w:ascii="宋体" w:hAnsi="宋体" w:eastAsia="宋体" w:cs="宋体"/>
          <w:bCs/>
          <w:sz w:val="24"/>
          <w:szCs w:val="24"/>
          <w:highlight w:val="none"/>
          <w:lang w:val="en-US" w:eastAsia="zh-CN"/>
        </w:rPr>
        <w:t xml:space="preserve">              开 户 行：</w:t>
      </w:r>
      <w:r>
        <w:rPr>
          <w:rFonts w:hint="eastAsia" w:ascii="宋体" w:hAnsi="宋体" w:eastAsia="宋体" w:cs="宋体"/>
          <w:bCs/>
          <w:sz w:val="24"/>
          <w:szCs w:val="24"/>
          <w:highlight w:val="none"/>
          <w:u w:val="single"/>
          <w:lang w:val="en-US" w:eastAsia="zh-CN"/>
        </w:rPr>
        <w:t xml:space="preserve">                       </w:t>
      </w:r>
    </w:p>
    <w:p w14:paraId="4A5A1AE5">
      <w:pPr>
        <w:spacing w:line="520" w:lineRule="exact"/>
        <w:ind w:firstLine="480" w:firstLineChars="200"/>
        <w:rPr>
          <w:rFonts w:hint="eastAsia" w:ascii="宋体" w:hAnsi="宋体" w:eastAsia="宋体" w:cs="宋体"/>
          <w:bCs/>
          <w:sz w:val="24"/>
          <w:szCs w:val="24"/>
          <w:highlight w:val="none"/>
          <w:u w:val="single"/>
          <w:lang w:val="en-US" w:eastAsia="zh-CN"/>
        </w:rPr>
      </w:pPr>
      <w:r>
        <w:rPr>
          <w:rFonts w:hint="eastAsia" w:ascii="宋体" w:hAnsi="宋体" w:eastAsia="宋体" w:cs="宋体"/>
          <w:bCs/>
          <w:sz w:val="24"/>
          <w:szCs w:val="24"/>
          <w:highlight w:val="none"/>
          <w:lang w:val="en-US" w:eastAsia="zh-CN"/>
        </w:rPr>
        <w:t xml:space="preserve">              账    号：</w:t>
      </w:r>
      <w:r>
        <w:rPr>
          <w:rFonts w:hint="eastAsia" w:ascii="宋体" w:hAnsi="宋体" w:eastAsia="宋体" w:cs="宋体"/>
          <w:bCs/>
          <w:sz w:val="24"/>
          <w:szCs w:val="24"/>
          <w:highlight w:val="none"/>
          <w:u w:val="single"/>
          <w:lang w:val="en-US" w:eastAsia="zh-CN"/>
        </w:rPr>
        <w:t xml:space="preserve">                       </w:t>
      </w:r>
    </w:p>
    <w:p w14:paraId="7BC8E797">
      <w:pPr>
        <w:spacing w:line="520" w:lineRule="exact"/>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rPr>
        <w:t>乙方收款信息：</w:t>
      </w:r>
      <w:r>
        <w:rPr>
          <w:rFonts w:hint="eastAsia" w:hAnsi="宋体" w:cs="宋体"/>
          <w:bCs/>
          <w:sz w:val="24"/>
          <w:szCs w:val="24"/>
          <w:highlight w:val="none"/>
          <w:lang w:val="en-US" w:eastAsia="zh-CN"/>
        </w:rPr>
        <w:t>单位名称</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lang w:val="en-US" w:eastAsia="zh-CN"/>
        </w:rPr>
        <w:t xml:space="preserve">                       </w:t>
      </w:r>
    </w:p>
    <w:p w14:paraId="2CE4183B">
      <w:pPr>
        <w:spacing w:line="520" w:lineRule="exact"/>
        <w:ind w:firstLine="480" w:firstLineChars="200"/>
        <w:rPr>
          <w:rFonts w:hint="eastAsia" w:ascii="宋体" w:hAnsi="宋体" w:eastAsia="宋体" w:cs="宋体"/>
          <w:b/>
          <w:bCs w:val="0"/>
          <w:sz w:val="24"/>
          <w:szCs w:val="24"/>
          <w:highlight w:val="none"/>
          <w:u w:val="single"/>
          <w:lang w:val="en-US" w:eastAsia="zh-CN"/>
        </w:rPr>
      </w:pPr>
      <w:r>
        <w:rPr>
          <w:rFonts w:hint="eastAsia" w:ascii="宋体" w:hAnsi="宋体" w:eastAsia="宋体" w:cs="宋体"/>
          <w:bCs/>
          <w:sz w:val="24"/>
          <w:szCs w:val="24"/>
          <w:highlight w:val="none"/>
          <w:lang w:val="en-US" w:eastAsia="zh-CN"/>
        </w:rPr>
        <w:t xml:space="preserve">              开 户 行：</w:t>
      </w:r>
      <w:r>
        <w:rPr>
          <w:rFonts w:hint="eastAsia" w:ascii="宋体" w:hAnsi="宋体" w:eastAsia="宋体" w:cs="宋体"/>
          <w:bCs/>
          <w:sz w:val="24"/>
          <w:szCs w:val="24"/>
          <w:highlight w:val="none"/>
          <w:u w:val="single"/>
          <w:lang w:val="en-US" w:eastAsia="zh-CN"/>
        </w:rPr>
        <w:t xml:space="preserve">                       </w:t>
      </w:r>
    </w:p>
    <w:p w14:paraId="231C5BDE">
      <w:pPr>
        <w:spacing w:line="520" w:lineRule="exact"/>
        <w:ind w:firstLine="480" w:firstLineChars="200"/>
        <w:rPr>
          <w:rFonts w:hint="eastAsia" w:ascii="宋体" w:hAnsi="宋体" w:eastAsia="宋体" w:cs="宋体"/>
          <w:bCs/>
          <w:sz w:val="24"/>
          <w:szCs w:val="24"/>
          <w:highlight w:val="none"/>
          <w:u w:val="single"/>
          <w:lang w:val="en-US" w:eastAsia="zh-CN"/>
        </w:rPr>
      </w:pPr>
      <w:r>
        <w:rPr>
          <w:rFonts w:hint="eastAsia" w:ascii="宋体" w:hAnsi="宋体" w:eastAsia="宋体" w:cs="宋体"/>
          <w:bCs/>
          <w:sz w:val="24"/>
          <w:szCs w:val="24"/>
          <w:highlight w:val="none"/>
          <w:lang w:val="en-US" w:eastAsia="zh-CN"/>
        </w:rPr>
        <w:t xml:space="preserve">              账    号：</w:t>
      </w:r>
      <w:r>
        <w:rPr>
          <w:rFonts w:hint="eastAsia" w:ascii="宋体" w:hAnsi="宋体" w:eastAsia="宋体" w:cs="宋体"/>
          <w:bCs/>
          <w:sz w:val="24"/>
          <w:szCs w:val="24"/>
          <w:highlight w:val="none"/>
          <w:u w:val="single"/>
          <w:lang w:val="en-US" w:eastAsia="zh-CN"/>
        </w:rPr>
        <w:t xml:space="preserve">                       </w:t>
      </w:r>
    </w:p>
    <w:p w14:paraId="70F38164">
      <w:pPr>
        <w:spacing w:line="520" w:lineRule="exact"/>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lang w:val="en-US" w:eastAsia="zh-CN"/>
        </w:rPr>
        <w:t>八</w:t>
      </w:r>
      <w:r>
        <w:rPr>
          <w:rFonts w:hint="eastAsia" w:ascii="宋体" w:hAnsi="宋体" w:eastAsia="宋体" w:cs="宋体"/>
          <w:b/>
          <w:bCs w:val="0"/>
          <w:sz w:val="24"/>
          <w:szCs w:val="24"/>
          <w:highlight w:val="none"/>
        </w:rPr>
        <w:t>、违约责任</w:t>
      </w:r>
    </w:p>
    <w:p w14:paraId="45A3705B">
      <w:pPr>
        <w:spacing w:line="52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1、甲乙双方均应全面履行本合同，任何一方未能按照本合同的约定履行自己的义务，应当承担违约责任。</w:t>
      </w:r>
    </w:p>
    <w:p w14:paraId="17140489">
      <w:pPr>
        <w:spacing w:line="52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2、乙方逾期交付货物的，则每逾期一天，按合同总</w:t>
      </w:r>
      <w:r>
        <w:rPr>
          <w:rFonts w:hint="eastAsia" w:ascii="宋体" w:hAnsi="宋体" w:eastAsia="宋体" w:cs="宋体"/>
          <w:bCs/>
          <w:sz w:val="24"/>
          <w:szCs w:val="24"/>
          <w:highlight w:val="none"/>
          <w:lang w:val="en-US" w:eastAsia="zh-CN"/>
        </w:rPr>
        <w:t>金额</w:t>
      </w:r>
      <w:r>
        <w:rPr>
          <w:rFonts w:hint="eastAsia" w:ascii="宋体" w:hAnsi="宋体" w:eastAsia="宋体" w:cs="宋体"/>
          <w:bCs/>
          <w:sz w:val="24"/>
          <w:szCs w:val="24"/>
          <w:highlight w:val="none"/>
        </w:rPr>
        <w:t>的3‰向甲方支付违约金，并承担因此给甲方造成的实际损失</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乙方</w:t>
      </w:r>
      <w:r>
        <w:rPr>
          <w:rFonts w:hint="eastAsia" w:ascii="宋体" w:hAnsi="宋体" w:eastAsia="宋体" w:cs="宋体"/>
          <w:bCs/>
          <w:sz w:val="24"/>
          <w:szCs w:val="24"/>
          <w:highlight w:val="none"/>
        </w:rPr>
        <w:t>逾期交付</w:t>
      </w:r>
      <w:r>
        <w:rPr>
          <w:rFonts w:hint="eastAsia" w:ascii="宋体" w:hAnsi="宋体" w:eastAsia="宋体" w:cs="宋体"/>
          <w:bCs/>
          <w:sz w:val="24"/>
          <w:szCs w:val="24"/>
          <w:highlight w:val="none"/>
          <w:lang w:val="en-US" w:eastAsia="zh-CN"/>
        </w:rPr>
        <w:t>累计</w:t>
      </w:r>
      <w:r>
        <w:rPr>
          <w:rFonts w:hint="eastAsia" w:ascii="宋体" w:hAnsi="宋体" w:eastAsia="宋体" w:cs="宋体"/>
          <w:bCs/>
          <w:sz w:val="24"/>
          <w:szCs w:val="24"/>
          <w:highlight w:val="none"/>
        </w:rPr>
        <w:t>超过5天的，甲方有权单方解除合同。</w:t>
      </w:r>
    </w:p>
    <w:p w14:paraId="2950E07C">
      <w:pPr>
        <w:numPr>
          <w:ilvl w:val="0"/>
          <w:numId w:val="0"/>
        </w:numPr>
        <w:spacing w:line="520" w:lineRule="exact"/>
        <w:ind w:firstLine="480" w:firstLineChars="200"/>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若乙方未能按照合同约定的质量标准履行合同，甲方有权单方解除合同。对甲方造成损失的，乙方应对甲方损失</w:t>
      </w:r>
      <w:r>
        <w:rPr>
          <w:rFonts w:hint="eastAsia" w:ascii="宋体" w:hAnsi="宋体" w:eastAsia="宋体" w:cs="宋体"/>
          <w:bCs/>
          <w:sz w:val="24"/>
          <w:szCs w:val="24"/>
          <w:highlight w:val="none"/>
          <w:lang w:val="en-US" w:eastAsia="zh-CN"/>
        </w:rPr>
        <w:t>承担</w:t>
      </w:r>
      <w:r>
        <w:rPr>
          <w:rFonts w:hint="eastAsia" w:ascii="宋体" w:hAnsi="宋体" w:eastAsia="宋体" w:cs="宋体"/>
          <w:bCs/>
          <w:sz w:val="24"/>
          <w:szCs w:val="24"/>
          <w:highlight w:val="none"/>
        </w:rPr>
        <w:t>全额赔偿</w:t>
      </w:r>
      <w:r>
        <w:rPr>
          <w:rFonts w:hint="eastAsia" w:ascii="宋体" w:hAnsi="宋体" w:eastAsia="宋体" w:cs="宋体"/>
          <w:bCs/>
          <w:sz w:val="24"/>
          <w:szCs w:val="24"/>
          <w:highlight w:val="none"/>
          <w:lang w:val="en-US" w:eastAsia="zh-CN"/>
        </w:rPr>
        <w:t>责任，</w:t>
      </w:r>
      <w:r>
        <w:rPr>
          <w:rFonts w:hint="eastAsia" w:ascii="宋体" w:hAnsi="宋体" w:eastAsia="宋体" w:cs="宋体"/>
          <w:bCs/>
          <w:sz w:val="24"/>
          <w:szCs w:val="24"/>
          <w:highlight w:val="none"/>
        </w:rPr>
        <w:t>并按照合同</w:t>
      </w:r>
      <w:r>
        <w:rPr>
          <w:rFonts w:hint="eastAsia" w:ascii="宋体" w:hAnsi="宋体" w:eastAsia="宋体" w:cs="宋体"/>
          <w:bCs/>
          <w:sz w:val="24"/>
          <w:szCs w:val="24"/>
          <w:highlight w:val="none"/>
          <w:lang w:val="en-US" w:eastAsia="zh-CN"/>
        </w:rPr>
        <w:t>总</w:t>
      </w:r>
      <w:r>
        <w:rPr>
          <w:rFonts w:hint="eastAsia" w:ascii="宋体" w:hAnsi="宋体" w:eastAsia="宋体" w:cs="宋体"/>
          <w:bCs/>
          <w:sz w:val="24"/>
          <w:szCs w:val="24"/>
          <w:highlight w:val="none"/>
        </w:rPr>
        <w:t>金额的20%标准承担违约金。</w:t>
      </w:r>
    </w:p>
    <w:p w14:paraId="79A92F95">
      <w:pPr>
        <w:spacing w:line="52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4、若乙方未按本合同的约定提供保修服务，甲方有权自行委托第三方提供甲方所需要的技术支持和售后服务，所发生的费用由乙方承担，如因此造成甲方损失的，乙方应承担赔偿责任。</w:t>
      </w:r>
    </w:p>
    <w:p w14:paraId="6443E224">
      <w:pPr>
        <w:spacing w:line="52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5、甲乙双方的任何一方遇法定不可抗因素，造成合同不能履行或延时，由双方协商解决。</w:t>
      </w:r>
    </w:p>
    <w:p w14:paraId="2049272E">
      <w:pPr>
        <w:spacing w:line="520" w:lineRule="exact"/>
        <w:rPr>
          <w:rFonts w:hint="default"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九</w:t>
      </w:r>
      <w:r>
        <w:rPr>
          <w:rFonts w:hint="eastAsia" w:ascii="宋体" w:hAnsi="宋体" w:eastAsia="宋体" w:cs="宋体"/>
          <w:b/>
          <w:bCs w:val="0"/>
          <w:sz w:val="24"/>
          <w:szCs w:val="24"/>
          <w:highlight w:val="none"/>
        </w:rPr>
        <w:t>、</w:t>
      </w:r>
      <w:r>
        <w:rPr>
          <w:rFonts w:hint="eastAsia" w:hAnsi="宋体" w:cs="宋体"/>
          <w:b/>
          <w:bCs w:val="0"/>
          <w:sz w:val="24"/>
          <w:szCs w:val="24"/>
          <w:highlight w:val="none"/>
          <w:lang w:val="en-US" w:eastAsia="zh-CN"/>
        </w:rPr>
        <w:t>其他约定</w:t>
      </w:r>
    </w:p>
    <w:p w14:paraId="2C2418CA">
      <w:pPr>
        <w:spacing w:line="52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合同书、本合同附件与本项目的招投标文件具有同等法律效力，合同未尽事宜执行招投标文件。</w:t>
      </w:r>
    </w:p>
    <w:p w14:paraId="2E134FD6">
      <w:pPr>
        <w:spacing w:line="520" w:lineRule="exact"/>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lang w:val="en-US" w:eastAsia="zh-CN"/>
        </w:rPr>
        <w:t>十</w:t>
      </w:r>
      <w:r>
        <w:rPr>
          <w:rFonts w:hint="eastAsia" w:ascii="宋体" w:hAnsi="宋体" w:eastAsia="宋体" w:cs="宋体"/>
          <w:b/>
          <w:bCs w:val="0"/>
          <w:sz w:val="24"/>
          <w:szCs w:val="24"/>
          <w:highlight w:val="none"/>
        </w:rPr>
        <w:t>、解决合同纠纷方式</w:t>
      </w:r>
    </w:p>
    <w:p w14:paraId="58EBB376">
      <w:pPr>
        <w:spacing w:line="520" w:lineRule="exact"/>
        <w:ind w:firstLine="480" w:firstLineChars="200"/>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本合同履行期内，若双方因合同履行发生争议，应友好协商解决，协商解决不成的，任何一方均可向甲、乙双方住所地有管辖权的人民法院提起诉讼。</w:t>
      </w:r>
    </w:p>
    <w:p w14:paraId="6FA8E8A3">
      <w:pPr>
        <w:spacing w:line="520" w:lineRule="exact"/>
        <w:rPr>
          <w:rFonts w:hint="default"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rPr>
        <w:t>十</w:t>
      </w:r>
      <w:r>
        <w:rPr>
          <w:rFonts w:hint="eastAsia" w:ascii="宋体" w:hAnsi="宋体" w:eastAsia="宋体" w:cs="宋体"/>
          <w:b/>
          <w:bCs w:val="0"/>
          <w:sz w:val="24"/>
          <w:szCs w:val="24"/>
          <w:highlight w:val="none"/>
          <w:lang w:val="en-US" w:eastAsia="zh-CN"/>
        </w:rPr>
        <w:t>一</w:t>
      </w:r>
      <w:r>
        <w:rPr>
          <w:rFonts w:hint="eastAsia" w:ascii="宋体" w:hAnsi="宋体" w:eastAsia="宋体" w:cs="宋体"/>
          <w:b/>
          <w:bCs w:val="0"/>
          <w:sz w:val="24"/>
          <w:szCs w:val="24"/>
          <w:highlight w:val="none"/>
        </w:rPr>
        <w:t>、</w:t>
      </w:r>
      <w:r>
        <w:rPr>
          <w:rFonts w:hint="eastAsia" w:hAnsi="宋体" w:cs="宋体"/>
          <w:b/>
          <w:bCs w:val="0"/>
          <w:sz w:val="24"/>
          <w:szCs w:val="24"/>
          <w:highlight w:val="none"/>
          <w:lang w:val="en-US" w:eastAsia="zh-CN"/>
        </w:rPr>
        <w:t>合同签约地点</w:t>
      </w:r>
    </w:p>
    <w:p w14:paraId="5C6BE0F0">
      <w:pPr>
        <w:spacing w:line="520" w:lineRule="exact"/>
        <w:ind w:firstLine="480" w:firstLineChars="200"/>
        <w:rPr>
          <w:rFonts w:hint="eastAsia" w:hAnsi="宋体" w:cs="宋体"/>
          <w:bCs/>
          <w:sz w:val="24"/>
          <w:szCs w:val="24"/>
          <w:highlight w:val="none"/>
          <w:lang w:val="en-US" w:eastAsia="zh-CN"/>
        </w:rPr>
      </w:pPr>
      <w:r>
        <w:rPr>
          <w:rFonts w:hint="eastAsia" w:ascii="宋体" w:hAnsi="宋体" w:eastAsia="宋体" w:cs="宋体"/>
          <w:bCs/>
          <w:sz w:val="24"/>
          <w:szCs w:val="24"/>
          <w:highlight w:val="none"/>
        </w:rPr>
        <w:t>合同签订地点：</w:t>
      </w:r>
    </w:p>
    <w:p w14:paraId="280FB518">
      <w:pPr>
        <w:spacing w:line="520" w:lineRule="exact"/>
        <w:rPr>
          <w:rFonts w:hint="default"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rPr>
        <w:t>十</w:t>
      </w:r>
      <w:r>
        <w:rPr>
          <w:rFonts w:hint="eastAsia" w:ascii="宋体" w:hAnsi="宋体" w:eastAsia="宋体" w:cs="宋体"/>
          <w:b/>
          <w:bCs w:val="0"/>
          <w:sz w:val="24"/>
          <w:szCs w:val="24"/>
          <w:highlight w:val="none"/>
          <w:lang w:val="en-US" w:eastAsia="zh-CN"/>
        </w:rPr>
        <w:t>二</w:t>
      </w:r>
      <w:r>
        <w:rPr>
          <w:rFonts w:hint="eastAsia" w:ascii="宋体" w:hAnsi="宋体" w:eastAsia="宋体" w:cs="宋体"/>
          <w:b/>
          <w:bCs w:val="0"/>
          <w:sz w:val="24"/>
          <w:szCs w:val="24"/>
          <w:highlight w:val="none"/>
        </w:rPr>
        <w:t>、</w:t>
      </w:r>
      <w:r>
        <w:rPr>
          <w:rFonts w:hint="eastAsia" w:hAnsi="宋体" w:cs="宋体"/>
          <w:b/>
          <w:bCs w:val="0"/>
          <w:sz w:val="24"/>
          <w:szCs w:val="24"/>
          <w:highlight w:val="none"/>
          <w:lang w:val="en-US" w:eastAsia="zh-CN"/>
        </w:rPr>
        <w:t>合同数量</w:t>
      </w:r>
    </w:p>
    <w:p w14:paraId="38445A77">
      <w:pPr>
        <w:spacing w:line="520" w:lineRule="exact"/>
        <w:ind w:firstLine="480" w:firstLineChars="200"/>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本合同书一式捌份，甲方陆份，乙方贰份</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具有同等法律效力。</w:t>
      </w:r>
    </w:p>
    <w:p w14:paraId="4339710C">
      <w:pPr>
        <w:numPr>
          <w:ilvl w:val="0"/>
          <w:numId w:val="3"/>
        </w:numPr>
        <w:spacing w:line="520" w:lineRule="exact"/>
        <w:rPr>
          <w:rFonts w:hint="eastAsia" w:hAnsi="宋体" w:cs="宋体"/>
          <w:b/>
          <w:bCs w:val="0"/>
          <w:color w:val="auto"/>
          <w:sz w:val="24"/>
          <w:szCs w:val="24"/>
          <w:highlight w:val="none"/>
          <w:u w:val="none"/>
          <w:lang w:val="en-US" w:eastAsia="zh-CN"/>
        </w:rPr>
      </w:pPr>
      <w:r>
        <w:rPr>
          <w:rFonts w:hint="eastAsia" w:hAnsi="宋体" w:cs="宋体"/>
          <w:b/>
          <w:bCs w:val="0"/>
          <w:color w:val="auto"/>
          <w:sz w:val="24"/>
          <w:szCs w:val="24"/>
          <w:highlight w:val="none"/>
          <w:u w:val="none"/>
          <w:lang w:val="en-US" w:eastAsia="zh-CN"/>
        </w:rPr>
        <w:t>合同签署及生效</w:t>
      </w:r>
    </w:p>
    <w:p w14:paraId="3A051491">
      <w:pPr>
        <w:spacing w:line="52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本合同经甲、乙双方法定代表人或</w:t>
      </w:r>
      <w:r>
        <w:rPr>
          <w:rFonts w:hint="eastAsia" w:ascii="宋体" w:hAnsi="宋体" w:eastAsia="宋体" w:cs="宋体"/>
          <w:bCs/>
          <w:color w:val="auto"/>
          <w:sz w:val="24"/>
          <w:szCs w:val="24"/>
          <w:highlight w:val="none"/>
          <w:lang w:val="en-US" w:eastAsia="zh-CN"/>
        </w:rPr>
        <w:t>授权</w:t>
      </w:r>
      <w:r>
        <w:rPr>
          <w:rFonts w:hint="eastAsia" w:ascii="宋体" w:hAnsi="宋体" w:eastAsia="宋体" w:cs="宋体"/>
          <w:bCs/>
          <w:color w:val="auto"/>
          <w:sz w:val="24"/>
          <w:szCs w:val="24"/>
          <w:highlight w:val="none"/>
        </w:rPr>
        <w:t>委托代理人签字</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并加盖单位公章</w:t>
      </w:r>
      <w:r>
        <w:rPr>
          <w:rFonts w:hint="eastAsia" w:ascii="宋体" w:hAnsi="宋体" w:eastAsia="宋体" w:cs="宋体"/>
          <w:bCs/>
          <w:color w:val="auto"/>
          <w:sz w:val="24"/>
          <w:szCs w:val="24"/>
          <w:highlight w:val="none"/>
          <w:lang w:val="en-US" w:eastAsia="zh-CN"/>
        </w:rPr>
        <w:t>之日起</w:t>
      </w:r>
      <w:r>
        <w:rPr>
          <w:rFonts w:hint="eastAsia" w:ascii="宋体" w:hAnsi="宋体" w:eastAsia="宋体" w:cs="宋体"/>
          <w:bCs/>
          <w:color w:val="auto"/>
          <w:sz w:val="24"/>
          <w:szCs w:val="24"/>
          <w:highlight w:val="none"/>
        </w:rPr>
        <w:t>生效。</w:t>
      </w:r>
    </w:p>
    <w:p w14:paraId="460D1BC0">
      <w:pPr>
        <w:numPr>
          <w:ilvl w:val="0"/>
          <w:numId w:val="0"/>
        </w:numPr>
        <w:spacing w:line="520" w:lineRule="exact"/>
        <w:ind w:firstLine="482" w:firstLineChars="200"/>
        <w:rPr>
          <w:rFonts w:hint="eastAsia" w:ascii="宋体" w:hAnsi="宋体" w:eastAsia="宋体" w:cs="宋体"/>
          <w:b/>
          <w:bCs w:val="0"/>
          <w:color w:val="auto"/>
          <w:sz w:val="24"/>
          <w:szCs w:val="24"/>
          <w:highlight w:val="none"/>
          <w:u w:val="none"/>
          <w:lang w:eastAsia="zh-CN"/>
        </w:rPr>
      </w:pPr>
      <w:r>
        <w:rPr>
          <w:rFonts w:hint="eastAsia" w:hAnsi="宋体" w:cs="宋体"/>
          <w:b/>
          <w:bCs w:val="0"/>
          <w:color w:val="auto"/>
          <w:sz w:val="24"/>
          <w:szCs w:val="24"/>
          <w:highlight w:val="none"/>
          <w:u w:val="none"/>
          <w:lang w:eastAsia="zh-CN"/>
        </w:rPr>
        <w:t>（</w:t>
      </w:r>
      <w:r>
        <w:rPr>
          <w:rFonts w:hint="eastAsia" w:hAnsi="宋体" w:cs="宋体"/>
          <w:b/>
          <w:bCs w:val="0"/>
          <w:color w:val="auto"/>
          <w:sz w:val="24"/>
          <w:szCs w:val="24"/>
          <w:highlight w:val="none"/>
          <w:u w:val="none"/>
          <w:lang w:val="en-US" w:eastAsia="zh-CN"/>
        </w:rPr>
        <w:t>以下无正文</w:t>
      </w:r>
      <w:r>
        <w:rPr>
          <w:rFonts w:hint="eastAsia" w:hAnsi="宋体" w:cs="宋体"/>
          <w:b/>
          <w:bCs w:val="0"/>
          <w:color w:val="auto"/>
          <w:sz w:val="24"/>
          <w:szCs w:val="24"/>
          <w:highlight w:val="none"/>
          <w:u w:val="none"/>
          <w:lang w:eastAsia="zh-CN"/>
        </w:rPr>
        <w:t>）</w:t>
      </w:r>
    </w:p>
    <w:p w14:paraId="1B927FA5">
      <w:pP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14:paraId="0B14F99D">
      <w:pPr>
        <w:spacing w:line="520" w:lineRule="exact"/>
        <w:ind w:left="551"/>
        <w:rPr>
          <w:rFonts w:hint="eastAsia" w:ascii="宋体" w:hAnsi="宋体" w:eastAsia="宋体" w:cs="宋体"/>
          <w:bCs/>
          <w:color w:val="auto"/>
          <w:sz w:val="24"/>
          <w:szCs w:val="24"/>
          <w:highlight w:val="none"/>
        </w:rPr>
      </w:pPr>
    </w:p>
    <w:p w14:paraId="305D08C2">
      <w:pPr>
        <w:spacing w:after="156" w:afterLines="50" w:line="520" w:lineRule="exact"/>
        <w:rPr>
          <w:rFonts w:hint="eastAsia" w:hAnsi="宋体" w:cs="宋体"/>
          <w:bCs/>
          <w:color w:val="auto"/>
          <w:sz w:val="24"/>
          <w:szCs w:val="24"/>
          <w:highlight w:val="none"/>
          <w:u w:val="single"/>
          <w:lang w:val="en-US" w:eastAsia="zh-CN"/>
        </w:rPr>
      </w:pPr>
      <w:r>
        <w:rPr>
          <w:rFonts w:hint="eastAsia" w:ascii="宋体" w:hAnsi="宋体" w:eastAsia="宋体" w:cs="宋体"/>
          <w:bCs/>
          <w:color w:val="auto"/>
          <w:sz w:val="24"/>
          <w:szCs w:val="24"/>
          <w:highlight w:val="none"/>
        </w:rPr>
        <w:t>甲</w:t>
      </w:r>
      <w:r>
        <w:rPr>
          <w:rFonts w:hint="eastAsia"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方（盖章）：</w:t>
      </w:r>
      <w:r>
        <w:rPr>
          <w:rFonts w:hint="eastAsia" w:hAnsi="宋体" w:cs="宋体"/>
          <w:bCs/>
          <w:color w:val="auto"/>
          <w:sz w:val="24"/>
          <w:szCs w:val="24"/>
          <w:highlight w:val="none"/>
          <w:u w:val="single"/>
          <w:lang w:val="en-US" w:eastAsia="zh-CN"/>
        </w:rPr>
        <w:t xml:space="preserve">                         </w:t>
      </w:r>
    </w:p>
    <w:p w14:paraId="3F27B5BD">
      <w:pPr>
        <w:spacing w:after="156" w:afterLines="50" w:line="520" w:lineRule="exact"/>
        <w:rPr>
          <w:rFonts w:hint="default" w:hAnsi="宋体" w:cs="宋体"/>
          <w:bCs/>
          <w:color w:val="auto"/>
          <w:sz w:val="24"/>
          <w:szCs w:val="24"/>
          <w:highlight w:val="none"/>
          <w:u w:val="single"/>
          <w:lang w:val="en-US" w:eastAsia="zh-CN"/>
        </w:rPr>
      </w:pPr>
      <w:r>
        <w:rPr>
          <w:rFonts w:hint="eastAsia" w:hAnsi="宋体" w:cs="宋体"/>
          <w:bCs/>
          <w:color w:val="auto"/>
          <w:sz w:val="24"/>
          <w:szCs w:val="24"/>
          <w:highlight w:val="none"/>
          <w:u w:val="none"/>
          <w:lang w:val="en-US" w:eastAsia="zh-CN"/>
        </w:rPr>
        <w:t xml:space="preserve">法定代表人: </w:t>
      </w:r>
      <w:r>
        <w:rPr>
          <w:rFonts w:hint="eastAsia" w:hAnsi="宋体" w:cs="宋体"/>
          <w:bCs/>
          <w:color w:val="auto"/>
          <w:sz w:val="24"/>
          <w:szCs w:val="24"/>
          <w:highlight w:val="none"/>
          <w:u w:val="single"/>
          <w:lang w:val="en-US" w:eastAsia="zh-CN"/>
        </w:rPr>
        <w:t xml:space="preserve">                             </w:t>
      </w:r>
    </w:p>
    <w:p w14:paraId="658F6E19">
      <w:pPr>
        <w:spacing w:line="520" w:lineRule="exact"/>
        <w:rPr>
          <w:rFonts w:hint="eastAsia" w:ascii="宋体" w:hAnsi="宋体" w:eastAsia="宋体" w:cs="宋体"/>
          <w:bCs/>
          <w:color w:val="auto"/>
          <w:sz w:val="24"/>
          <w:szCs w:val="24"/>
          <w:highlight w:val="none"/>
        </w:rPr>
      </w:pPr>
      <w:r>
        <w:rPr>
          <w:rFonts w:hint="eastAsia" w:hAnsi="宋体" w:cs="宋体"/>
          <w:bCs/>
          <w:color w:val="auto"/>
          <w:sz w:val="24"/>
          <w:szCs w:val="24"/>
          <w:highlight w:val="none"/>
          <w:lang w:val="en-US" w:eastAsia="zh-CN"/>
        </w:rPr>
        <w:t>授权委托代理人</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6CABD94C">
      <w:pPr>
        <w:spacing w:line="520" w:lineRule="exact"/>
        <w:rPr>
          <w:rFonts w:hint="eastAsia" w:hAnsi="宋体" w:cs="宋体"/>
          <w:bCs/>
          <w:color w:val="auto"/>
          <w:sz w:val="24"/>
          <w:szCs w:val="24"/>
          <w:highlight w:val="none"/>
          <w:u w:val="single"/>
          <w:lang w:val="en-US" w:eastAsia="zh-CN"/>
        </w:rPr>
      </w:pPr>
      <w:r>
        <w:rPr>
          <w:rFonts w:hint="eastAsia" w:ascii="宋体" w:hAnsi="宋体" w:eastAsia="宋体" w:cs="宋体"/>
          <w:bCs/>
          <w:color w:val="auto"/>
          <w:sz w:val="24"/>
          <w:szCs w:val="24"/>
          <w:highlight w:val="none"/>
        </w:rPr>
        <w:t>地</w:t>
      </w:r>
      <w:r>
        <w:rPr>
          <w:rFonts w:hint="eastAsia"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 xml:space="preserve">址： </w:t>
      </w:r>
      <w:r>
        <w:rPr>
          <w:rFonts w:hint="eastAsia" w:hAnsi="宋体" w:cs="宋体"/>
          <w:bCs/>
          <w:color w:val="auto"/>
          <w:sz w:val="24"/>
          <w:szCs w:val="24"/>
          <w:highlight w:val="none"/>
          <w:u w:val="single"/>
          <w:lang w:val="en-US" w:eastAsia="zh-CN"/>
        </w:rPr>
        <w:t xml:space="preserve">                        </w:t>
      </w:r>
    </w:p>
    <w:p w14:paraId="1C9C9CBD">
      <w:pPr>
        <w:spacing w:line="520" w:lineRule="exact"/>
        <w:rPr>
          <w:rFonts w:hint="default" w:ascii="宋体" w:hAnsi="宋体" w:eastAsia="宋体" w:cs="宋体"/>
          <w:bCs/>
          <w:color w:val="auto"/>
          <w:sz w:val="24"/>
          <w:szCs w:val="24"/>
          <w:highlight w:val="none"/>
          <w:u w:val="single"/>
          <w:lang w:val="en-US" w:eastAsia="zh-CN"/>
        </w:rPr>
      </w:pPr>
      <w:r>
        <w:rPr>
          <w:rFonts w:hint="eastAsia" w:ascii="宋体" w:hAnsi="宋体" w:eastAsia="宋体" w:cs="宋体"/>
          <w:bCs/>
          <w:color w:val="auto"/>
          <w:sz w:val="24"/>
          <w:szCs w:val="24"/>
          <w:highlight w:val="none"/>
        </w:rPr>
        <w:t>电</w:t>
      </w:r>
      <w:r>
        <w:rPr>
          <w:rFonts w:hint="eastAsia"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话：</w:t>
      </w:r>
      <w:r>
        <w:rPr>
          <w:rFonts w:hint="eastAsia" w:hAnsi="宋体" w:cs="宋体"/>
          <w:bCs/>
          <w:color w:val="auto"/>
          <w:sz w:val="24"/>
          <w:szCs w:val="24"/>
          <w:highlight w:val="none"/>
          <w:u w:val="single"/>
          <w:lang w:val="en-US" w:eastAsia="zh-CN"/>
        </w:rPr>
        <w:t xml:space="preserve">                         </w:t>
      </w:r>
    </w:p>
    <w:p w14:paraId="169CF482">
      <w:pPr>
        <w:spacing w:line="520" w:lineRule="exact"/>
        <w:ind w:left="773" w:leftChars="368"/>
        <w:rPr>
          <w:rFonts w:hint="eastAsia" w:ascii="宋体" w:hAnsi="宋体" w:eastAsia="宋体" w:cs="宋体"/>
          <w:bCs/>
          <w:color w:val="auto"/>
          <w:sz w:val="24"/>
          <w:szCs w:val="24"/>
          <w:highlight w:val="none"/>
        </w:rPr>
      </w:pPr>
    </w:p>
    <w:p w14:paraId="5ACD9220">
      <w:pPr>
        <w:tabs>
          <w:tab w:val="left" w:pos="5987"/>
        </w:tabs>
        <w:spacing w:line="520" w:lineRule="exact"/>
        <w:ind w:left="773" w:leftChars="368"/>
        <w:rPr>
          <w:rFonts w:hint="default" w:ascii="宋体" w:hAnsi="宋体" w:eastAsia="宋体" w:cs="宋体"/>
          <w:bCs/>
          <w:color w:val="auto"/>
          <w:sz w:val="24"/>
          <w:szCs w:val="24"/>
          <w:highlight w:val="none"/>
          <w:lang w:val="en-US" w:eastAsia="zh-CN"/>
        </w:rPr>
      </w:pPr>
      <w:r>
        <w:rPr>
          <w:rFonts w:hint="eastAsia" w:hAnsi="宋体" w:cs="宋体"/>
          <w:bCs/>
          <w:color w:val="auto"/>
          <w:sz w:val="24"/>
          <w:szCs w:val="24"/>
          <w:highlight w:val="none"/>
          <w:lang w:eastAsia="zh-CN"/>
        </w:rPr>
        <w:tab/>
      </w:r>
      <w:r>
        <w:rPr>
          <w:rFonts w:hint="eastAsia" w:hAnsi="宋体" w:cs="宋体"/>
          <w:bCs/>
          <w:color w:val="auto"/>
          <w:sz w:val="24"/>
          <w:szCs w:val="24"/>
          <w:highlight w:val="none"/>
          <w:lang w:val="en-US" w:eastAsia="zh-CN"/>
        </w:rPr>
        <w:t>2026年   月   日</w:t>
      </w:r>
    </w:p>
    <w:p w14:paraId="18F2EB1B">
      <w:pPr>
        <w:spacing w:line="520" w:lineRule="exact"/>
        <w:ind w:left="773" w:leftChars="368"/>
        <w:rPr>
          <w:rFonts w:hint="eastAsia" w:ascii="宋体" w:hAnsi="宋体" w:eastAsia="宋体" w:cs="宋体"/>
          <w:bCs/>
          <w:color w:val="auto"/>
          <w:sz w:val="24"/>
          <w:szCs w:val="24"/>
          <w:highlight w:val="none"/>
        </w:rPr>
      </w:pPr>
    </w:p>
    <w:p w14:paraId="32351D55">
      <w:pPr>
        <w:spacing w:after="156" w:afterLines="50" w:line="520" w:lineRule="exac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乙</w:t>
      </w:r>
      <w:r>
        <w:rPr>
          <w:rFonts w:hint="eastAsia"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方（盖章）：</w:t>
      </w:r>
      <w:r>
        <w:rPr>
          <w:rFonts w:hint="eastAsia" w:hAnsi="宋体" w:cs="宋体"/>
          <w:bCs/>
          <w:color w:val="auto"/>
          <w:sz w:val="24"/>
          <w:szCs w:val="24"/>
          <w:highlight w:val="none"/>
          <w:u w:val="single"/>
          <w:lang w:val="en-US" w:eastAsia="zh-CN"/>
        </w:rPr>
        <w:t xml:space="preserve">                         </w:t>
      </w:r>
    </w:p>
    <w:p w14:paraId="439B32E0">
      <w:pPr>
        <w:spacing w:after="156" w:afterLines="50" w:line="520" w:lineRule="exact"/>
        <w:rPr>
          <w:rFonts w:hint="default" w:hAnsi="宋体" w:cs="宋体"/>
          <w:bCs/>
          <w:color w:val="auto"/>
          <w:sz w:val="24"/>
          <w:szCs w:val="24"/>
          <w:highlight w:val="none"/>
          <w:u w:val="single"/>
          <w:lang w:val="en-US" w:eastAsia="zh-CN"/>
        </w:rPr>
      </w:pPr>
      <w:r>
        <w:rPr>
          <w:rFonts w:hint="eastAsia" w:hAnsi="宋体" w:cs="宋体"/>
          <w:bCs/>
          <w:color w:val="auto"/>
          <w:sz w:val="24"/>
          <w:szCs w:val="24"/>
          <w:highlight w:val="none"/>
          <w:u w:val="none"/>
          <w:lang w:val="en-US" w:eastAsia="zh-CN"/>
        </w:rPr>
        <w:t xml:space="preserve">法定代表人: </w:t>
      </w:r>
      <w:r>
        <w:rPr>
          <w:rFonts w:hint="eastAsia" w:hAnsi="宋体" w:cs="宋体"/>
          <w:bCs/>
          <w:color w:val="auto"/>
          <w:sz w:val="24"/>
          <w:szCs w:val="24"/>
          <w:highlight w:val="none"/>
          <w:u w:val="single"/>
          <w:lang w:val="en-US" w:eastAsia="zh-CN"/>
        </w:rPr>
        <w:t xml:space="preserve">                             </w:t>
      </w:r>
    </w:p>
    <w:p w14:paraId="47C28B5D">
      <w:pPr>
        <w:spacing w:line="520" w:lineRule="exact"/>
        <w:rPr>
          <w:rFonts w:hint="eastAsia" w:ascii="宋体" w:hAnsi="宋体" w:eastAsia="宋体" w:cs="宋体"/>
          <w:bCs/>
          <w:color w:val="auto"/>
          <w:sz w:val="24"/>
          <w:szCs w:val="24"/>
          <w:highlight w:val="none"/>
        </w:rPr>
      </w:pPr>
      <w:r>
        <w:rPr>
          <w:rFonts w:hint="eastAsia" w:hAnsi="宋体" w:cs="宋体"/>
          <w:bCs/>
          <w:color w:val="auto"/>
          <w:sz w:val="24"/>
          <w:szCs w:val="24"/>
          <w:highlight w:val="none"/>
          <w:lang w:val="en-US" w:eastAsia="zh-CN"/>
        </w:rPr>
        <w:t>授权委托代理人</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u w:val="single"/>
        </w:rPr>
        <w:t xml:space="preserve">         </w:t>
      </w:r>
      <w:r>
        <w:rPr>
          <w:rFonts w:hint="eastAsia"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25DB2D9E">
      <w:pPr>
        <w:spacing w:line="520" w:lineRule="exact"/>
        <w:ind w:left="720" w:hanging="720" w:hangingChars="30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地</w:t>
      </w:r>
      <w:r>
        <w:rPr>
          <w:rFonts w:hint="eastAsia"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址：</w:t>
      </w:r>
      <w:r>
        <w:rPr>
          <w:rFonts w:hint="eastAsia" w:ascii="宋体" w:hAnsi="宋体" w:eastAsia="宋体" w:cs="宋体"/>
          <w:bCs/>
          <w:color w:val="auto"/>
          <w:sz w:val="24"/>
          <w:szCs w:val="24"/>
          <w:highlight w:val="none"/>
          <w:lang w:val="en-US" w:eastAsia="zh-CN"/>
        </w:rPr>
        <w:t xml:space="preserve"> </w:t>
      </w:r>
      <w:r>
        <w:rPr>
          <w:rFonts w:hint="eastAsia"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 xml:space="preserve">  </w:t>
      </w:r>
    </w:p>
    <w:p w14:paraId="6E56ECC4">
      <w:pPr>
        <w:spacing w:line="520" w:lineRule="exact"/>
        <w:rPr>
          <w:rFonts w:hint="default" w:ascii="宋体" w:hAnsi="宋体" w:eastAsia="宋体" w:cs="宋体"/>
          <w:bCs/>
          <w:color w:val="auto"/>
          <w:sz w:val="24"/>
          <w:szCs w:val="24"/>
          <w:highlight w:val="none"/>
          <w:u w:val="single"/>
          <w:lang w:val="en-US" w:eastAsia="zh-CN"/>
        </w:rPr>
      </w:pPr>
      <w:r>
        <w:rPr>
          <w:rFonts w:hint="eastAsia" w:ascii="宋体" w:hAnsi="宋体" w:eastAsia="宋体" w:cs="宋体"/>
          <w:bCs/>
          <w:color w:val="auto"/>
          <w:sz w:val="24"/>
          <w:szCs w:val="24"/>
          <w:highlight w:val="none"/>
        </w:rPr>
        <w:t>电</w:t>
      </w:r>
      <w:r>
        <w:rPr>
          <w:rFonts w:hint="eastAsia"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话：</w:t>
      </w:r>
      <w:r>
        <w:rPr>
          <w:rFonts w:hint="eastAsia" w:hAnsi="宋体" w:cs="宋体"/>
          <w:bCs/>
          <w:color w:val="auto"/>
          <w:sz w:val="24"/>
          <w:szCs w:val="24"/>
          <w:highlight w:val="none"/>
          <w:u w:val="single"/>
          <w:lang w:val="en-US" w:eastAsia="zh-CN"/>
        </w:rPr>
        <w:t xml:space="preserve">                         </w:t>
      </w:r>
    </w:p>
    <w:p w14:paraId="588C709C">
      <w:pPr>
        <w:spacing w:line="520" w:lineRule="exact"/>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 xml:space="preserve">     </w:t>
      </w:r>
    </w:p>
    <w:p w14:paraId="7706A8BD">
      <w:pPr>
        <w:spacing w:line="520" w:lineRule="exact"/>
        <w:ind w:firstLine="4800" w:firstLineChars="2000"/>
        <w:rPr>
          <w:rFonts w:hint="eastAsia" w:ascii="宋体" w:hAnsi="宋体" w:eastAsia="宋体" w:cs="宋体"/>
          <w:bCs/>
          <w:sz w:val="24"/>
          <w:szCs w:val="24"/>
          <w:highlight w:val="none"/>
        </w:rPr>
      </w:pPr>
    </w:p>
    <w:p w14:paraId="76103502">
      <w:pPr>
        <w:pStyle w:val="4"/>
        <w:jc w:val="right"/>
        <w:rPr>
          <w:rFonts w:hint="eastAsia" w:ascii="宋体" w:hAnsi="宋体" w:eastAsia="宋体" w:cs="宋体"/>
          <w:color w:val="auto"/>
          <w:kern w:val="0"/>
          <w:highlight w:val="none"/>
        </w:rPr>
      </w:pPr>
      <w:r>
        <w:rPr>
          <w:rFonts w:hint="eastAsia" w:ascii="宋体" w:hAnsi="宋体" w:eastAsia="宋体" w:cs="宋体"/>
          <w:bCs/>
          <w:sz w:val="24"/>
          <w:szCs w:val="24"/>
          <w:highlight w:val="none"/>
        </w:rPr>
        <w:t>202</w:t>
      </w:r>
      <w:r>
        <w:rPr>
          <w:rFonts w:hint="eastAsia" w:hAnsi="宋体" w:cs="宋体"/>
          <w:bCs/>
          <w:sz w:val="24"/>
          <w:szCs w:val="24"/>
          <w:highlight w:val="none"/>
          <w:lang w:val="en-US" w:eastAsia="zh-CN"/>
        </w:rPr>
        <w:t>6</w:t>
      </w:r>
      <w:r>
        <w:rPr>
          <w:rFonts w:hint="eastAsia" w:ascii="宋体" w:hAnsi="宋体" w:eastAsia="宋体" w:cs="宋体"/>
          <w:bCs/>
          <w:sz w:val="24"/>
          <w:szCs w:val="24"/>
          <w:highlight w:val="none"/>
        </w:rPr>
        <w:t xml:space="preserve">年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月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日</w:t>
      </w:r>
    </w:p>
    <w:p w14:paraId="31D49305">
      <w:pPr>
        <w:pStyle w:val="4"/>
        <w:rPr>
          <w:rFonts w:hint="eastAsia" w:ascii="宋体" w:hAnsi="宋体" w:eastAsia="宋体" w:cs="宋体"/>
          <w:color w:val="auto"/>
          <w:kern w:val="0"/>
          <w:highlight w:val="none"/>
        </w:rPr>
      </w:pPr>
    </w:p>
    <w:p w14:paraId="100D42F8">
      <w:pPr>
        <w:pStyle w:val="4"/>
        <w:rPr>
          <w:rFonts w:hint="eastAsia" w:ascii="宋体" w:hAnsi="宋体" w:eastAsia="宋体" w:cs="宋体"/>
          <w:color w:val="auto"/>
          <w:kern w:val="0"/>
          <w:highlight w:val="none"/>
        </w:rPr>
      </w:pPr>
    </w:p>
    <w:p w14:paraId="45404D7D">
      <w:pPr>
        <w:rPr>
          <w:rFonts w:hint="eastAsia" w:ascii="宋体" w:hAnsi="宋体" w:eastAsia="宋体" w:cs="宋体"/>
          <w:color w:val="auto"/>
          <w:kern w:val="0"/>
          <w:highlight w:val="none"/>
        </w:rPr>
      </w:pPr>
      <w:r>
        <w:rPr>
          <w:rFonts w:hint="eastAsia" w:ascii="宋体" w:hAnsi="宋体" w:eastAsia="宋体" w:cs="宋体"/>
          <w:color w:val="auto"/>
          <w:kern w:val="0"/>
          <w:highlight w:val="none"/>
        </w:rPr>
        <w:br w:type="page"/>
      </w:r>
    </w:p>
    <w:p w14:paraId="0F398CB2">
      <w:pPr>
        <w:rPr>
          <w:rFonts w:hint="eastAsia"/>
          <w:highlight w:val="none"/>
        </w:rPr>
      </w:pPr>
    </w:p>
    <w:p w14:paraId="63A3BB23">
      <w:pPr>
        <w:spacing w:line="360" w:lineRule="auto"/>
        <w:rPr>
          <w:rFonts w:hint="default" w:hAnsi="宋体" w:eastAsia="宋体"/>
          <w:b/>
          <w:bCs w:val="0"/>
          <w:sz w:val="24"/>
          <w:szCs w:val="24"/>
          <w:highlight w:val="none"/>
          <w:lang w:val="en-US" w:eastAsia="zh-CN"/>
        </w:rPr>
      </w:pPr>
      <w:r>
        <w:rPr>
          <w:rFonts w:hint="eastAsia" w:hAnsi="宋体"/>
          <w:b/>
          <w:bCs w:val="0"/>
          <w:sz w:val="24"/>
          <w:szCs w:val="24"/>
          <w:highlight w:val="none"/>
        </w:rPr>
        <w:t>附件：</w:t>
      </w:r>
      <w:r>
        <w:rPr>
          <w:rFonts w:hint="eastAsia" w:hAnsi="宋体"/>
          <w:b/>
          <w:bCs w:val="0"/>
          <w:sz w:val="24"/>
          <w:szCs w:val="24"/>
          <w:highlight w:val="none"/>
          <w:lang w:val="en-US" w:eastAsia="zh-CN"/>
        </w:rPr>
        <w:t>合同货物清单</w:t>
      </w:r>
    </w:p>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96"/>
        <w:gridCol w:w="1656"/>
        <w:gridCol w:w="1190"/>
        <w:gridCol w:w="1932"/>
        <w:gridCol w:w="696"/>
        <w:gridCol w:w="1416"/>
        <w:gridCol w:w="936"/>
      </w:tblGrid>
      <w:tr w14:paraId="35617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5000" w:type="pct"/>
            <w:gridSpan w:val="7"/>
            <w:tcBorders>
              <w:top w:val="single" w:color="000000" w:sz="4" w:space="0"/>
              <w:left w:val="single" w:color="000000" w:sz="4" w:space="0"/>
              <w:bottom w:val="single" w:color="000000" w:sz="4" w:space="0"/>
              <w:right w:val="single" w:color="000000" w:sz="4" w:space="0"/>
            </w:tcBorders>
            <w:noWrap/>
            <w:vAlign w:val="center"/>
          </w:tcPr>
          <w:p w14:paraId="60EB85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b/>
                <w:bCs w:val="0"/>
                <w:kern w:val="0"/>
                <w:sz w:val="24"/>
                <w:szCs w:val="24"/>
                <w:highlight w:val="none"/>
                <w:lang w:val="en-US" w:eastAsia="zh-CN" w:bidi="ar-SA"/>
              </w:rPr>
              <w:t>XXXXX项目</w:t>
            </w:r>
          </w:p>
        </w:tc>
      </w:tr>
      <w:tr w14:paraId="4CFC6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248" w:type="pct"/>
            <w:tcBorders>
              <w:top w:val="single" w:color="000000" w:sz="4" w:space="0"/>
              <w:left w:val="single" w:color="000000" w:sz="4" w:space="0"/>
              <w:bottom w:val="single" w:color="000000" w:sz="4" w:space="0"/>
              <w:right w:val="single" w:color="000000" w:sz="4" w:space="0"/>
            </w:tcBorders>
            <w:noWrap/>
            <w:vAlign w:val="center"/>
          </w:tcPr>
          <w:p w14:paraId="1857C5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475CBC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名称</w:t>
            </w:r>
          </w:p>
        </w:tc>
        <w:tc>
          <w:tcPr>
            <w:tcW w:w="1028" w:type="pct"/>
            <w:tcBorders>
              <w:top w:val="single" w:color="000000" w:sz="4" w:space="0"/>
              <w:left w:val="single" w:color="000000" w:sz="4" w:space="0"/>
              <w:bottom w:val="single" w:color="000000" w:sz="4" w:space="0"/>
              <w:right w:val="single" w:color="000000" w:sz="4" w:space="0"/>
            </w:tcBorders>
            <w:noWrap/>
            <w:vAlign w:val="center"/>
          </w:tcPr>
          <w:p w14:paraId="586F7A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规格型号</w:t>
            </w:r>
          </w:p>
        </w:tc>
        <w:tc>
          <w:tcPr>
            <w:tcW w:w="1463" w:type="pct"/>
            <w:tcBorders>
              <w:top w:val="single" w:color="000000" w:sz="4" w:space="0"/>
              <w:left w:val="single" w:color="000000" w:sz="4" w:space="0"/>
              <w:bottom w:val="single" w:color="000000" w:sz="4" w:space="0"/>
              <w:right w:val="single" w:color="000000" w:sz="4" w:space="0"/>
            </w:tcBorders>
            <w:noWrap/>
            <w:vAlign w:val="center"/>
          </w:tcPr>
          <w:p w14:paraId="38C8E03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生产厂家</w:t>
            </w: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2D89EB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数量</w:t>
            </w:r>
          </w:p>
        </w:tc>
        <w:tc>
          <w:tcPr>
            <w:tcW w:w="547" w:type="pct"/>
            <w:tcBorders>
              <w:top w:val="single" w:color="000000" w:sz="4" w:space="0"/>
              <w:left w:val="single" w:color="000000" w:sz="4" w:space="0"/>
              <w:bottom w:val="single" w:color="000000" w:sz="4" w:space="0"/>
              <w:right w:val="single" w:color="000000" w:sz="4" w:space="0"/>
            </w:tcBorders>
            <w:noWrap/>
            <w:vAlign w:val="center"/>
          </w:tcPr>
          <w:p w14:paraId="7087B1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单价（元）</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7BC9CC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总价（元）</w:t>
            </w:r>
          </w:p>
        </w:tc>
      </w:tr>
      <w:tr w14:paraId="2A463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48" w:type="pct"/>
            <w:tcBorders>
              <w:top w:val="single" w:color="000000" w:sz="4" w:space="0"/>
              <w:left w:val="single" w:color="000000" w:sz="4" w:space="0"/>
              <w:bottom w:val="single" w:color="000000" w:sz="4" w:space="0"/>
              <w:right w:val="single" w:color="000000" w:sz="4" w:space="0"/>
            </w:tcBorders>
            <w:noWrap/>
            <w:vAlign w:val="center"/>
          </w:tcPr>
          <w:p w14:paraId="7363B8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20E135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1028" w:type="pct"/>
            <w:tcBorders>
              <w:top w:val="single" w:color="000000" w:sz="4" w:space="0"/>
              <w:left w:val="single" w:color="000000" w:sz="4" w:space="0"/>
              <w:bottom w:val="single" w:color="000000" w:sz="4" w:space="0"/>
              <w:right w:val="single" w:color="000000" w:sz="4" w:space="0"/>
            </w:tcBorders>
            <w:noWrap/>
            <w:vAlign w:val="center"/>
          </w:tcPr>
          <w:p w14:paraId="1EBB3B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1463" w:type="pct"/>
            <w:tcBorders>
              <w:top w:val="single" w:color="000000" w:sz="4" w:space="0"/>
              <w:left w:val="single" w:color="000000" w:sz="4" w:space="0"/>
              <w:bottom w:val="single" w:color="000000" w:sz="4" w:space="0"/>
              <w:right w:val="single" w:color="000000" w:sz="4" w:space="0"/>
            </w:tcBorders>
            <w:noWrap/>
            <w:vAlign w:val="center"/>
          </w:tcPr>
          <w:p w14:paraId="62DEF7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7EEB28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547" w:type="pct"/>
            <w:tcBorders>
              <w:top w:val="single" w:color="000000" w:sz="4" w:space="0"/>
              <w:left w:val="single" w:color="000000" w:sz="4" w:space="0"/>
              <w:bottom w:val="single" w:color="000000" w:sz="4" w:space="0"/>
              <w:right w:val="single" w:color="000000" w:sz="4" w:space="0"/>
            </w:tcBorders>
            <w:noWrap/>
            <w:vAlign w:val="center"/>
          </w:tcPr>
          <w:p w14:paraId="72D140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 </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6038B1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r>
      <w:tr w14:paraId="5E790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48" w:type="pct"/>
            <w:tcBorders>
              <w:top w:val="single" w:color="000000" w:sz="4" w:space="0"/>
              <w:left w:val="single" w:color="000000" w:sz="4" w:space="0"/>
              <w:bottom w:val="single" w:color="000000" w:sz="4" w:space="0"/>
              <w:right w:val="single" w:color="000000" w:sz="4" w:space="0"/>
            </w:tcBorders>
            <w:noWrap/>
            <w:vAlign w:val="center"/>
          </w:tcPr>
          <w:p w14:paraId="52494CE8">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hAnsi="宋体" w:cs="宋体"/>
                <w:i w:val="0"/>
                <w:iCs w:val="0"/>
                <w:color w:val="000000"/>
                <w:kern w:val="0"/>
                <w:sz w:val="24"/>
                <w:szCs w:val="24"/>
                <w:highlight w:val="none"/>
                <w:u w:val="none"/>
                <w:lang w:val="en-US" w:eastAsia="zh-CN" w:bidi="ar"/>
              </w:rPr>
              <w:t>2</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1C6DDB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28" w:type="pct"/>
            <w:tcBorders>
              <w:top w:val="single" w:color="000000" w:sz="4" w:space="0"/>
              <w:left w:val="single" w:color="000000" w:sz="4" w:space="0"/>
              <w:bottom w:val="single" w:color="000000" w:sz="4" w:space="0"/>
              <w:right w:val="single" w:color="000000" w:sz="4" w:space="0"/>
            </w:tcBorders>
            <w:noWrap/>
            <w:vAlign w:val="center"/>
          </w:tcPr>
          <w:p w14:paraId="5789DC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463" w:type="pct"/>
            <w:tcBorders>
              <w:top w:val="single" w:color="000000" w:sz="4" w:space="0"/>
              <w:left w:val="single" w:color="000000" w:sz="4" w:space="0"/>
              <w:bottom w:val="single" w:color="000000" w:sz="4" w:space="0"/>
              <w:right w:val="single" w:color="000000" w:sz="4" w:space="0"/>
            </w:tcBorders>
            <w:noWrap/>
            <w:vAlign w:val="center"/>
          </w:tcPr>
          <w:p w14:paraId="7DCDA4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5DD7D7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47" w:type="pct"/>
            <w:tcBorders>
              <w:top w:val="single" w:color="000000" w:sz="4" w:space="0"/>
              <w:left w:val="single" w:color="000000" w:sz="4" w:space="0"/>
              <w:bottom w:val="single" w:color="000000" w:sz="4" w:space="0"/>
              <w:right w:val="single" w:color="000000" w:sz="4" w:space="0"/>
            </w:tcBorders>
            <w:noWrap/>
            <w:vAlign w:val="center"/>
          </w:tcPr>
          <w:p w14:paraId="0F296F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66ADD7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E46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48" w:type="pct"/>
            <w:tcBorders>
              <w:top w:val="single" w:color="000000" w:sz="4" w:space="0"/>
              <w:left w:val="single" w:color="000000" w:sz="4" w:space="0"/>
              <w:bottom w:val="single" w:color="000000" w:sz="4" w:space="0"/>
              <w:right w:val="single" w:color="000000" w:sz="4" w:space="0"/>
            </w:tcBorders>
            <w:noWrap/>
            <w:vAlign w:val="center"/>
          </w:tcPr>
          <w:p w14:paraId="3CCD52E0">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hAnsi="宋体" w:cs="宋体"/>
                <w:i w:val="0"/>
                <w:iCs w:val="0"/>
                <w:color w:val="000000"/>
                <w:kern w:val="0"/>
                <w:sz w:val="24"/>
                <w:szCs w:val="24"/>
                <w:highlight w:val="none"/>
                <w:u w:val="none"/>
                <w:lang w:val="en-US" w:eastAsia="zh-CN" w:bidi="ar"/>
              </w:rPr>
              <w:t>3</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4AEE08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028" w:type="pct"/>
            <w:tcBorders>
              <w:top w:val="single" w:color="000000" w:sz="4" w:space="0"/>
              <w:left w:val="single" w:color="000000" w:sz="4" w:space="0"/>
              <w:bottom w:val="single" w:color="000000" w:sz="4" w:space="0"/>
              <w:right w:val="single" w:color="000000" w:sz="4" w:space="0"/>
            </w:tcBorders>
            <w:noWrap/>
            <w:vAlign w:val="center"/>
          </w:tcPr>
          <w:p w14:paraId="2F2FA5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463" w:type="pct"/>
            <w:tcBorders>
              <w:top w:val="single" w:color="000000" w:sz="4" w:space="0"/>
              <w:left w:val="single" w:color="000000" w:sz="4" w:space="0"/>
              <w:bottom w:val="single" w:color="000000" w:sz="4" w:space="0"/>
              <w:right w:val="single" w:color="000000" w:sz="4" w:space="0"/>
            </w:tcBorders>
            <w:noWrap/>
            <w:vAlign w:val="center"/>
          </w:tcPr>
          <w:p w14:paraId="4A1F8F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536FB9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547" w:type="pct"/>
            <w:tcBorders>
              <w:top w:val="single" w:color="000000" w:sz="4" w:space="0"/>
              <w:left w:val="single" w:color="000000" w:sz="4" w:space="0"/>
              <w:bottom w:val="single" w:color="000000" w:sz="4" w:space="0"/>
              <w:right w:val="single" w:color="000000" w:sz="4" w:space="0"/>
            </w:tcBorders>
            <w:noWrap/>
            <w:vAlign w:val="center"/>
          </w:tcPr>
          <w:p w14:paraId="0A9FFD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572A2F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9C6D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48" w:type="pct"/>
            <w:tcBorders>
              <w:top w:val="single" w:color="000000" w:sz="4" w:space="0"/>
              <w:left w:val="single" w:color="000000" w:sz="4" w:space="0"/>
              <w:bottom w:val="single" w:color="000000" w:sz="4" w:space="0"/>
              <w:right w:val="single" w:color="000000" w:sz="4" w:space="0"/>
            </w:tcBorders>
            <w:noWrap/>
            <w:vAlign w:val="center"/>
          </w:tcPr>
          <w:p w14:paraId="56507D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hAnsi="宋体" w:cs="宋体"/>
                <w:i w:val="0"/>
                <w:iCs w:val="0"/>
                <w:color w:val="000000"/>
                <w:kern w:val="0"/>
                <w:sz w:val="24"/>
                <w:szCs w:val="24"/>
                <w:highlight w:val="none"/>
                <w:u w:val="none"/>
                <w:lang w:val="en-US" w:eastAsia="zh-CN" w:bidi="ar"/>
              </w:rPr>
              <w:t>4</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750D82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1028" w:type="pct"/>
            <w:tcBorders>
              <w:top w:val="single" w:color="000000" w:sz="4" w:space="0"/>
              <w:left w:val="single" w:color="000000" w:sz="4" w:space="0"/>
              <w:bottom w:val="single" w:color="000000" w:sz="4" w:space="0"/>
              <w:right w:val="single" w:color="000000" w:sz="4" w:space="0"/>
            </w:tcBorders>
            <w:noWrap/>
            <w:vAlign w:val="center"/>
          </w:tcPr>
          <w:p w14:paraId="13FEE6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1463" w:type="pct"/>
            <w:tcBorders>
              <w:top w:val="single" w:color="000000" w:sz="4" w:space="0"/>
              <w:left w:val="single" w:color="000000" w:sz="4" w:space="0"/>
              <w:bottom w:val="single" w:color="000000" w:sz="4" w:space="0"/>
              <w:right w:val="single" w:color="000000" w:sz="4" w:space="0"/>
            </w:tcBorders>
            <w:noWrap/>
            <w:vAlign w:val="center"/>
          </w:tcPr>
          <w:p w14:paraId="168C1C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3B4E24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547" w:type="pct"/>
            <w:tcBorders>
              <w:top w:val="single" w:color="000000" w:sz="4" w:space="0"/>
              <w:left w:val="single" w:color="000000" w:sz="4" w:space="0"/>
              <w:bottom w:val="single" w:color="000000" w:sz="4" w:space="0"/>
              <w:right w:val="single" w:color="000000" w:sz="4" w:space="0"/>
            </w:tcBorders>
            <w:noWrap/>
            <w:vAlign w:val="center"/>
          </w:tcPr>
          <w:p w14:paraId="76CE5F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 </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5CC3A1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r>
      <w:tr w14:paraId="3FA37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48" w:type="pct"/>
            <w:tcBorders>
              <w:top w:val="single" w:color="000000" w:sz="4" w:space="0"/>
              <w:left w:val="single" w:color="000000" w:sz="4" w:space="0"/>
              <w:bottom w:val="single" w:color="000000" w:sz="4" w:space="0"/>
              <w:right w:val="single" w:color="000000" w:sz="4" w:space="0"/>
            </w:tcBorders>
            <w:noWrap/>
            <w:vAlign w:val="center"/>
          </w:tcPr>
          <w:p w14:paraId="7C8BF928">
            <w:pPr>
              <w:keepNext w:val="0"/>
              <w:keepLines w:val="0"/>
              <w:widowControl/>
              <w:suppressLineNumbers w:val="0"/>
              <w:jc w:val="center"/>
              <w:textAlignment w:val="center"/>
              <w:rPr>
                <w:rFonts w:hint="default" w:hAnsi="宋体" w:cs="宋体"/>
                <w:i w:val="0"/>
                <w:iCs w:val="0"/>
                <w:color w:val="000000"/>
                <w:kern w:val="0"/>
                <w:sz w:val="24"/>
                <w:szCs w:val="24"/>
                <w:highlight w:val="none"/>
                <w:u w:val="none"/>
                <w:lang w:val="en-US" w:eastAsia="zh-CN" w:bidi="ar"/>
              </w:rPr>
            </w:pPr>
            <w:r>
              <w:rPr>
                <w:rFonts w:hint="eastAsia" w:hAnsi="宋体" w:cs="宋体"/>
                <w:i w:val="0"/>
                <w:iCs w:val="0"/>
                <w:color w:val="000000"/>
                <w:kern w:val="0"/>
                <w:sz w:val="24"/>
                <w:szCs w:val="24"/>
                <w:highlight w:val="none"/>
                <w:u w:val="none"/>
                <w:lang w:val="en-US" w:eastAsia="zh-CN" w:bidi="ar"/>
              </w:rPr>
              <w:t>5</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738E68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1028" w:type="pct"/>
            <w:tcBorders>
              <w:top w:val="single" w:color="000000" w:sz="4" w:space="0"/>
              <w:left w:val="single" w:color="000000" w:sz="4" w:space="0"/>
              <w:bottom w:val="single" w:color="000000" w:sz="4" w:space="0"/>
              <w:right w:val="single" w:color="000000" w:sz="4" w:space="0"/>
            </w:tcBorders>
            <w:noWrap/>
            <w:vAlign w:val="center"/>
          </w:tcPr>
          <w:p w14:paraId="220353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1463" w:type="pct"/>
            <w:tcBorders>
              <w:top w:val="single" w:color="000000" w:sz="4" w:space="0"/>
              <w:left w:val="single" w:color="000000" w:sz="4" w:space="0"/>
              <w:bottom w:val="single" w:color="000000" w:sz="4" w:space="0"/>
              <w:right w:val="single" w:color="000000" w:sz="4" w:space="0"/>
            </w:tcBorders>
            <w:noWrap/>
            <w:vAlign w:val="center"/>
          </w:tcPr>
          <w:p w14:paraId="77D3FE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7D124F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547" w:type="pct"/>
            <w:tcBorders>
              <w:top w:val="single" w:color="000000" w:sz="4" w:space="0"/>
              <w:left w:val="single" w:color="000000" w:sz="4" w:space="0"/>
              <w:bottom w:val="single" w:color="000000" w:sz="4" w:space="0"/>
              <w:right w:val="single" w:color="000000" w:sz="4" w:space="0"/>
            </w:tcBorders>
            <w:noWrap/>
            <w:vAlign w:val="center"/>
          </w:tcPr>
          <w:p w14:paraId="01F810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72FB75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r>
      <w:tr w14:paraId="36475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48" w:type="pct"/>
            <w:tcBorders>
              <w:top w:val="single" w:color="000000" w:sz="4" w:space="0"/>
              <w:left w:val="single" w:color="000000" w:sz="4" w:space="0"/>
              <w:bottom w:val="single" w:color="000000" w:sz="4" w:space="0"/>
              <w:right w:val="single" w:color="000000" w:sz="4" w:space="0"/>
            </w:tcBorders>
            <w:noWrap/>
            <w:vAlign w:val="center"/>
          </w:tcPr>
          <w:p w14:paraId="1E130F9F">
            <w:pPr>
              <w:keepNext w:val="0"/>
              <w:keepLines w:val="0"/>
              <w:widowControl/>
              <w:suppressLineNumbers w:val="0"/>
              <w:jc w:val="center"/>
              <w:textAlignment w:val="center"/>
              <w:rPr>
                <w:rFonts w:hint="default" w:hAnsi="宋体" w:cs="宋体"/>
                <w:i w:val="0"/>
                <w:iCs w:val="0"/>
                <w:color w:val="000000"/>
                <w:kern w:val="0"/>
                <w:sz w:val="24"/>
                <w:szCs w:val="24"/>
                <w:highlight w:val="none"/>
                <w:u w:val="none"/>
                <w:lang w:val="en-US" w:eastAsia="zh-CN" w:bidi="ar"/>
              </w:rPr>
            </w:pPr>
            <w:r>
              <w:rPr>
                <w:rFonts w:hint="eastAsia" w:hAnsi="宋体" w:cs="宋体"/>
                <w:i w:val="0"/>
                <w:iCs w:val="0"/>
                <w:color w:val="000000"/>
                <w:kern w:val="0"/>
                <w:sz w:val="24"/>
                <w:szCs w:val="24"/>
                <w:highlight w:val="none"/>
                <w:u w:val="none"/>
                <w:lang w:val="en-US" w:eastAsia="zh-CN" w:bidi="ar"/>
              </w:rPr>
              <w:t>……</w:t>
            </w: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53344B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1028" w:type="pct"/>
            <w:tcBorders>
              <w:top w:val="single" w:color="000000" w:sz="4" w:space="0"/>
              <w:left w:val="single" w:color="000000" w:sz="4" w:space="0"/>
              <w:bottom w:val="single" w:color="000000" w:sz="4" w:space="0"/>
              <w:right w:val="single" w:color="000000" w:sz="4" w:space="0"/>
            </w:tcBorders>
            <w:noWrap/>
            <w:vAlign w:val="center"/>
          </w:tcPr>
          <w:p w14:paraId="78F097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1463" w:type="pct"/>
            <w:tcBorders>
              <w:top w:val="single" w:color="000000" w:sz="4" w:space="0"/>
              <w:left w:val="single" w:color="000000" w:sz="4" w:space="0"/>
              <w:bottom w:val="single" w:color="000000" w:sz="4" w:space="0"/>
              <w:right w:val="single" w:color="000000" w:sz="4" w:space="0"/>
            </w:tcBorders>
            <w:noWrap/>
            <w:vAlign w:val="center"/>
          </w:tcPr>
          <w:p w14:paraId="2F87BA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278" w:type="pct"/>
            <w:tcBorders>
              <w:top w:val="single" w:color="000000" w:sz="4" w:space="0"/>
              <w:left w:val="single" w:color="000000" w:sz="4" w:space="0"/>
              <w:bottom w:val="single" w:color="000000" w:sz="4" w:space="0"/>
              <w:right w:val="single" w:color="000000" w:sz="4" w:space="0"/>
            </w:tcBorders>
            <w:noWrap/>
            <w:vAlign w:val="center"/>
          </w:tcPr>
          <w:p w14:paraId="672507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547" w:type="pct"/>
            <w:tcBorders>
              <w:top w:val="single" w:color="000000" w:sz="4" w:space="0"/>
              <w:left w:val="single" w:color="000000" w:sz="4" w:space="0"/>
              <w:bottom w:val="single" w:color="000000" w:sz="4" w:space="0"/>
              <w:right w:val="single" w:color="000000" w:sz="4" w:space="0"/>
            </w:tcBorders>
            <w:noWrap/>
            <w:vAlign w:val="center"/>
          </w:tcPr>
          <w:p w14:paraId="509365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631" w:type="pct"/>
            <w:tcBorders>
              <w:top w:val="single" w:color="000000" w:sz="4" w:space="0"/>
              <w:left w:val="single" w:color="000000" w:sz="4" w:space="0"/>
              <w:bottom w:val="single" w:color="000000" w:sz="4" w:space="0"/>
              <w:right w:val="single" w:color="000000" w:sz="4" w:space="0"/>
            </w:tcBorders>
            <w:noWrap w:val="0"/>
            <w:vAlign w:val="center"/>
          </w:tcPr>
          <w:p w14:paraId="4FD193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r>
      <w:tr w14:paraId="41A03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248" w:type="pct"/>
            <w:tcBorders>
              <w:top w:val="single" w:color="000000" w:sz="4" w:space="0"/>
              <w:left w:val="single" w:color="000000" w:sz="4" w:space="0"/>
              <w:bottom w:val="single" w:color="000000" w:sz="4" w:space="0"/>
              <w:right w:val="single" w:color="000000" w:sz="4" w:space="0"/>
            </w:tcBorders>
            <w:noWrap/>
            <w:vAlign w:val="center"/>
          </w:tcPr>
          <w:p w14:paraId="680ACB93">
            <w:pPr>
              <w:jc w:val="center"/>
              <w:rPr>
                <w:rFonts w:hint="eastAsia" w:ascii="宋体" w:hAnsi="宋体" w:eastAsia="宋体" w:cs="宋体"/>
                <w:i w:val="0"/>
                <w:iCs w:val="0"/>
                <w:color w:val="000000"/>
                <w:sz w:val="24"/>
                <w:szCs w:val="24"/>
                <w:highlight w:val="none"/>
                <w:u w:val="none"/>
              </w:rPr>
            </w:pP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3D6566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小计（大写）</w:t>
            </w:r>
          </w:p>
        </w:tc>
        <w:tc>
          <w:tcPr>
            <w:tcW w:w="3949" w:type="pct"/>
            <w:gridSpan w:val="5"/>
            <w:tcBorders>
              <w:top w:val="single" w:color="000000" w:sz="4" w:space="0"/>
              <w:left w:val="single" w:color="000000" w:sz="4" w:space="0"/>
              <w:bottom w:val="single" w:color="000000" w:sz="4" w:space="0"/>
              <w:right w:val="single" w:color="000000" w:sz="4" w:space="0"/>
            </w:tcBorders>
            <w:noWrap/>
            <w:vAlign w:val="center"/>
          </w:tcPr>
          <w:p w14:paraId="764430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r>
      <w:tr w14:paraId="7ABBC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48" w:type="pct"/>
            <w:tcBorders>
              <w:top w:val="single" w:color="000000" w:sz="4" w:space="0"/>
              <w:left w:val="single" w:color="000000" w:sz="4" w:space="0"/>
              <w:bottom w:val="single" w:color="000000" w:sz="4" w:space="0"/>
              <w:right w:val="single" w:color="000000" w:sz="4" w:space="0"/>
            </w:tcBorders>
            <w:noWrap/>
            <w:vAlign w:val="center"/>
          </w:tcPr>
          <w:p w14:paraId="605D4999">
            <w:pPr>
              <w:rPr>
                <w:rFonts w:hint="eastAsia" w:ascii="宋体" w:hAnsi="宋体" w:eastAsia="宋体" w:cs="宋体"/>
                <w:i w:val="0"/>
                <w:iCs w:val="0"/>
                <w:color w:val="000000"/>
                <w:sz w:val="24"/>
                <w:szCs w:val="24"/>
                <w:highlight w:val="none"/>
                <w:u w:val="none"/>
              </w:rPr>
            </w:pPr>
          </w:p>
        </w:tc>
        <w:tc>
          <w:tcPr>
            <w:tcW w:w="801" w:type="pct"/>
            <w:tcBorders>
              <w:top w:val="single" w:color="000000" w:sz="4" w:space="0"/>
              <w:left w:val="single" w:color="000000" w:sz="4" w:space="0"/>
              <w:bottom w:val="single" w:color="000000" w:sz="4" w:space="0"/>
              <w:right w:val="single" w:color="000000" w:sz="4" w:space="0"/>
            </w:tcBorders>
            <w:noWrap/>
            <w:vAlign w:val="center"/>
          </w:tcPr>
          <w:p w14:paraId="0AD30F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总计（大写）</w:t>
            </w:r>
          </w:p>
        </w:tc>
        <w:tc>
          <w:tcPr>
            <w:tcW w:w="3949" w:type="pct"/>
            <w:gridSpan w:val="5"/>
            <w:tcBorders>
              <w:top w:val="single" w:color="000000" w:sz="4" w:space="0"/>
              <w:left w:val="single" w:color="000000" w:sz="4" w:space="0"/>
              <w:bottom w:val="single" w:color="000000" w:sz="4" w:space="0"/>
              <w:right w:val="single" w:color="000000" w:sz="4" w:space="0"/>
            </w:tcBorders>
            <w:noWrap w:val="0"/>
            <w:vAlign w:val="center"/>
          </w:tcPr>
          <w:p w14:paraId="168A9C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r>
    </w:tbl>
    <w:p w14:paraId="45DE6620">
      <w:pPr>
        <w:pStyle w:val="4"/>
        <w:rPr>
          <w:rFonts w:hint="default"/>
          <w:highlight w:val="none"/>
          <w:lang w:val="en-US" w:eastAsia="zh-CN"/>
        </w:rPr>
      </w:pPr>
    </w:p>
    <w:p w14:paraId="7593B076">
      <w:r>
        <w:br w:type="page"/>
      </w:r>
    </w:p>
    <w:p w14:paraId="6F02ECD9">
      <w:pPr>
        <w:rPr>
          <w:rFonts w:hint="eastAsia"/>
          <w:lang w:val="en-US" w:eastAsia="zh-CN"/>
        </w:rPr>
      </w:pPr>
      <w:r>
        <w:rPr>
          <w:rFonts w:hint="eastAsia"/>
          <w:lang w:eastAsia="zh-CN"/>
        </w:rPr>
        <w:t>采购包</w:t>
      </w:r>
      <w:r>
        <w:rPr>
          <w:rFonts w:hint="eastAsia"/>
          <w:lang w:val="en-US" w:eastAsia="zh-CN"/>
        </w:rPr>
        <w:t>2：</w:t>
      </w:r>
    </w:p>
    <w:p w14:paraId="5AC8207F">
      <w:pPr>
        <w:rPr>
          <w:rFonts w:hint="eastAsia"/>
          <w:lang w:val="en-US" w:eastAsia="zh-CN"/>
        </w:rPr>
      </w:pPr>
    </w:p>
    <w:p w14:paraId="0069D76C">
      <w:pPr>
        <w:spacing w:line="360" w:lineRule="auto"/>
        <w:jc w:val="center"/>
        <w:rPr>
          <w:rFonts w:ascii="宋体" w:hAnsi="宋体" w:cs="宋体"/>
          <w:b/>
          <w:color w:val="000000"/>
          <w:kern w:val="0"/>
          <w:sz w:val="42"/>
          <w:szCs w:val="42"/>
          <w:highlight w:val="none"/>
        </w:rPr>
      </w:pPr>
      <w:r>
        <w:rPr>
          <w:rFonts w:hint="eastAsia" w:hAnsi="宋体" w:cs="宋体"/>
          <w:b/>
          <w:color w:val="000000"/>
          <w:sz w:val="52"/>
          <w:szCs w:val="52"/>
          <w:highlight w:val="none"/>
        </w:rPr>
        <w:t>（</w:t>
      </w:r>
      <w:r>
        <w:rPr>
          <w:rFonts w:hint="eastAsia" w:hAnsi="宋体" w:cs="宋体"/>
          <w:b/>
          <w:color w:val="000000"/>
          <w:sz w:val="52"/>
          <w:szCs w:val="52"/>
          <w:highlight w:val="none"/>
          <w:lang w:val="en-US" w:eastAsia="zh-CN"/>
        </w:rPr>
        <w:t>合同</w:t>
      </w:r>
      <w:r>
        <w:rPr>
          <w:rFonts w:hint="eastAsia" w:hAnsi="宋体" w:cs="宋体"/>
          <w:b/>
          <w:color w:val="000000"/>
          <w:sz w:val="52"/>
          <w:szCs w:val="52"/>
          <w:highlight w:val="none"/>
        </w:rPr>
        <w:t>示范文本）</w:t>
      </w:r>
    </w:p>
    <w:p w14:paraId="187A76D7">
      <w:pPr>
        <w:spacing w:line="360" w:lineRule="auto"/>
        <w:ind w:firstLine="316" w:firstLineChars="150"/>
        <w:jc w:val="left"/>
        <w:rPr>
          <w:rFonts w:hint="eastAsia" w:hAnsi="宋体"/>
          <w:b/>
          <w:szCs w:val="24"/>
          <w:highlight w:val="none"/>
        </w:rPr>
      </w:pPr>
    </w:p>
    <w:p w14:paraId="7B5BBE91">
      <w:pPr>
        <w:spacing w:line="360" w:lineRule="auto"/>
        <w:ind w:firstLine="316" w:firstLineChars="150"/>
        <w:jc w:val="left"/>
        <w:rPr>
          <w:rFonts w:hAnsi="宋体"/>
          <w:b/>
          <w:szCs w:val="24"/>
          <w:highlight w:val="none"/>
        </w:rPr>
      </w:pPr>
      <w:r>
        <w:rPr>
          <w:rFonts w:hint="eastAsia" w:hAnsi="宋体"/>
          <w:b/>
          <w:szCs w:val="24"/>
          <w:highlight w:val="none"/>
        </w:rPr>
        <w:t>采购人（甲方）：</w:t>
      </w:r>
    </w:p>
    <w:p w14:paraId="109816C6">
      <w:pPr>
        <w:spacing w:line="360" w:lineRule="auto"/>
        <w:ind w:firstLine="316" w:firstLineChars="150"/>
        <w:jc w:val="left"/>
        <w:rPr>
          <w:rFonts w:hAnsi="宋体"/>
          <w:b/>
          <w:szCs w:val="24"/>
          <w:highlight w:val="none"/>
        </w:rPr>
      </w:pPr>
      <w:r>
        <w:rPr>
          <w:rFonts w:hint="eastAsia" w:hAnsi="宋体"/>
          <w:b/>
          <w:szCs w:val="24"/>
          <w:highlight w:val="none"/>
        </w:rPr>
        <w:t>供应商（乙方）：</w:t>
      </w:r>
    </w:p>
    <w:p w14:paraId="01807D3D">
      <w:pPr>
        <w:pStyle w:val="8"/>
        <w:spacing w:line="360" w:lineRule="auto"/>
        <w:ind w:firstLine="420" w:firstLineChars="200"/>
        <w:rPr>
          <w:rFonts w:hint="eastAsia" w:hAnsi="宋体"/>
          <w:szCs w:val="24"/>
          <w:highlight w:val="none"/>
        </w:rPr>
      </w:pPr>
      <w:r>
        <w:rPr>
          <w:rFonts w:hint="eastAsia" w:hAnsi="宋体"/>
          <w:szCs w:val="24"/>
          <w:highlight w:val="none"/>
        </w:rPr>
        <w:t xml:space="preserve">甲乙双方根据  年  月  日就 </w:t>
      </w:r>
      <w:r>
        <w:rPr>
          <w:rFonts w:hint="eastAsia" w:hAnsi="宋体"/>
          <w:szCs w:val="24"/>
          <w:highlight w:val="none"/>
          <w:u w:val="single"/>
        </w:rPr>
        <w:tab/>
      </w:r>
      <w:r>
        <w:rPr>
          <w:rFonts w:hint="eastAsia" w:hAnsi="宋体"/>
          <w:szCs w:val="24"/>
          <w:highlight w:val="none"/>
          <w:u w:val="single"/>
          <w:lang w:val="en-US" w:eastAsia="zh-CN"/>
        </w:rPr>
        <w:t xml:space="preserve">       </w:t>
      </w:r>
      <w:r>
        <w:rPr>
          <w:rFonts w:hint="eastAsia" w:hAnsi="宋体"/>
          <w:szCs w:val="24"/>
          <w:highlight w:val="none"/>
          <w:u w:val="single"/>
        </w:rPr>
        <w:t xml:space="preserve">（ 项目名称）（ 项目编号： </w:t>
      </w:r>
      <w:r>
        <w:rPr>
          <w:rFonts w:hint="eastAsia" w:hAnsi="宋体"/>
          <w:szCs w:val="24"/>
          <w:highlight w:val="none"/>
          <w:u w:val="single"/>
        </w:rPr>
        <w:tab/>
      </w:r>
      <w:r>
        <w:rPr>
          <w:rFonts w:hint="eastAsia" w:hAnsi="宋体"/>
          <w:szCs w:val="24"/>
          <w:highlight w:val="none"/>
          <w:u w:val="single"/>
        </w:rPr>
        <w:t>）</w:t>
      </w:r>
      <w:r>
        <w:rPr>
          <w:rFonts w:hint="eastAsia" w:hAnsi="宋体"/>
          <w:szCs w:val="24"/>
          <w:highlight w:val="none"/>
        </w:rPr>
        <w:t>采购结果及相关招标文件及投标文件，本合同经双方友好协商平等、诚信、协作的原则，按照《中华人民共和国政府采购法》和《中华人民共和国民法典》经协商一致，订立本合同，供双方共同遵守：</w:t>
      </w:r>
    </w:p>
    <w:p w14:paraId="6F026C5F">
      <w:pPr>
        <w:pStyle w:val="8"/>
        <w:spacing w:line="360" w:lineRule="auto"/>
        <w:ind w:left="0" w:leftChars="0" w:firstLine="0" w:firstLineChars="0"/>
        <w:rPr>
          <w:rFonts w:hAnsi="宋体"/>
          <w:b/>
          <w:szCs w:val="24"/>
          <w:highlight w:val="none"/>
        </w:rPr>
      </w:pPr>
      <w:r>
        <w:rPr>
          <w:rFonts w:hint="eastAsia" w:hAnsi="宋体"/>
          <w:b/>
          <w:szCs w:val="24"/>
          <w:highlight w:val="none"/>
        </w:rPr>
        <w:t>第一条 项目概况</w:t>
      </w:r>
    </w:p>
    <w:p w14:paraId="520490EF">
      <w:pPr>
        <w:spacing w:line="360" w:lineRule="auto"/>
        <w:ind w:firstLine="420"/>
        <w:rPr>
          <w:rFonts w:hAnsi="宋体"/>
          <w:szCs w:val="24"/>
          <w:highlight w:val="none"/>
        </w:rPr>
      </w:pPr>
      <w:r>
        <w:rPr>
          <w:rFonts w:hAnsi="宋体"/>
          <w:szCs w:val="24"/>
          <w:highlight w:val="none"/>
        </w:rPr>
        <w:t>1</w:t>
      </w:r>
      <w:r>
        <w:rPr>
          <w:rFonts w:hint="eastAsia" w:hAnsi="宋体"/>
          <w:szCs w:val="24"/>
          <w:highlight w:val="none"/>
        </w:rPr>
        <w:t>、项目名称：</w:t>
      </w:r>
      <w:r>
        <w:rPr>
          <w:rFonts w:hint="eastAsia" w:hAnsi="宋体"/>
          <w:szCs w:val="24"/>
          <w:highlight w:val="none"/>
          <w:u w:val="single"/>
        </w:rPr>
        <w:t xml:space="preserve">                </w:t>
      </w:r>
      <w:r>
        <w:rPr>
          <w:rFonts w:hAnsi="宋体"/>
          <w:szCs w:val="24"/>
          <w:highlight w:val="none"/>
          <w:u w:val="single"/>
        </w:rPr>
        <w:t xml:space="preserve">            </w:t>
      </w:r>
    </w:p>
    <w:p w14:paraId="0BA5F22A">
      <w:pPr>
        <w:spacing w:line="360" w:lineRule="auto"/>
        <w:ind w:firstLine="420"/>
        <w:rPr>
          <w:rFonts w:hAnsi="宋体"/>
          <w:szCs w:val="24"/>
          <w:highlight w:val="none"/>
        </w:rPr>
      </w:pPr>
      <w:r>
        <w:rPr>
          <w:rFonts w:hint="eastAsia" w:hAnsi="宋体"/>
          <w:szCs w:val="24"/>
          <w:highlight w:val="none"/>
        </w:rPr>
        <w:t>2、项目地点：</w:t>
      </w:r>
      <w:r>
        <w:rPr>
          <w:rFonts w:hint="eastAsia" w:hAnsi="宋体"/>
          <w:szCs w:val="24"/>
          <w:highlight w:val="none"/>
          <w:u w:val="single"/>
        </w:rPr>
        <w:t xml:space="preserve">          </w:t>
      </w:r>
      <w:r>
        <w:rPr>
          <w:rFonts w:hAnsi="宋体"/>
          <w:szCs w:val="24"/>
          <w:highlight w:val="none"/>
          <w:u w:val="single"/>
        </w:rPr>
        <w:t xml:space="preserve">                 </w:t>
      </w:r>
      <w:r>
        <w:rPr>
          <w:rFonts w:hint="eastAsia" w:hAnsi="宋体"/>
          <w:szCs w:val="24"/>
          <w:highlight w:val="none"/>
          <w:u w:val="single"/>
        </w:rPr>
        <w:t xml:space="preserve"> </w:t>
      </w:r>
    </w:p>
    <w:p w14:paraId="36D5A9A3">
      <w:pPr>
        <w:spacing w:line="360" w:lineRule="auto"/>
        <w:ind w:firstLine="420"/>
        <w:rPr>
          <w:rFonts w:hAnsi="宋体"/>
          <w:szCs w:val="24"/>
          <w:highlight w:val="none"/>
        </w:rPr>
      </w:pPr>
      <w:r>
        <w:rPr>
          <w:rFonts w:hAnsi="宋体"/>
          <w:szCs w:val="24"/>
          <w:highlight w:val="none"/>
        </w:rPr>
        <w:t>3</w:t>
      </w:r>
      <w:r>
        <w:rPr>
          <w:rFonts w:hint="eastAsia" w:hAnsi="宋体"/>
          <w:szCs w:val="24"/>
          <w:highlight w:val="none"/>
        </w:rPr>
        <w:t>、项目内容：</w:t>
      </w:r>
      <w:r>
        <w:rPr>
          <w:rFonts w:hint="eastAsia" w:hAnsi="宋体"/>
          <w:szCs w:val="24"/>
          <w:highlight w:val="none"/>
          <w:u w:val="single"/>
        </w:rPr>
        <w:t xml:space="preserve">          </w:t>
      </w:r>
      <w:r>
        <w:rPr>
          <w:rFonts w:hAnsi="宋体"/>
          <w:szCs w:val="24"/>
          <w:highlight w:val="none"/>
          <w:u w:val="single"/>
        </w:rPr>
        <w:t xml:space="preserve">                 </w:t>
      </w:r>
      <w:r>
        <w:rPr>
          <w:rFonts w:hint="eastAsia" w:hAnsi="宋体"/>
          <w:szCs w:val="24"/>
          <w:highlight w:val="none"/>
          <w:u w:val="single"/>
        </w:rPr>
        <w:t xml:space="preserve"> </w:t>
      </w:r>
    </w:p>
    <w:p w14:paraId="74427414">
      <w:pPr>
        <w:spacing w:line="360" w:lineRule="auto"/>
        <w:rPr>
          <w:rFonts w:hAnsi="宋体"/>
          <w:b/>
          <w:szCs w:val="24"/>
          <w:highlight w:val="none"/>
        </w:rPr>
      </w:pPr>
      <w:r>
        <w:rPr>
          <w:rFonts w:hint="eastAsia" w:hAnsi="宋体"/>
          <w:b/>
          <w:szCs w:val="24"/>
          <w:highlight w:val="none"/>
        </w:rPr>
        <w:t>第二条 合同金额</w:t>
      </w:r>
    </w:p>
    <w:p w14:paraId="0C583A4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hAnsi="宋体"/>
          <w:szCs w:val="24"/>
          <w:highlight w:val="none"/>
        </w:rPr>
      </w:pPr>
      <w:r>
        <w:rPr>
          <w:rFonts w:hint="eastAsia" w:hAnsi="宋体"/>
          <w:szCs w:val="24"/>
          <w:highlight w:val="none"/>
        </w:rPr>
        <w:t>合同暂定总价（含税）</w:t>
      </w:r>
      <w:r>
        <w:rPr>
          <w:rFonts w:hint="eastAsia" w:hAnsi="宋体"/>
          <w:szCs w:val="24"/>
          <w:highlight w:val="none"/>
          <w:u w:val="single"/>
        </w:rPr>
        <w:t xml:space="preserve"> </w:t>
      </w:r>
      <w:r>
        <w:rPr>
          <w:rFonts w:hint="eastAsia" w:hAnsi="宋体"/>
          <w:szCs w:val="24"/>
          <w:highlight w:val="none"/>
          <w:u w:val="single"/>
          <w:lang w:val="en-US" w:eastAsia="zh-CN"/>
        </w:rPr>
        <w:t xml:space="preserve">         </w:t>
      </w:r>
      <w:r>
        <w:rPr>
          <w:rFonts w:hint="eastAsia" w:hAnsi="宋体"/>
          <w:szCs w:val="24"/>
          <w:highlight w:val="none"/>
          <w:u w:val="single"/>
        </w:rPr>
        <w:tab/>
      </w:r>
      <w:r>
        <w:rPr>
          <w:rFonts w:hint="eastAsia" w:hAnsi="宋体"/>
          <w:szCs w:val="24"/>
          <w:highlight w:val="none"/>
        </w:rPr>
        <w:t xml:space="preserve">(金额单位：人民币元) </w:t>
      </w:r>
    </w:p>
    <w:p w14:paraId="604FB65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hAnsi="宋体"/>
          <w:szCs w:val="24"/>
          <w:highlight w:val="none"/>
        </w:rPr>
      </w:pPr>
      <w:r>
        <w:rPr>
          <w:rFonts w:hint="eastAsia" w:hAnsi="宋体"/>
          <w:szCs w:val="24"/>
          <w:highlight w:val="none"/>
        </w:rPr>
        <w:t>合同价款包括但不限于货物价款（含图书设计、印刷、装订、编码加工）、人工费、包装费、仓储费、运输费、装卸费、保险费、安装费、调试费、培训费、售后服务、验收费、招标代理服务费、利润、风险、税金等在项目实施过程中所发生的所有费用，任何错报、漏报由乙方自行负责。</w:t>
      </w:r>
    </w:p>
    <w:p w14:paraId="57A081A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Ansi="宋体"/>
          <w:szCs w:val="24"/>
          <w:highlight w:val="none"/>
        </w:rPr>
      </w:pPr>
      <w:r>
        <w:rPr>
          <w:rFonts w:hint="eastAsia" w:hAnsi="宋体"/>
          <w:b/>
          <w:szCs w:val="24"/>
          <w:highlight w:val="none"/>
        </w:rPr>
        <w:t>第三条 结算方式与付款方式</w:t>
      </w:r>
    </w:p>
    <w:p w14:paraId="024CD396">
      <w:pPr>
        <w:tabs>
          <w:tab w:val="left" w:pos="840"/>
        </w:tabs>
        <w:spacing w:line="360" w:lineRule="auto"/>
        <w:ind w:firstLine="420" w:firstLineChars="200"/>
        <w:rPr>
          <w:rFonts w:hAnsi="宋体"/>
          <w:szCs w:val="24"/>
          <w:highlight w:val="none"/>
        </w:rPr>
      </w:pPr>
      <w:r>
        <w:rPr>
          <w:rFonts w:hint="eastAsia" w:hAnsi="宋体"/>
          <w:szCs w:val="24"/>
          <w:highlight w:val="none"/>
        </w:rPr>
        <w:t>1、结算方式：由采购人负责结算，在付款前，供应商必须开具全额发票给采购人。</w:t>
      </w:r>
    </w:p>
    <w:p w14:paraId="69A0E02D">
      <w:pPr>
        <w:tabs>
          <w:tab w:val="left" w:pos="840"/>
        </w:tabs>
        <w:spacing w:line="360" w:lineRule="auto"/>
        <w:ind w:firstLine="420" w:firstLineChars="200"/>
        <w:rPr>
          <w:rFonts w:hAnsi="宋体"/>
          <w:szCs w:val="24"/>
          <w:highlight w:val="none"/>
        </w:rPr>
      </w:pPr>
      <w:r>
        <w:rPr>
          <w:rFonts w:hint="eastAsia" w:hAnsi="宋体"/>
          <w:szCs w:val="24"/>
          <w:highlight w:val="none"/>
        </w:rPr>
        <w:t>2、付款方式：</w:t>
      </w:r>
    </w:p>
    <w:p w14:paraId="542C63A6">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①合同签订后，乙方提供配送清单，总清单内容包含每批图书的总种数、总册数和总金额，分包清单包含征订号、ISBN 号、书名（多卷集有分卷书名须标明）、出版社、册数、单价、合计价（不得缺项）。</w:t>
      </w:r>
    </w:p>
    <w:p w14:paraId="24E7CB1E">
      <w:pPr>
        <w:tabs>
          <w:tab w:val="left" w:pos="840"/>
        </w:tabs>
        <w:spacing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②</w:t>
      </w:r>
      <w:r>
        <w:rPr>
          <w:rFonts w:hint="eastAsia" w:hAnsi="宋体" w:asciiTheme="minorHAnsi" w:eastAsiaTheme="minorEastAsia" w:cstheme="minorBidi"/>
          <w:highlight w:val="none"/>
        </w:rPr>
        <w:t>供货安装调试经验收合格并交付使用，在满足支付条件后两个月内供应商向采购人提供足额发票，采购人自收到发票后10个工作日内支付合同款项。</w:t>
      </w:r>
    </w:p>
    <w:p w14:paraId="2823E12C">
      <w:pPr>
        <w:spacing w:line="360" w:lineRule="auto"/>
        <w:rPr>
          <w:rFonts w:hint="eastAsia" w:ascii="宋体" w:hAnsi="宋体" w:eastAsia="宋体" w:cs="宋体"/>
          <w:b w:val="0"/>
          <w:sz w:val="21"/>
          <w:szCs w:val="21"/>
          <w:highlight w:val="none"/>
        </w:rPr>
      </w:pPr>
      <w:r>
        <w:rPr>
          <w:rFonts w:hint="eastAsia" w:ascii="宋体" w:hAnsi="宋体" w:eastAsia="宋体" w:cs="宋体"/>
          <w:b/>
          <w:sz w:val="21"/>
          <w:szCs w:val="21"/>
          <w:highlight w:val="none"/>
        </w:rPr>
        <w:t>第四条 服务内容及要求</w:t>
      </w:r>
    </w:p>
    <w:p w14:paraId="49452B66">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详见</w:t>
      </w:r>
      <w:r>
        <w:rPr>
          <w:rFonts w:hint="eastAsia" w:ascii="宋体" w:hAnsi="宋体" w:eastAsia="宋体" w:cs="宋体"/>
          <w:sz w:val="21"/>
          <w:szCs w:val="21"/>
          <w:highlight w:val="none"/>
          <w:lang w:val="en-US" w:eastAsia="zh-CN"/>
        </w:rPr>
        <w:t>招标</w:t>
      </w:r>
      <w:r>
        <w:rPr>
          <w:rFonts w:hint="eastAsia" w:ascii="宋体" w:hAnsi="宋体" w:eastAsia="宋体" w:cs="宋体"/>
          <w:sz w:val="21"/>
          <w:szCs w:val="21"/>
          <w:highlight w:val="none"/>
        </w:rPr>
        <w:t>文件及乙方</w:t>
      </w:r>
      <w:r>
        <w:rPr>
          <w:rFonts w:hint="eastAsia" w:ascii="宋体" w:hAnsi="宋体" w:eastAsia="宋体" w:cs="宋体"/>
          <w:sz w:val="21"/>
          <w:szCs w:val="21"/>
          <w:highlight w:val="none"/>
          <w:lang w:val="en-US" w:eastAsia="zh-CN"/>
        </w:rPr>
        <w:t>招标</w:t>
      </w:r>
      <w:r>
        <w:rPr>
          <w:rFonts w:hint="eastAsia" w:ascii="宋体" w:hAnsi="宋体" w:eastAsia="宋体" w:cs="宋体"/>
          <w:sz w:val="21"/>
          <w:szCs w:val="21"/>
          <w:highlight w:val="none"/>
        </w:rPr>
        <w:t>响应文件。</w:t>
      </w:r>
    </w:p>
    <w:p w14:paraId="486BF9B4">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第五条 交付期</w:t>
      </w:r>
      <w:r>
        <w:rPr>
          <w:rFonts w:hint="eastAsia" w:ascii="宋体" w:hAnsi="宋体" w:eastAsia="宋体" w:cs="宋体"/>
          <w:b/>
          <w:sz w:val="21"/>
          <w:szCs w:val="21"/>
          <w:highlight w:val="none"/>
          <w:lang w:val="en-US" w:eastAsia="zh-CN"/>
        </w:rPr>
        <w:t>及</w:t>
      </w:r>
      <w:r>
        <w:rPr>
          <w:rFonts w:hint="eastAsia" w:ascii="宋体" w:hAnsi="宋体" w:eastAsia="宋体" w:cs="宋体"/>
          <w:b/>
          <w:sz w:val="21"/>
          <w:szCs w:val="21"/>
          <w:highlight w:val="none"/>
        </w:rPr>
        <w:t>地点</w:t>
      </w:r>
    </w:p>
    <w:p w14:paraId="0578F76A">
      <w:pPr>
        <w:spacing w:line="360" w:lineRule="auto"/>
        <w:ind w:firstLine="416" w:firstLineChars="200"/>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w:t>
      </w:r>
      <w:r>
        <w:rPr>
          <w:rFonts w:hint="eastAsia" w:ascii="宋体" w:hAnsi="宋体" w:eastAsia="宋体" w:cs="宋体"/>
          <w:spacing w:val="-3"/>
          <w:sz w:val="21"/>
          <w:szCs w:val="21"/>
          <w:highlight w:val="none"/>
        </w:rPr>
        <w:t>交</w:t>
      </w:r>
      <w:r>
        <w:rPr>
          <w:rFonts w:hint="eastAsia" w:ascii="宋体" w:hAnsi="宋体" w:eastAsia="宋体" w:cs="宋体"/>
          <w:spacing w:val="-1"/>
          <w:sz w:val="21"/>
          <w:szCs w:val="21"/>
          <w:highlight w:val="none"/>
        </w:rPr>
        <w:t>货期</w:t>
      </w:r>
      <w:r>
        <w:rPr>
          <w:rFonts w:hint="eastAsia" w:ascii="宋体" w:hAnsi="宋体" w:eastAsia="宋体" w:cs="宋体"/>
          <w:spacing w:val="-3"/>
          <w:sz w:val="21"/>
          <w:szCs w:val="21"/>
          <w:highlight w:val="none"/>
        </w:rPr>
        <w:t>（</w:t>
      </w:r>
      <w:r>
        <w:rPr>
          <w:rFonts w:hint="eastAsia" w:ascii="宋体" w:hAnsi="宋体" w:eastAsia="宋体" w:cs="宋体"/>
          <w:spacing w:val="-1"/>
          <w:sz w:val="21"/>
          <w:szCs w:val="21"/>
          <w:highlight w:val="none"/>
        </w:rPr>
        <w:t>含安</w:t>
      </w:r>
      <w:r>
        <w:rPr>
          <w:rFonts w:hint="eastAsia" w:ascii="宋体" w:hAnsi="宋体" w:eastAsia="宋体" w:cs="宋体"/>
          <w:spacing w:val="-3"/>
          <w:sz w:val="21"/>
          <w:szCs w:val="21"/>
          <w:highlight w:val="none"/>
        </w:rPr>
        <w:t>装</w:t>
      </w:r>
      <w:r>
        <w:rPr>
          <w:rFonts w:hint="eastAsia" w:ascii="宋体" w:hAnsi="宋体" w:eastAsia="宋体" w:cs="宋体"/>
          <w:spacing w:val="-1"/>
          <w:sz w:val="21"/>
          <w:szCs w:val="21"/>
          <w:highlight w:val="none"/>
        </w:rPr>
        <w:t>、调</w:t>
      </w:r>
      <w:r>
        <w:rPr>
          <w:rFonts w:hint="eastAsia" w:ascii="宋体" w:hAnsi="宋体" w:eastAsia="宋体" w:cs="宋体"/>
          <w:spacing w:val="-3"/>
          <w:sz w:val="21"/>
          <w:szCs w:val="21"/>
          <w:highlight w:val="none"/>
        </w:rPr>
        <w:t>试</w:t>
      </w:r>
      <w:r>
        <w:rPr>
          <w:rFonts w:hint="eastAsia" w:ascii="宋体" w:hAnsi="宋体" w:eastAsia="宋体" w:cs="宋体"/>
          <w:spacing w:val="-1"/>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ab/>
      </w:r>
    </w:p>
    <w:p w14:paraId="263C8F35">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交付及安装地点：</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ab/>
      </w:r>
      <w:r>
        <w:rPr>
          <w:rFonts w:hint="eastAsia" w:ascii="宋体" w:hAnsi="宋体" w:eastAsia="宋体" w:cs="宋体"/>
          <w:sz w:val="21"/>
          <w:szCs w:val="21"/>
          <w:highlight w:val="none"/>
        </w:rPr>
        <w:t>（甲方指定地点）</w:t>
      </w:r>
    </w:p>
    <w:p w14:paraId="3CDA9A78">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第六条 验收</w:t>
      </w:r>
    </w:p>
    <w:p w14:paraId="6AE2EF50">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详见</w:t>
      </w:r>
      <w:r>
        <w:rPr>
          <w:rFonts w:hint="eastAsia" w:ascii="宋体" w:hAnsi="宋体" w:eastAsia="宋体" w:cs="宋体"/>
          <w:sz w:val="21"/>
          <w:szCs w:val="21"/>
          <w:highlight w:val="none"/>
          <w:lang w:val="en-US" w:eastAsia="zh-CN"/>
        </w:rPr>
        <w:t>招标</w:t>
      </w:r>
      <w:r>
        <w:rPr>
          <w:rFonts w:hint="eastAsia" w:ascii="宋体" w:hAnsi="宋体" w:eastAsia="宋体" w:cs="宋体"/>
          <w:sz w:val="21"/>
          <w:szCs w:val="21"/>
          <w:highlight w:val="none"/>
        </w:rPr>
        <w:t>文件</w:t>
      </w:r>
      <w:r>
        <w:rPr>
          <w:rFonts w:hint="eastAsia" w:ascii="宋体" w:hAnsi="宋体" w:eastAsia="宋体" w:cs="宋体"/>
          <w:sz w:val="21"/>
          <w:szCs w:val="21"/>
          <w:highlight w:val="none"/>
          <w:lang w:val="en-US" w:eastAsia="zh-CN"/>
        </w:rPr>
        <w:t>要求</w:t>
      </w:r>
      <w:r>
        <w:rPr>
          <w:rFonts w:hint="eastAsia" w:ascii="宋体" w:hAnsi="宋体" w:eastAsia="宋体" w:cs="宋体"/>
          <w:sz w:val="21"/>
          <w:szCs w:val="21"/>
          <w:highlight w:val="none"/>
        </w:rPr>
        <w:t>。</w:t>
      </w:r>
    </w:p>
    <w:p w14:paraId="7BC525D9">
      <w:pPr>
        <w:tabs>
          <w:tab w:val="left" w:pos="840"/>
        </w:tabs>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第七条 知识产权和使用权</w:t>
      </w:r>
    </w:p>
    <w:p w14:paraId="61ACE8C6">
      <w:pPr>
        <w:tabs>
          <w:tab w:val="left" w:pos="840"/>
        </w:tabs>
        <w:spacing w:line="360" w:lineRule="auto"/>
        <w:ind w:firstLine="420" w:firstLineChars="20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（一）知识产权</w:t>
      </w:r>
    </w:p>
    <w:p w14:paraId="1D54B5AB">
      <w:pPr>
        <w:tabs>
          <w:tab w:val="left" w:pos="840"/>
        </w:tabs>
        <w:spacing w:line="360" w:lineRule="auto"/>
        <w:ind w:firstLine="420" w:firstLineChars="20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3517A1FA">
      <w:pPr>
        <w:tabs>
          <w:tab w:val="left" w:pos="840"/>
        </w:tabs>
        <w:spacing w:line="360" w:lineRule="auto"/>
        <w:ind w:firstLine="420" w:firstLineChars="20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2、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w:t>
      </w:r>
    </w:p>
    <w:p w14:paraId="233E57A7">
      <w:pPr>
        <w:tabs>
          <w:tab w:val="left" w:pos="840"/>
        </w:tabs>
        <w:spacing w:line="360" w:lineRule="auto"/>
        <w:ind w:firstLine="420" w:firstLineChars="20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（二）使用权</w:t>
      </w:r>
    </w:p>
    <w:p w14:paraId="5A49CC99">
      <w:pPr>
        <w:tabs>
          <w:tab w:val="left" w:pos="840"/>
        </w:tabs>
        <w:spacing w:line="360" w:lineRule="auto"/>
        <w:ind w:firstLine="420" w:firstLineChars="20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1、甲方对本产品拥有永久使用权。</w:t>
      </w:r>
    </w:p>
    <w:p w14:paraId="3E7A23BF">
      <w:pPr>
        <w:tabs>
          <w:tab w:val="left" w:pos="840"/>
        </w:tabs>
        <w:spacing w:line="360" w:lineRule="auto"/>
        <w:ind w:firstLine="420" w:firstLineChars="20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2、甲方在使用乙方提供的属于第三方的资源时，乙方应将与第三方约定的书面文件的复印件交甲方参阅。</w:t>
      </w:r>
    </w:p>
    <w:p w14:paraId="0DB862D7">
      <w:pPr>
        <w:tabs>
          <w:tab w:val="left" w:pos="840"/>
        </w:tabs>
        <w:spacing w:line="360" w:lineRule="auto"/>
        <w:ind w:firstLine="420" w:firstLineChars="200"/>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3、甲方在签收本合同项下的货物后，应严格遵守相关的知识产权保护的法律、法规，并在本合同所规定的范围内使用所有货物。甲方因非经授权而实施的商业性复制行为构成违约或侵权责任造成对方损失的，由其承担相关责任。</w:t>
      </w:r>
    </w:p>
    <w:p w14:paraId="5734DDF8">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第</w:t>
      </w:r>
      <w:r>
        <w:rPr>
          <w:rFonts w:hint="eastAsia" w:ascii="宋体" w:hAnsi="宋体" w:eastAsia="宋体" w:cs="宋体"/>
          <w:b/>
          <w:sz w:val="21"/>
          <w:szCs w:val="21"/>
          <w:highlight w:val="none"/>
          <w:lang w:val="en-US" w:eastAsia="zh-CN"/>
        </w:rPr>
        <w:t>八</w:t>
      </w:r>
      <w:r>
        <w:rPr>
          <w:rFonts w:hint="eastAsia" w:ascii="宋体" w:hAnsi="宋体" w:eastAsia="宋体" w:cs="宋体"/>
          <w:b/>
          <w:sz w:val="21"/>
          <w:szCs w:val="21"/>
          <w:highlight w:val="none"/>
        </w:rPr>
        <w:t>条 权利义务</w:t>
      </w:r>
    </w:p>
    <w:p w14:paraId="332C64E3">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sz w:val="21"/>
          <w:szCs w:val="21"/>
          <w:highlight w:val="none"/>
        </w:rPr>
        <w:t>（一）</w:t>
      </w:r>
      <w:r>
        <w:rPr>
          <w:rFonts w:hint="eastAsia" w:ascii="宋体" w:hAnsi="宋体" w:eastAsia="宋体" w:cs="宋体"/>
          <w:sz w:val="21"/>
          <w:szCs w:val="21"/>
          <w:highlight w:val="none"/>
        </w:rPr>
        <w:t>甲方的权利和义务</w:t>
      </w:r>
    </w:p>
    <w:p w14:paraId="6B57D2EB">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1、甲方有权监督乙方工作执行情况。</w:t>
      </w:r>
    </w:p>
    <w:p w14:paraId="343882A7">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2、甲方有权向乙方提出合理化建议，乙方应予以采纳。</w:t>
      </w:r>
    </w:p>
    <w:p w14:paraId="25468263">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3ACDEE7C">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4、甲方有权要求乙方人员遵守甲方的规章制度，并对甲方相关信息资料进行保密。</w:t>
      </w:r>
    </w:p>
    <w:p w14:paraId="212FD333">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5、甲方有权对乙方配备的人员进行审核，乙方如更换工作人员，应征得甲方同意后更换。</w:t>
      </w:r>
    </w:p>
    <w:p w14:paraId="40D733C1">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6、甲方应按合同约定及时向乙方支付服务费用。</w:t>
      </w:r>
    </w:p>
    <w:p w14:paraId="29052514">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7、甲方违反合同规定拒绝接货的，应当承担由此对乙方造成的损失。</w:t>
      </w:r>
    </w:p>
    <w:p w14:paraId="10243C16">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b w:val="0"/>
          <w:bCs/>
          <w:sz w:val="21"/>
          <w:szCs w:val="21"/>
          <w:highlight w:val="none"/>
        </w:rPr>
        <w:t>（二）</w:t>
      </w:r>
      <w:r>
        <w:rPr>
          <w:rFonts w:hint="eastAsia" w:ascii="宋体" w:hAnsi="宋体" w:eastAsia="宋体" w:cs="宋体"/>
          <w:sz w:val="21"/>
          <w:szCs w:val="21"/>
          <w:highlight w:val="none"/>
        </w:rPr>
        <w:t>乙方的权利和义务</w:t>
      </w:r>
    </w:p>
    <w:p w14:paraId="35D8A597">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1、建立健全岗位责任制度和管理制度等服务管理制度体系,并加强对人员的管理。</w:t>
      </w:r>
    </w:p>
    <w:p w14:paraId="3F290B98">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2、乙方应识别设备存放场所可能发生的环境因素和危险源，按甲方的要求实施管理、检查和控制。</w:t>
      </w:r>
    </w:p>
    <w:p w14:paraId="52065706">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3、如因乙方原因，对甲方造成经济损失或不良社会影响，乙方负责消除不良影响并自行承担由此发生的费用，甲方有权视情况终止合同，乙方有义务承担赔偿责任。</w:t>
      </w:r>
    </w:p>
    <w:p w14:paraId="22003BAB">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4、接受甲方的管理、监督、检查，对甲方发出的整改通知，应及时按甲方的要求进行整改。乙方无正当理由拒绝整改时，甲方可以另行委托他人予以整改， 所发生的费用由乙方承担。</w:t>
      </w:r>
    </w:p>
    <w:p w14:paraId="03B61070">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5、乙方所交货物需符合国家法律法规和合同规定，如提供的货物不合格， 甲方有权拒收，并由乙方承担一切费用。</w:t>
      </w:r>
    </w:p>
    <w:p w14:paraId="4357B7E5">
      <w:pPr>
        <w:keepNext w:val="0"/>
        <w:keepLines w:val="0"/>
        <w:pageBreakBefore w:val="0"/>
        <w:widowControl w:val="0"/>
        <w:tabs>
          <w:tab w:val="left" w:pos="840"/>
        </w:tabs>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6、乙方应承担工作现场的责任和风险以及期间发生的一切费用，乙方若因工作现场而发生的人身伤亡、财产或其他损失，由乙方承担相关责任。乙方应确保项目人员均购买人身保险。</w:t>
      </w:r>
    </w:p>
    <w:p w14:paraId="185DE0B1">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宋体" w:hAnsi="宋体" w:eastAsia="宋体" w:cs="宋体"/>
          <w:sz w:val="21"/>
          <w:szCs w:val="21"/>
          <w:highlight w:val="none"/>
        </w:rPr>
      </w:pPr>
      <w:r>
        <w:rPr>
          <w:rFonts w:hint="eastAsia" w:ascii="宋体" w:hAnsi="宋体" w:eastAsia="宋体" w:cs="宋体"/>
          <w:b/>
          <w:sz w:val="21"/>
          <w:szCs w:val="21"/>
          <w:highlight w:val="none"/>
        </w:rPr>
        <w:t>第</w:t>
      </w:r>
      <w:r>
        <w:rPr>
          <w:rFonts w:hint="eastAsia" w:ascii="宋体" w:hAnsi="宋体" w:eastAsia="宋体" w:cs="宋体"/>
          <w:b/>
          <w:sz w:val="21"/>
          <w:szCs w:val="21"/>
          <w:highlight w:val="none"/>
          <w:lang w:val="en-US" w:eastAsia="zh-CN"/>
        </w:rPr>
        <w:t>九</w:t>
      </w:r>
      <w:r>
        <w:rPr>
          <w:rFonts w:hint="eastAsia" w:ascii="宋体" w:hAnsi="宋体" w:eastAsia="宋体" w:cs="宋体"/>
          <w:b/>
          <w:sz w:val="21"/>
          <w:szCs w:val="21"/>
          <w:highlight w:val="none"/>
        </w:rPr>
        <w:t>条</w:t>
      </w:r>
      <w:r>
        <w:rPr>
          <w:rFonts w:hint="eastAsia" w:ascii="宋体" w:hAnsi="宋体" w:eastAsia="宋体" w:cs="宋体"/>
          <w:b/>
          <w:sz w:val="21"/>
          <w:szCs w:val="21"/>
          <w:highlight w:val="none"/>
          <w:lang w:val="en-US" w:eastAsia="zh-CN"/>
        </w:rPr>
        <w:t xml:space="preserve"> </w:t>
      </w:r>
      <w:r>
        <w:rPr>
          <w:rFonts w:hint="eastAsia" w:ascii="宋体" w:hAnsi="宋体" w:eastAsia="宋体" w:cs="宋体"/>
          <w:b/>
          <w:sz w:val="21"/>
          <w:szCs w:val="21"/>
          <w:highlight w:val="none"/>
        </w:rPr>
        <w:t>违约责任</w:t>
      </w:r>
    </w:p>
    <w:p w14:paraId="14B45A4D">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1、甲方违反合同规定拒绝签收的，应当承担由此对乙方造成的损失。</w:t>
      </w:r>
    </w:p>
    <w:p w14:paraId="53492340">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2、乙方不能按期交货的，每逾期 1 日，乙方应向甲方赔付合同总金额的 1%</w:t>
      </w:r>
    </w:p>
    <w:p w14:paraId="55EF26B8">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作为违约金，乙方超过 7 日不能交货的，甲方有权从其他渠道获取，由此产生的费用由乙方承担。</w:t>
      </w:r>
    </w:p>
    <w:p w14:paraId="630B543D">
      <w:pPr>
        <w:pStyle w:val="9"/>
        <w:keepNext w:val="0"/>
        <w:keepLines w:val="0"/>
        <w:pageBreakBefore w:val="0"/>
        <w:widowControl w:val="0"/>
        <w:numPr>
          <w:ilvl w:val="0"/>
          <w:numId w:val="4"/>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乙方所交货物超过 3 次不符合甲方验收要求或超过 15 日不能交货的，甲方有权解除采购合同，乙方需按合同总金额的 30%向甲方支付违约金，并承担由此产生的费用和一切责任。</w:t>
      </w:r>
    </w:p>
    <w:p w14:paraId="4BA9A00D">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第</w:t>
      </w:r>
      <w:r>
        <w:rPr>
          <w:rFonts w:hint="eastAsia" w:ascii="宋体" w:hAnsi="宋体" w:eastAsia="宋体" w:cs="宋体"/>
          <w:b/>
          <w:sz w:val="21"/>
          <w:szCs w:val="21"/>
          <w:highlight w:val="none"/>
          <w:lang w:val="en-US" w:eastAsia="zh-CN"/>
        </w:rPr>
        <w:t>十</w:t>
      </w:r>
      <w:r>
        <w:rPr>
          <w:rFonts w:hint="eastAsia" w:ascii="宋体" w:hAnsi="宋体" w:eastAsia="宋体" w:cs="宋体"/>
          <w:b/>
          <w:sz w:val="21"/>
          <w:szCs w:val="21"/>
          <w:highlight w:val="none"/>
        </w:rPr>
        <w:t>条 合同争议的解决</w:t>
      </w:r>
    </w:p>
    <w:p w14:paraId="7B2666C9">
      <w:pPr>
        <w:keepNext w:val="0"/>
        <w:keepLines w:val="0"/>
        <w:pageBreakBefore w:val="0"/>
        <w:widowControl w:val="0"/>
        <w:tabs>
          <w:tab w:val="left" w:pos="840"/>
        </w:tabs>
        <w:kinsoku/>
        <w:wordWrap/>
        <w:overflowPunct/>
        <w:topLinePunct w:val="0"/>
        <w:autoSpaceDE/>
        <w:autoSpaceDN/>
        <w:bidi w:val="0"/>
        <w:adjustRightInd/>
        <w:snapToGrid/>
        <w:spacing w:beforeAutospacing="0" w:afterAutospacing="0"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因本合同引起或与本合同有关的任何争议，甲、乙双方友好协商解决。协商不成的，可向甲方所在地人民法院提起诉讼。</w:t>
      </w:r>
    </w:p>
    <w:p w14:paraId="60C7A7BC">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第十</w:t>
      </w:r>
      <w:r>
        <w:rPr>
          <w:rFonts w:hint="eastAsia" w:ascii="宋体" w:hAnsi="宋体" w:eastAsia="宋体" w:cs="宋体"/>
          <w:b/>
          <w:sz w:val="21"/>
          <w:szCs w:val="21"/>
          <w:highlight w:val="none"/>
          <w:lang w:val="en-US" w:eastAsia="zh-CN"/>
        </w:rPr>
        <w:t>一</w:t>
      </w:r>
      <w:r>
        <w:rPr>
          <w:rFonts w:hint="eastAsia" w:ascii="宋体" w:hAnsi="宋体" w:eastAsia="宋体" w:cs="宋体"/>
          <w:b/>
          <w:sz w:val="21"/>
          <w:szCs w:val="21"/>
          <w:highlight w:val="none"/>
        </w:rPr>
        <w:t>条 免责条款</w:t>
      </w:r>
    </w:p>
    <w:p w14:paraId="4DC42A60">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如因国家政策、市政建设、自然灾害以及其它不可抗力因素造成本合同确需提前终止的，双方互不视为违约。双方可协商变更或解除合同，甲、乙双方均不负责任。</w:t>
      </w:r>
    </w:p>
    <w:p w14:paraId="580627E1">
      <w:pPr>
        <w:tabs>
          <w:tab w:val="left" w:pos="8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双方约定不可抗力因素情况指：双方不可预见、不可避免、不可克服的客观情况，但不包括双方的违约或疏忽。这些事件包括但不限于：战争、严重火灾、洪水、台风、地震等。</w:t>
      </w:r>
    </w:p>
    <w:p w14:paraId="08683E11">
      <w:pPr>
        <w:spacing w:line="360" w:lineRule="auto"/>
        <w:rPr>
          <w:rFonts w:hint="eastAsia" w:ascii="宋体" w:hAnsi="宋体" w:eastAsia="宋体" w:cs="宋体"/>
          <w:b/>
          <w:sz w:val="21"/>
          <w:szCs w:val="21"/>
          <w:highlight w:val="none"/>
        </w:rPr>
      </w:pPr>
      <w:r>
        <w:rPr>
          <w:rFonts w:hint="eastAsia" w:ascii="宋体" w:hAnsi="宋体" w:eastAsia="宋体" w:cs="宋体"/>
          <w:b/>
          <w:sz w:val="21"/>
          <w:szCs w:val="21"/>
          <w:highlight w:val="none"/>
        </w:rPr>
        <w:t>第十</w:t>
      </w:r>
      <w:r>
        <w:rPr>
          <w:rFonts w:hint="eastAsia" w:ascii="宋体" w:hAnsi="宋体" w:eastAsia="宋体" w:cs="宋体"/>
          <w:b/>
          <w:sz w:val="21"/>
          <w:szCs w:val="21"/>
          <w:highlight w:val="none"/>
          <w:lang w:val="en-US" w:eastAsia="zh-CN"/>
        </w:rPr>
        <w:t>二</w:t>
      </w:r>
      <w:r>
        <w:rPr>
          <w:rFonts w:hint="eastAsia" w:ascii="宋体" w:hAnsi="宋体" w:eastAsia="宋体" w:cs="宋体"/>
          <w:b/>
          <w:sz w:val="21"/>
          <w:szCs w:val="21"/>
          <w:highlight w:val="none"/>
        </w:rPr>
        <w:t>条 其他（在合同中具体明确）</w:t>
      </w:r>
    </w:p>
    <w:p w14:paraId="57850C84">
      <w:pPr>
        <w:tabs>
          <w:tab w:val="left" w:pos="980"/>
        </w:tabs>
        <w:kinsoku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本合同一式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份，具有同等法律效力，双方各执</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份，监管部门备案</w:t>
      </w:r>
      <w:r>
        <w:rPr>
          <w:rFonts w:hint="eastAsia" w:ascii="宋体" w:hAnsi="宋体" w:eastAsia="宋体" w:cs="宋体"/>
          <w:sz w:val="21"/>
          <w:szCs w:val="21"/>
          <w:highlight w:val="none"/>
          <w:u w:val="single"/>
        </w:rPr>
        <w:t>壹</w:t>
      </w:r>
      <w:r>
        <w:rPr>
          <w:rFonts w:hint="eastAsia" w:ascii="宋体" w:hAnsi="宋体" w:eastAsia="宋体" w:cs="宋体"/>
          <w:sz w:val="21"/>
          <w:szCs w:val="21"/>
          <w:highlight w:val="none"/>
        </w:rPr>
        <w:t>份、采购代理机构存档</w:t>
      </w:r>
      <w:r>
        <w:rPr>
          <w:rFonts w:hint="eastAsia" w:ascii="宋体" w:hAnsi="宋体" w:eastAsia="宋体" w:cs="宋体"/>
          <w:sz w:val="21"/>
          <w:szCs w:val="21"/>
          <w:highlight w:val="none"/>
          <w:u w:val="single"/>
        </w:rPr>
        <w:t>壹</w:t>
      </w:r>
      <w:r>
        <w:rPr>
          <w:rFonts w:hint="eastAsia" w:ascii="宋体" w:hAnsi="宋体" w:eastAsia="宋体" w:cs="宋体"/>
          <w:sz w:val="21"/>
          <w:szCs w:val="21"/>
          <w:highlight w:val="none"/>
        </w:rPr>
        <w:t>份。各方签字并盖章后生效，合同执行完毕自动失效。（合同的服务承诺则长期有效）。</w:t>
      </w:r>
    </w:p>
    <w:p w14:paraId="43D03855">
      <w:pPr>
        <w:tabs>
          <w:tab w:val="left" w:pos="980"/>
        </w:tabs>
        <w:kinsoku w:val="0"/>
        <w:spacing w:line="360" w:lineRule="auto"/>
        <w:rPr>
          <w:rFonts w:hint="eastAsia" w:ascii="宋体" w:hAnsi="宋体" w:eastAsia="宋体" w:cs="宋体"/>
          <w:sz w:val="21"/>
          <w:szCs w:val="21"/>
          <w:highlight w:val="none"/>
        </w:rPr>
      </w:pPr>
    </w:p>
    <w:p w14:paraId="506B5724">
      <w:pPr>
        <w:tabs>
          <w:tab w:val="left" w:pos="980"/>
        </w:tabs>
        <w:kinsoku w:val="0"/>
        <w:spacing w:line="360" w:lineRule="auto"/>
        <w:rPr>
          <w:rFonts w:hint="eastAsia" w:ascii="宋体" w:hAnsi="宋体" w:eastAsia="宋体" w:cs="宋体"/>
          <w:sz w:val="21"/>
          <w:szCs w:val="21"/>
          <w:highlight w:val="none"/>
        </w:rPr>
      </w:pPr>
    </w:p>
    <w:p w14:paraId="3FF32442">
      <w:pPr>
        <w:adjustRightInd w:val="0"/>
        <w:snapToGrid w:val="0"/>
        <w:spacing w:line="360" w:lineRule="auto"/>
        <w:rPr>
          <w:rFonts w:hint="eastAsia" w:ascii="宋体" w:hAnsi="宋体" w:eastAsia="宋体" w:cs="宋体"/>
          <w:sz w:val="21"/>
          <w:szCs w:val="21"/>
          <w:highlight w:val="none"/>
        </w:rPr>
      </w:pPr>
    </w:p>
    <w:p w14:paraId="6B44768B">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甲方：（盖章）                          乙方：（盖章）</w:t>
      </w:r>
    </w:p>
    <w:p w14:paraId="336F6D25">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法定代表人或其授权代理人：（签字）      法定代表人或其授权代理人：（签字）</w:t>
      </w:r>
    </w:p>
    <w:p w14:paraId="4350DF2C">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开户银行：                              开户银行：</w:t>
      </w:r>
    </w:p>
    <w:p w14:paraId="38BF009A">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账号：                                  账号：</w:t>
      </w:r>
    </w:p>
    <w:p w14:paraId="468773F3">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电话：                                  电话：</w:t>
      </w:r>
    </w:p>
    <w:p w14:paraId="6D94FFE5">
      <w:pPr>
        <w:adjustRightInd w:val="0"/>
        <w:snapToGrid w:val="0"/>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                              通讯地址：</w:t>
      </w:r>
    </w:p>
    <w:p w14:paraId="2C614A35">
      <w:pPr>
        <w:numPr>
          <w:ilvl w:val="0"/>
          <w:numId w:val="0"/>
        </w:numPr>
        <w:ind w:leftChars="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日期：                                  日期：</w:t>
      </w:r>
    </w:p>
    <w:p w14:paraId="1573D60A">
      <w:pPr>
        <w:numPr>
          <w:ilvl w:val="0"/>
          <w:numId w:val="0"/>
        </w:numPr>
        <w:ind w:leftChars="0" w:firstLine="220" w:firstLineChars="0"/>
        <w:rPr>
          <w:rFonts w:hint="eastAsia" w:ascii="宋体" w:hAnsi="宋体" w:eastAsia="宋体" w:cs="宋体"/>
          <w:sz w:val="21"/>
          <w:szCs w:val="21"/>
          <w:highlight w:val="none"/>
        </w:rPr>
      </w:pPr>
    </w:p>
    <w:p w14:paraId="35667374"/>
    <w:p w14:paraId="3067E362">
      <w:pPr>
        <w:rPr>
          <w:rFonts w:hint="default"/>
          <w:lang w:val="en-US" w:eastAsia="zh-CN"/>
        </w:rPr>
      </w:pPr>
      <w:r>
        <w:rPr>
          <w:rFonts w:hint="default"/>
          <w:lang w:val="en-US" w:eastAsia="zh-CN"/>
        </w:rPr>
        <w:br w:type="page"/>
      </w:r>
    </w:p>
    <w:p w14:paraId="21B5D490">
      <w:pPr>
        <w:rPr>
          <w:rFonts w:hint="eastAsia"/>
          <w:lang w:val="en-US" w:eastAsia="zh-CN"/>
        </w:rPr>
      </w:pPr>
      <w:r>
        <w:rPr>
          <w:rFonts w:hint="eastAsia"/>
          <w:lang w:val="en-US" w:eastAsia="zh-CN"/>
        </w:rPr>
        <w:t>采购包5：</w:t>
      </w:r>
    </w:p>
    <w:p w14:paraId="1329DC22">
      <w:pPr>
        <w:rPr>
          <w:rFonts w:hint="eastAsia"/>
          <w:lang w:val="en-US" w:eastAsia="zh-CN"/>
        </w:rPr>
      </w:pPr>
    </w:p>
    <w:p w14:paraId="3E3FCDF8">
      <w:pPr>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供货合同</w:t>
      </w:r>
    </w:p>
    <w:p w14:paraId="20A3E4F4">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甲方（委托方）：</w:t>
      </w:r>
      <w:r>
        <w:rPr>
          <w:rFonts w:hint="eastAsia" w:ascii="仿宋" w:hAnsi="仿宋" w:eastAsia="仿宋" w:cs="仿宋"/>
          <w:sz w:val="24"/>
          <w:highlight w:val="none"/>
          <w:u w:val="single"/>
        </w:rPr>
        <w:t xml:space="preserve">                     </w:t>
      </w:r>
    </w:p>
    <w:p w14:paraId="69F30C6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乙方（受托方）：</w:t>
      </w:r>
      <w:r>
        <w:rPr>
          <w:rFonts w:hint="eastAsia" w:ascii="仿宋" w:hAnsi="仿宋" w:eastAsia="仿宋" w:cs="仿宋"/>
          <w:sz w:val="24"/>
          <w:highlight w:val="none"/>
          <w:u w:val="single"/>
        </w:rPr>
        <w:t xml:space="preserve">                     </w:t>
      </w:r>
    </w:p>
    <w:p w14:paraId="72ACFBBD">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根据《中华人民共和国民法典》、《中华人民共和国政府采购法》与项目行业有关的法律法规，以及本项目</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（项目编号：                      </w:t>
      </w:r>
      <w:r>
        <w:rPr>
          <w:rFonts w:hint="eastAsia" w:ascii="仿宋" w:hAnsi="仿宋" w:eastAsia="仿宋" w:cs="仿宋"/>
          <w:kern w:val="0"/>
          <w:sz w:val="24"/>
          <w:highlight w:val="none"/>
        </w:rPr>
        <w:t>）相关采购要求的规定，合同双方就乙方向采购方提供</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事宜，经协商达成一致，确立本合同。</w:t>
      </w:r>
    </w:p>
    <w:p w14:paraId="124B1F8B">
      <w:pPr>
        <w:pStyle w:val="11"/>
        <w:spacing w:line="360" w:lineRule="auto"/>
        <w:ind w:firstLine="482"/>
        <w:rPr>
          <w:rFonts w:hint="eastAsia" w:ascii="仿宋" w:hAnsi="仿宋" w:eastAsia="仿宋" w:cs="仿宋"/>
          <w:b/>
          <w:sz w:val="24"/>
          <w:highlight w:val="none"/>
        </w:rPr>
      </w:pPr>
      <w:bookmarkStart w:id="0" w:name="_Toc10520"/>
      <w:bookmarkStart w:id="1" w:name="_Toc23305"/>
      <w:r>
        <w:rPr>
          <w:rFonts w:hint="eastAsia" w:ascii="仿宋" w:hAnsi="仿宋" w:eastAsia="仿宋" w:cs="仿宋"/>
          <w:b/>
          <w:sz w:val="24"/>
          <w:highlight w:val="none"/>
        </w:rPr>
        <w:t>第一条：合同标的及付款方式</w:t>
      </w:r>
      <w:bookmarkEnd w:id="0"/>
      <w:bookmarkEnd w:id="1"/>
    </w:p>
    <w:p w14:paraId="0829AAF6">
      <w:pPr>
        <w:spacing w:line="360" w:lineRule="auto"/>
        <w:ind w:firstLine="480" w:firstLineChars="200"/>
        <w:rPr>
          <w:rFonts w:hint="eastAsia" w:ascii="仿宋" w:hAnsi="仿宋" w:eastAsia="仿宋" w:cs="仿宋"/>
          <w:sz w:val="24"/>
          <w:highlight w:val="none"/>
          <w:u w:val="single"/>
        </w:rPr>
      </w:pPr>
      <w:bookmarkStart w:id="2" w:name="_Toc4982"/>
      <w:bookmarkStart w:id="3" w:name="_Toc7695"/>
      <w:r>
        <w:rPr>
          <w:rFonts w:hint="eastAsia" w:ascii="仿宋" w:hAnsi="仿宋" w:eastAsia="仿宋" w:cs="仿宋"/>
          <w:sz w:val="24"/>
          <w:highlight w:val="none"/>
        </w:rPr>
        <w:t>1.合同标的及标的物</w:t>
      </w:r>
      <w:bookmarkEnd w:id="2"/>
      <w:bookmarkEnd w:id="3"/>
      <w:r>
        <w:rPr>
          <w:rFonts w:hint="eastAsia" w:ascii="仿宋" w:hAnsi="仿宋" w:eastAsia="仿宋" w:cs="仿宋"/>
          <w:sz w:val="24"/>
          <w:highlight w:val="none"/>
        </w:rPr>
        <w:t xml:space="preserve">： </w:t>
      </w:r>
    </w:p>
    <w:p w14:paraId="74CCF64A">
      <w:pPr>
        <w:widowControl/>
        <w:adjustRightInd w:val="0"/>
        <w:snapToGrid w:val="0"/>
        <w:spacing w:line="360" w:lineRule="auto"/>
        <w:ind w:firstLine="420" w:firstLineChars="200"/>
        <w:rPr>
          <w:rFonts w:hint="eastAsia" w:ascii="仿宋" w:hAnsi="仿宋" w:eastAsia="仿宋" w:cs="仿宋"/>
          <w:highlight w:val="none"/>
        </w:rPr>
      </w:pPr>
      <w:bookmarkStart w:id="4" w:name="_Toc1881"/>
      <w:bookmarkStart w:id="5" w:name="_Toc22018"/>
      <w:r>
        <w:rPr>
          <w:rFonts w:hint="eastAsia" w:ascii="仿宋" w:hAnsi="仿宋" w:eastAsia="仿宋" w:cs="仿宋"/>
          <w:highlight w:val="none"/>
        </w:rPr>
        <w:t>附分项清单：</w:t>
      </w:r>
    </w:p>
    <w:tbl>
      <w:tblPr>
        <w:tblStyle w:val="5"/>
        <w:tblW w:w="8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960"/>
        <w:gridCol w:w="1685"/>
        <w:gridCol w:w="1458"/>
        <w:gridCol w:w="1064"/>
        <w:gridCol w:w="1173"/>
        <w:gridCol w:w="1328"/>
      </w:tblGrid>
      <w:tr w14:paraId="58F2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000" w:type="dxa"/>
            <w:vAlign w:val="center"/>
          </w:tcPr>
          <w:p w14:paraId="063D7DA9">
            <w:pPr>
              <w:adjustRightInd w:val="0"/>
              <w:snapToGrid w:val="0"/>
              <w:jc w:val="center"/>
              <w:rPr>
                <w:rFonts w:hint="eastAsia" w:ascii="仿宋" w:hAnsi="仿宋" w:eastAsia="仿宋" w:cs="仿宋"/>
                <w:highlight w:val="none"/>
              </w:rPr>
            </w:pPr>
            <w:r>
              <w:rPr>
                <w:rFonts w:hint="eastAsia" w:ascii="仿宋" w:hAnsi="仿宋" w:eastAsia="仿宋" w:cs="仿宋"/>
                <w:highlight w:val="none"/>
              </w:rPr>
              <w:t>序号</w:t>
            </w:r>
          </w:p>
        </w:tc>
        <w:tc>
          <w:tcPr>
            <w:tcW w:w="960" w:type="dxa"/>
            <w:vAlign w:val="center"/>
          </w:tcPr>
          <w:p w14:paraId="2D877D76">
            <w:pPr>
              <w:adjustRightInd w:val="0"/>
              <w:snapToGrid w:val="0"/>
              <w:jc w:val="center"/>
              <w:rPr>
                <w:rFonts w:hint="eastAsia" w:ascii="仿宋" w:hAnsi="仿宋" w:eastAsia="仿宋" w:cs="仿宋"/>
                <w:highlight w:val="none"/>
              </w:rPr>
            </w:pPr>
            <w:r>
              <w:rPr>
                <w:rFonts w:hint="eastAsia" w:ascii="仿宋" w:hAnsi="仿宋" w:eastAsia="仿宋" w:cs="仿宋"/>
                <w:highlight w:val="none"/>
              </w:rPr>
              <w:t>名称</w:t>
            </w:r>
          </w:p>
        </w:tc>
        <w:tc>
          <w:tcPr>
            <w:tcW w:w="1685" w:type="dxa"/>
            <w:vAlign w:val="center"/>
          </w:tcPr>
          <w:p w14:paraId="5454BA04">
            <w:pPr>
              <w:adjustRightInd w:val="0"/>
              <w:snapToGrid w:val="0"/>
              <w:jc w:val="center"/>
              <w:rPr>
                <w:rFonts w:hint="eastAsia" w:ascii="仿宋" w:hAnsi="仿宋" w:eastAsia="仿宋" w:cs="仿宋"/>
                <w:highlight w:val="none"/>
              </w:rPr>
            </w:pPr>
            <w:r>
              <w:rPr>
                <w:rFonts w:hint="eastAsia" w:ascii="仿宋" w:hAnsi="仿宋" w:eastAsia="仿宋" w:cs="仿宋"/>
                <w:highlight w:val="none"/>
              </w:rPr>
              <w:t>品牌、制造商</w:t>
            </w:r>
          </w:p>
        </w:tc>
        <w:tc>
          <w:tcPr>
            <w:tcW w:w="1458" w:type="dxa"/>
            <w:vAlign w:val="center"/>
          </w:tcPr>
          <w:p w14:paraId="2152F6B1">
            <w:pPr>
              <w:adjustRightInd w:val="0"/>
              <w:snapToGrid w:val="0"/>
              <w:jc w:val="center"/>
              <w:rPr>
                <w:rFonts w:hint="eastAsia" w:ascii="仿宋" w:hAnsi="仿宋" w:eastAsia="仿宋" w:cs="仿宋"/>
                <w:highlight w:val="none"/>
              </w:rPr>
            </w:pPr>
            <w:r>
              <w:rPr>
                <w:rFonts w:hint="eastAsia" w:ascii="仿宋" w:hAnsi="仿宋" w:eastAsia="仿宋" w:cs="仿宋"/>
                <w:highlight w:val="none"/>
              </w:rPr>
              <w:t>规格型号</w:t>
            </w:r>
          </w:p>
        </w:tc>
        <w:tc>
          <w:tcPr>
            <w:tcW w:w="1064" w:type="dxa"/>
            <w:vAlign w:val="center"/>
          </w:tcPr>
          <w:p w14:paraId="63BC67C2">
            <w:pPr>
              <w:adjustRightInd w:val="0"/>
              <w:snapToGrid w:val="0"/>
              <w:jc w:val="center"/>
              <w:rPr>
                <w:rFonts w:hint="eastAsia" w:ascii="仿宋" w:hAnsi="仿宋" w:eastAsia="仿宋" w:cs="仿宋"/>
                <w:highlight w:val="none"/>
              </w:rPr>
            </w:pPr>
            <w:r>
              <w:rPr>
                <w:rFonts w:hint="eastAsia" w:ascii="仿宋" w:hAnsi="仿宋" w:eastAsia="仿宋" w:cs="仿宋"/>
                <w:highlight w:val="none"/>
              </w:rPr>
              <w:t>数量（个）</w:t>
            </w:r>
          </w:p>
        </w:tc>
        <w:tc>
          <w:tcPr>
            <w:tcW w:w="1173" w:type="dxa"/>
            <w:vAlign w:val="center"/>
          </w:tcPr>
          <w:p w14:paraId="28151C16">
            <w:pPr>
              <w:adjustRightInd w:val="0"/>
              <w:snapToGrid w:val="0"/>
              <w:jc w:val="center"/>
              <w:rPr>
                <w:rFonts w:hint="eastAsia" w:ascii="仿宋" w:hAnsi="仿宋" w:eastAsia="仿宋" w:cs="仿宋"/>
                <w:highlight w:val="none"/>
              </w:rPr>
            </w:pPr>
            <w:r>
              <w:rPr>
                <w:rFonts w:hint="eastAsia" w:ascii="仿宋" w:hAnsi="仿宋" w:eastAsia="仿宋" w:cs="仿宋"/>
                <w:highlight w:val="none"/>
              </w:rPr>
              <w:t>单价</w:t>
            </w:r>
          </w:p>
          <w:p w14:paraId="6E7C1953">
            <w:pPr>
              <w:adjustRightInd w:val="0"/>
              <w:snapToGrid w:val="0"/>
              <w:jc w:val="center"/>
              <w:rPr>
                <w:rFonts w:hint="eastAsia" w:ascii="仿宋" w:hAnsi="仿宋" w:eastAsia="仿宋" w:cs="仿宋"/>
                <w:highlight w:val="none"/>
              </w:rPr>
            </w:pPr>
            <w:r>
              <w:rPr>
                <w:rFonts w:hint="eastAsia" w:ascii="仿宋" w:hAnsi="仿宋" w:eastAsia="仿宋" w:cs="仿宋"/>
                <w:highlight w:val="none"/>
              </w:rPr>
              <w:t>（元）</w:t>
            </w:r>
          </w:p>
        </w:tc>
        <w:tc>
          <w:tcPr>
            <w:tcW w:w="1328" w:type="dxa"/>
            <w:vAlign w:val="center"/>
          </w:tcPr>
          <w:p w14:paraId="707894A7">
            <w:pPr>
              <w:adjustRightInd w:val="0"/>
              <w:snapToGrid w:val="0"/>
              <w:jc w:val="center"/>
              <w:rPr>
                <w:rFonts w:hint="eastAsia" w:ascii="仿宋" w:hAnsi="仿宋" w:eastAsia="仿宋" w:cs="仿宋"/>
                <w:highlight w:val="none"/>
              </w:rPr>
            </w:pPr>
            <w:r>
              <w:rPr>
                <w:rFonts w:hint="eastAsia" w:ascii="仿宋" w:hAnsi="仿宋" w:eastAsia="仿宋" w:cs="仿宋"/>
                <w:highlight w:val="none"/>
              </w:rPr>
              <w:t>合计</w:t>
            </w:r>
          </w:p>
          <w:p w14:paraId="47C9F62C">
            <w:pPr>
              <w:adjustRightInd w:val="0"/>
              <w:snapToGrid w:val="0"/>
              <w:jc w:val="center"/>
              <w:rPr>
                <w:rFonts w:hint="eastAsia" w:ascii="仿宋" w:hAnsi="仿宋" w:eastAsia="仿宋" w:cs="仿宋"/>
                <w:highlight w:val="none"/>
              </w:rPr>
            </w:pPr>
            <w:r>
              <w:rPr>
                <w:rFonts w:hint="eastAsia" w:ascii="仿宋" w:hAnsi="仿宋" w:eastAsia="仿宋" w:cs="仿宋"/>
                <w:highlight w:val="none"/>
              </w:rPr>
              <w:t>（元）</w:t>
            </w:r>
          </w:p>
        </w:tc>
      </w:tr>
      <w:tr w14:paraId="764EB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1000" w:type="dxa"/>
            <w:vAlign w:val="center"/>
          </w:tcPr>
          <w:p w14:paraId="7A7EC675">
            <w:pPr>
              <w:adjustRightInd w:val="0"/>
              <w:snapToGrid w:val="0"/>
              <w:jc w:val="center"/>
              <w:rPr>
                <w:rFonts w:hint="eastAsia" w:ascii="仿宋" w:hAnsi="仿宋" w:eastAsia="仿宋" w:cs="仿宋"/>
                <w:highlight w:val="none"/>
              </w:rPr>
            </w:pPr>
          </w:p>
        </w:tc>
        <w:tc>
          <w:tcPr>
            <w:tcW w:w="960" w:type="dxa"/>
            <w:vAlign w:val="center"/>
          </w:tcPr>
          <w:p w14:paraId="500A6A18">
            <w:pPr>
              <w:adjustRightInd w:val="0"/>
              <w:snapToGrid w:val="0"/>
              <w:jc w:val="center"/>
              <w:rPr>
                <w:rFonts w:hint="eastAsia" w:ascii="仿宋" w:hAnsi="仿宋" w:eastAsia="仿宋" w:cs="仿宋"/>
                <w:highlight w:val="none"/>
              </w:rPr>
            </w:pPr>
          </w:p>
        </w:tc>
        <w:tc>
          <w:tcPr>
            <w:tcW w:w="1685" w:type="dxa"/>
            <w:vAlign w:val="center"/>
          </w:tcPr>
          <w:p w14:paraId="6F93F45F">
            <w:pPr>
              <w:adjustRightInd w:val="0"/>
              <w:snapToGrid w:val="0"/>
              <w:jc w:val="center"/>
              <w:rPr>
                <w:rFonts w:hint="eastAsia" w:ascii="仿宋" w:hAnsi="仿宋" w:eastAsia="仿宋" w:cs="仿宋"/>
                <w:highlight w:val="none"/>
              </w:rPr>
            </w:pPr>
          </w:p>
        </w:tc>
        <w:tc>
          <w:tcPr>
            <w:tcW w:w="1458" w:type="dxa"/>
            <w:vAlign w:val="center"/>
          </w:tcPr>
          <w:p w14:paraId="0B0DBD7F">
            <w:pPr>
              <w:adjustRightInd w:val="0"/>
              <w:snapToGrid w:val="0"/>
              <w:jc w:val="center"/>
              <w:rPr>
                <w:rFonts w:hint="eastAsia" w:ascii="仿宋" w:hAnsi="仿宋" w:eastAsia="仿宋" w:cs="仿宋"/>
                <w:highlight w:val="none"/>
              </w:rPr>
            </w:pPr>
          </w:p>
        </w:tc>
        <w:tc>
          <w:tcPr>
            <w:tcW w:w="1064" w:type="dxa"/>
            <w:vAlign w:val="center"/>
          </w:tcPr>
          <w:p w14:paraId="73E3C04D">
            <w:pPr>
              <w:adjustRightInd w:val="0"/>
              <w:snapToGrid w:val="0"/>
              <w:jc w:val="center"/>
              <w:rPr>
                <w:rFonts w:hint="eastAsia" w:ascii="仿宋" w:hAnsi="仿宋" w:eastAsia="仿宋" w:cs="仿宋"/>
                <w:highlight w:val="none"/>
              </w:rPr>
            </w:pPr>
          </w:p>
        </w:tc>
        <w:tc>
          <w:tcPr>
            <w:tcW w:w="1173" w:type="dxa"/>
            <w:vAlign w:val="center"/>
          </w:tcPr>
          <w:p w14:paraId="5953A3F4">
            <w:pPr>
              <w:adjustRightInd w:val="0"/>
              <w:snapToGrid w:val="0"/>
              <w:jc w:val="center"/>
              <w:rPr>
                <w:rFonts w:hint="eastAsia" w:ascii="仿宋" w:hAnsi="仿宋" w:eastAsia="仿宋" w:cs="仿宋"/>
                <w:highlight w:val="none"/>
              </w:rPr>
            </w:pPr>
          </w:p>
        </w:tc>
        <w:tc>
          <w:tcPr>
            <w:tcW w:w="1328" w:type="dxa"/>
            <w:vAlign w:val="center"/>
          </w:tcPr>
          <w:p w14:paraId="51CC2532">
            <w:pPr>
              <w:adjustRightInd w:val="0"/>
              <w:snapToGrid w:val="0"/>
              <w:jc w:val="center"/>
              <w:rPr>
                <w:rFonts w:hint="eastAsia" w:ascii="仿宋" w:hAnsi="仿宋" w:eastAsia="仿宋" w:cs="仿宋"/>
                <w:highlight w:val="none"/>
              </w:rPr>
            </w:pPr>
          </w:p>
        </w:tc>
      </w:tr>
      <w:tr w14:paraId="247E5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1000" w:type="dxa"/>
            <w:vAlign w:val="center"/>
          </w:tcPr>
          <w:p w14:paraId="48B2FB4C">
            <w:pPr>
              <w:adjustRightInd w:val="0"/>
              <w:snapToGrid w:val="0"/>
              <w:jc w:val="center"/>
              <w:rPr>
                <w:rFonts w:hint="eastAsia" w:ascii="仿宋" w:hAnsi="仿宋" w:eastAsia="仿宋" w:cs="仿宋"/>
                <w:highlight w:val="none"/>
              </w:rPr>
            </w:pPr>
          </w:p>
        </w:tc>
        <w:tc>
          <w:tcPr>
            <w:tcW w:w="960" w:type="dxa"/>
            <w:vAlign w:val="center"/>
          </w:tcPr>
          <w:p w14:paraId="14675618">
            <w:pPr>
              <w:adjustRightInd w:val="0"/>
              <w:snapToGrid w:val="0"/>
              <w:jc w:val="center"/>
              <w:rPr>
                <w:rFonts w:hint="eastAsia" w:ascii="仿宋" w:hAnsi="仿宋" w:eastAsia="仿宋" w:cs="仿宋"/>
                <w:highlight w:val="none"/>
              </w:rPr>
            </w:pPr>
          </w:p>
        </w:tc>
        <w:tc>
          <w:tcPr>
            <w:tcW w:w="1685" w:type="dxa"/>
            <w:vAlign w:val="center"/>
          </w:tcPr>
          <w:p w14:paraId="7E47EC64">
            <w:pPr>
              <w:adjustRightInd w:val="0"/>
              <w:snapToGrid w:val="0"/>
              <w:jc w:val="center"/>
              <w:rPr>
                <w:rFonts w:hint="eastAsia" w:ascii="仿宋" w:hAnsi="仿宋" w:eastAsia="仿宋" w:cs="仿宋"/>
                <w:highlight w:val="none"/>
              </w:rPr>
            </w:pPr>
          </w:p>
        </w:tc>
        <w:tc>
          <w:tcPr>
            <w:tcW w:w="1458" w:type="dxa"/>
            <w:vAlign w:val="center"/>
          </w:tcPr>
          <w:p w14:paraId="0C736D1A">
            <w:pPr>
              <w:adjustRightInd w:val="0"/>
              <w:snapToGrid w:val="0"/>
              <w:jc w:val="center"/>
              <w:rPr>
                <w:rFonts w:hint="eastAsia" w:ascii="仿宋" w:hAnsi="仿宋" w:eastAsia="仿宋" w:cs="仿宋"/>
                <w:highlight w:val="none"/>
              </w:rPr>
            </w:pPr>
          </w:p>
        </w:tc>
        <w:tc>
          <w:tcPr>
            <w:tcW w:w="1064" w:type="dxa"/>
            <w:vAlign w:val="center"/>
          </w:tcPr>
          <w:p w14:paraId="6CAA2F0A">
            <w:pPr>
              <w:adjustRightInd w:val="0"/>
              <w:snapToGrid w:val="0"/>
              <w:jc w:val="center"/>
              <w:rPr>
                <w:rFonts w:hint="eastAsia" w:ascii="仿宋" w:hAnsi="仿宋" w:eastAsia="仿宋" w:cs="仿宋"/>
                <w:highlight w:val="none"/>
              </w:rPr>
            </w:pPr>
          </w:p>
        </w:tc>
        <w:tc>
          <w:tcPr>
            <w:tcW w:w="1173" w:type="dxa"/>
            <w:vAlign w:val="center"/>
          </w:tcPr>
          <w:p w14:paraId="2E82B0CB">
            <w:pPr>
              <w:adjustRightInd w:val="0"/>
              <w:snapToGrid w:val="0"/>
              <w:jc w:val="center"/>
              <w:rPr>
                <w:rFonts w:hint="eastAsia" w:ascii="仿宋" w:hAnsi="仿宋" w:eastAsia="仿宋" w:cs="仿宋"/>
                <w:highlight w:val="none"/>
              </w:rPr>
            </w:pPr>
          </w:p>
        </w:tc>
        <w:tc>
          <w:tcPr>
            <w:tcW w:w="1328" w:type="dxa"/>
            <w:vAlign w:val="center"/>
          </w:tcPr>
          <w:p w14:paraId="7D080560">
            <w:pPr>
              <w:adjustRightInd w:val="0"/>
              <w:snapToGrid w:val="0"/>
              <w:jc w:val="center"/>
              <w:rPr>
                <w:rFonts w:hint="eastAsia" w:ascii="仿宋" w:hAnsi="仿宋" w:eastAsia="仿宋" w:cs="仿宋"/>
                <w:highlight w:val="none"/>
              </w:rPr>
            </w:pPr>
          </w:p>
        </w:tc>
      </w:tr>
    </w:tbl>
    <w:p w14:paraId="368B858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w:t>
      </w:r>
      <w:bookmarkEnd w:id="4"/>
      <w:bookmarkEnd w:id="5"/>
      <w:r>
        <w:rPr>
          <w:rFonts w:hint="eastAsia" w:ascii="仿宋" w:hAnsi="仿宋" w:eastAsia="仿宋" w:cs="仿宋"/>
          <w:sz w:val="24"/>
          <w:highlight w:val="none"/>
        </w:rPr>
        <w:t>合同价款</w:t>
      </w:r>
    </w:p>
    <w:p w14:paraId="71022E9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①合同总价款为人民币（大写）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14:paraId="47479E5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②合同总价包括：设备（产品）费、安装调试费、运杂费（含保险）、仓储保管费、技术培训费、质保期维护、招标代理服务费、税金等其他一切相关费用。</w:t>
      </w:r>
    </w:p>
    <w:p w14:paraId="625B461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③合同总价一次性包死，不受市场价格变化因素的影响。</w:t>
      </w:r>
    </w:p>
    <w:p w14:paraId="49BBB4A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3.款项结算</w:t>
      </w:r>
    </w:p>
    <w:p w14:paraId="187FC33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（1）合同款的支付：以甲乙双方最终签订的合同为准。</w:t>
      </w:r>
    </w:p>
    <w:p w14:paraId="4AB5F4C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（2）结算方式：银行转账。</w:t>
      </w:r>
    </w:p>
    <w:p w14:paraId="731D6677">
      <w:pPr>
        <w:spacing w:line="360" w:lineRule="auto"/>
        <w:ind w:firstLine="480" w:firstLineChars="200"/>
        <w:rPr>
          <w:rFonts w:hint="eastAsia" w:ascii="仿宋" w:hAnsi="仿宋" w:eastAsia="仿宋" w:cs="仿宋"/>
          <w:b/>
          <w:color w:val="auto"/>
          <w:sz w:val="24"/>
          <w:highlight w:val="none"/>
        </w:rPr>
      </w:pPr>
      <w:r>
        <w:rPr>
          <w:rFonts w:hint="eastAsia" w:ascii="仿宋" w:hAnsi="仿宋" w:eastAsia="仿宋" w:cs="仿宋"/>
          <w:color w:val="auto"/>
          <w:sz w:val="24"/>
          <w:highlight w:val="none"/>
        </w:rPr>
        <w:t>（3）支付方式：</w:t>
      </w:r>
      <w:bookmarkStart w:id="6" w:name="_Toc30795"/>
      <w:bookmarkStart w:id="7" w:name="_Toc1825"/>
      <w:r>
        <w:rPr>
          <w:rFonts w:hint="eastAsia" w:ascii="仿宋" w:hAnsi="仿宋" w:eastAsia="仿宋" w:cs="仿宋"/>
          <w:color w:val="auto"/>
          <w:sz w:val="24"/>
          <w:highlight w:val="none"/>
        </w:rPr>
        <w:t xml:space="preserve"> 供货安装调试经验收合格并交付使用，在满足支付条件后两个月内供应商向采购人提供足额发票，采购人自收到发票后支付合同款项。</w:t>
      </w:r>
    </w:p>
    <w:p w14:paraId="6662EA59">
      <w:pPr>
        <w:tabs>
          <w:tab w:val="left" w:pos="6276"/>
        </w:tabs>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第二条：项目服务地点、交货期及质保期</w:t>
      </w:r>
      <w:bookmarkEnd w:id="6"/>
      <w:bookmarkEnd w:id="7"/>
    </w:p>
    <w:p w14:paraId="23271AC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交货地点：采购人指定地点</w:t>
      </w:r>
    </w:p>
    <w:p w14:paraId="34B3395F">
      <w:pPr>
        <w:pStyle w:val="4"/>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交货期：自合同签订之日起30日内完成全部项目内容，并确保验收合格并交付采购人。</w:t>
      </w:r>
    </w:p>
    <w:p w14:paraId="2E199CA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质保期：</w:t>
      </w:r>
      <w:bookmarkStart w:id="8" w:name="_Toc12534"/>
      <w:bookmarkStart w:id="9" w:name="_Toc5462"/>
      <w:r>
        <w:rPr>
          <w:rFonts w:hint="eastAsia" w:ascii="仿宋" w:hAnsi="仿宋" w:eastAsia="仿宋" w:cs="仿宋"/>
          <w:sz w:val="24"/>
          <w:highlight w:val="none"/>
        </w:rPr>
        <w:t>验收合格后</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年</w:t>
      </w:r>
      <w:r>
        <w:rPr>
          <w:rFonts w:hint="eastAsia" w:ascii="仿宋" w:hAnsi="仿宋" w:eastAsia="仿宋" w:cs="仿宋"/>
          <w:color w:val="000000"/>
          <w:sz w:val="24"/>
          <w:highlight w:val="none"/>
        </w:rPr>
        <w:t>。</w:t>
      </w:r>
    </w:p>
    <w:p w14:paraId="5FEA0111">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第三条：交货内容及标准</w:t>
      </w:r>
      <w:bookmarkEnd w:id="8"/>
      <w:bookmarkEnd w:id="9"/>
    </w:p>
    <w:p w14:paraId="549C64B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具体内容以竞争性谈判文件为准。</w:t>
      </w:r>
    </w:p>
    <w:p w14:paraId="2C53AFC6">
      <w:pPr>
        <w:spacing w:line="360" w:lineRule="auto"/>
        <w:ind w:firstLine="482" w:firstLineChars="200"/>
        <w:rPr>
          <w:rFonts w:hint="eastAsia" w:ascii="仿宋" w:hAnsi="仿宋" w:eastAsia="仿宋" w:cs="仿宋"/>
          <w:b/>
          <w:sz w:val="24"/>
          <w:highlight w:val="none"/>
        </w:rPr>
      </w:pPr>
      <w:bookmarkStart w:id="10" w:name="_Toc2397"/>
      <w:bookmarkStart w:id="11" w:name="_Toc10021"/>
      <w:r>
        <w:rPr>
          <w:rFonts w:hint="eastAsia" w:ascii="仿宋" w:hAnsi="仿宋" w:eastAsia="仿宋" w:cs="仿宋"/>
          <w:b/>
          <w:sz w:val="24"/>
          <w:highlight w:val="none"/>
        </w:rPr>
        <w:t>第四条：合同生效</w:t>
      </w:r>
      <w:bookmarkEnd w:id="10"/>
      <w:bookmarkEnd w:id="11"/>
    </w:p>
    <w:p w14:paraId="6715B44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1.本合同自双方代表签字、盖章之日起生效。</w:t>
      </w:r>
    </w:p>
    <w:p w14:paraId="161707E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2.本合同到期后，如仍然存在甲乙双方未履行完毕的各项义务，则该义务继续履行；未行使完毕的各项权利，由权利方继续行使。</w:t>
      </w:r>
    </w:p>
    <w:p w14:paraId="33BCBDB1">
      <w:pPr>
        <w:widowControl/>
        <w:spacing w:line="360" w:lineRule="auto"/>
        <w:ind w:firstLine="482" w:firstLineChars="200"/>
        <w:jc w:val="left"/>
        <w:rPr>
          <w:rFonts w:hint="eastAsia" w:ascii="仿宋" w:hAnsi="仿宋" w:eastAsia="仿宋" w:cs="仿宋"/>
          <w:sz w:val="24"/>
          <w:highlight w:val="none"/>
        </w:rPr>
      </w:pPr>
      <w:bookmarkStart w:id="12" w:name="_Toc17760"/>
      <w:bookmarkStart w:id="13" w:name="_Toc14374"/>
      <w:r>
        <w:rPr>
          <w:rFonts w:hint="eastAsia" w:ascii="仿宋" w:hAnsi="仿宋" w:eastAsia="仿宋" w:cs="仿宋"/>
          <w:b/>
          <w:sz w:val="24"/>
          <w:highlight w:val="none"/>
        </w:rPr>
        <w:t>第五条：双方权利及义务</w:t>
      </w:r>
      <w:bookmarkEnd w:id="12"/>
      <w:bookmarkEnd w:id="13"/>
    </w:p>
    <w:p w14:paraId="716EC97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（一）甲方的权利和义务</w:t>
      </w:r>
    </w:p>
    <w:p w14:paraId="40B0B07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1、甲方保证提供给乙方的资料、信息内容合法，不侵犯第三方的合法权益。如因甲方原因致使乙方遭受第三方追诉的，甲方在其过错范围内承担由此给乙方造成的损失，并承担违约责任。</w:t>
      </w:r>
    </w:p>
    <w:p w14:paraId="504AA35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2、由于乙方原因不能按合同约定履约，甲方有权扣留剩余款项，作为对甲方损失的赔偿，剩余款项已付或不足以赔偿甲方损失的，由乙方另行支付。</w:t>
      </w:r>
    </w:p>
    <w:p w14:paraId="1C9FC3D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（二）乙方的权利和义务</w:t>
      </w:r>
    </w:p>
    <w:p w14:paraId="1D06FD1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1、乙方保证在履行本合同过程中，不侵犯第三方的合法权益。如因乙方原因致使甲方遭受第三方追诉的，乙方应承担由此给甲方造成的全部损失，并承担违约责任。</w:t>
      </w:r>
    </w:p>
    <w:p w14:paraId="2E5E47C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2、乙方按照本合同约定，在履行的过程中，不允许利用甲方提供的工作条件和相关资料进行与本项目无关的工作。如因乙方原因致使甲方遭受经济及法律追诉的，由乙方完全承担。</w:t>
      </w:r>
    </w:p>
    <w:p w14:paraId="19571C0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3、乙方必须对供货现场环境卫生、人员安全、生产安全、防火安全负全责。供货现场的各种活动须服从甲方相关部门的管理、监督，同时做好与其它人员的交叉作业及配合工作。</w:t>
      </w:r>
    </w:p>
    <w:p w14:paraId="7DBE588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4、乙方必须加强对供货现场的安全监督、管理，对进入现场的易燃材料应指定专人管理，必要时派人驻守。对当日产生的易燃废料堆放到甲方指定区域，当日应及时清理，消除安全隐患。</w:t>
      </w:r>
    </w:p>
    <w:p w14:paraId="13C435E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5、乙方供货人员要安全文明供货，不准赤脚或穿高跟鞋、拖鞋进入供货场地；不得穿硬底鞋及带钉易打滑的鞋。</w:t>
      </w:r>
    </w:p>
    <w:p w14:paraId="2D98DD8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6、乙方供货人员要严防火灾，不准在禁止烟火的地方动用明火；要文明供货，不得在供货现场戏耍和打架斗殴。</w:t>
      </w:r>
    </w:p>
    <w:p w14:paraId="7A832C3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7、由于乙方在供货过程中组织管理不当违反安全规程、消防安全条例发生安全或火灾事故所造成的安全责任事故、经济损失及人身伤亡，乙方承担全部责任，甲方概不负责。在供货中如发生事故造成甲方经济损失、人身损害，乙方承担全部责任。</w:t>
      </w:r>
    </w:p>
    <w:p w14:paraId="5860DEC3">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8、乙方货物需在甲方指定地点有序堆放，垃圾或货物外包装应24小时内清理外运，严禁随意乱堆乱放，影响院内大环境及道路畅通。</w:t>
      </w:r>
    </w:p>
    <w:p w14:paraId="6F01006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9、乙方违反上述任意约定，均视为违约。甲方现场管理人员有权制止其行为并劝其离场，乙方应停止供货并整改（停止供货期间造成的损失由乙方自行承担）。每违反一次扣除合同最高执行总价的3%作为违约金，并承担由此造成的全部损失，累计超过3次的，视为乙方根本违约，甲方有权解除合同，合同自书面解除通知送达乙方之日解除，乙方应按照合同最高执行总价的30%承担违约金，若违约金不足以弥补甲方损失的，由乙方另行支付。</w:t>
      </w:r>
    </w:p>
    <w:p w14:paraId="237EBF0D">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第六条：质量保证</w:t>
      </w:r>
    </w:p>
    <w:p w14:paraId="11289F3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（一）保证技术指标先进、质量性能可靠、进货渠道正常、功能齐全、配置合理，全面满足甲方要求。</w:t>
      </w:r>
    </w:p>
    <w:p w14:paraId="62222FD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（二）符合国家有关规范要求。</w:t>
      </w:r>
    </w:p>
    <w:p w14:paraId="42D7D8D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（三）具有良好的外观和使用性能，适合所需科室的使用。</w:t>
      </w:r>
    </w:p>
    <w:p w14:paraId="45A6BC1D">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（四）乙方需派一名项目经理，直接与甲方沟通，项目经理接收甲方提出的问题与要求，并及时反馈给工作组，解决在项目实施过程中遇到的问题。</w:t>
      </w:r>
    </w:p>
    <w:p w14:paraId="16B69669">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第七条：售后及技术服务</w:t>
      </w:r>
    </w:p>
    <w:p w14:paraId="3D39C642">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1、项目质保期：验收合格后</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年。</w:t>
      </w:r>
    </w:p>
    <w:p w14:paraId="3D2D951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售后服务响应时间（质保期内）：即时响应（包括电话响应）；电话响应无法解决2小时内到达现场。修复时间2小时内解决；如在2小时内无法修复，则提供部件冗余服务或采取应急措施，提供相同产品或不低于故障产品规格档次的备用产品供采购人使用，以确保货物的正常使用。</w:t>
      </w:r>
    </w:p>
    <w:p w14:paraId="56B5D4FA">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第八条：保密规定</w:t>
      </w:r>
    </w:p>
    <w:p w14:paraId="1DC9AA1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7EAC5E42">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第九条：其它事项</w:t>
      </w:r>
    </w:p>
    <w:p w14:paraId="55FDEDAE">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未按合同要求提供，质量不能满足技术要求的，甲方有权解除合同（合同自书面解除通知到达乙方之日起解除），乙方赔偿甲方解除合同的全部损失（包括但不限于重新采购产生的费用及其它由此造成的甲方对第三方的违约损失），乙方应按照合同最高执行总价的30%承担违约金。同时按《政府采购法》有关处罚条款报监管机构进行相应的处罚。</w:t>
      </w:r>
    </w:p>
    <w:p w14:paraId="7CCB76D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供货期内，每推迟或未提供货物1天，扣合同最高执行总价的3‰作为违约金。累计超过10天的，视为乙方根本违约，甲方有权单方解除合同（合同自书面解除通知送达乙方之日起解除），乙方应赔偿解除合同给甲方造成的全部损失（包括但不限于重新采购产生的费用、合同未履行导致项目不能按规划提供可能产生的其他费用），乙方应按照合同最高执行总价的30%承担违约金，若违约金不足以弥补甲方损失的，由乙方另行支付。</w:t>
      </w:r>
    </w:p>
    <w:p w14:paraId="0CF78303">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第十条：违约责任</w:t>
      </w:r>
    </w:p>
    <w:p w14:paraId="532E55A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依据《中华人民共和国民法典》、《中华人民共和国政府采购法》、《中华人民 共和国政府采购法实施条例》的相关条款和本合同约定，成交供应商未全面履行合同义务或者发生违约，采购单位会同采购代理机构有权终止合同，依法向成交供应商进行经济索赔，并报请政府采 购监督管理机关进行相应的行政处罚。采购单位违约的，应当赔偿给成交供应商造成的经济损失。</w:t>
      </w:r>
    </w:p>
    <w:p w14:paraId="1AE86B02">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第十一条：合同争议解决的方式</w:t>
      </w:r>
    </w:p>
    <w:p w14:paraId="77C4C94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本合同在履行过程中发生的争议，由甲、乙双方当事人协商解决，协商不成的按下列第2种方式解决：</w:t>
      </w:r>
    </w:p>
    <w:p w14:paraId="4AF09DE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1.提交西安市仲裁委员会仲裁；</w:t>
      </w:r>
    </w:p>
    <w:p w14:paraId="44E3DD2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2.依法向甲方所在地人民法院起诉。</w:t>
      </w:r>
    </w:p>
    <w:p w14:paraId="4F2FF1D7">
      <w:pPr>
        <w:spacing w:line="360" w:lineRule="auto"/>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第十二条：合同生效</w:t>
      </w:r>
    </w:p>
    <w:p w14:paraId="5C58A607">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1.本合同须经甲、乙双方的法定代表人（授权代表）在合同书上签字并加盖本单位公章后正式生效。</w:t>
      </w:r>
    </w:p>
    <w:p w14:paraId="4012FBC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2.合同生效后，甲、乙双方须严格执行本合同条款的规定，全面履行合同，违者按《中华人民共和国民法典》的有关规定承担相应责任。</w:t>
      </w:r>
    </w:p>
    <w:p w14:paraId="6E74EE6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3.本合同一式</w:t>
      </w:r>
      <w:r>
        <w:rPr>
          <w:rFonts w:hint="eastAsia" w:ascii="仿宋" w:hAnsi="仿宋" w:eastAsia="仿宋" w:cs="仿宋"/>
          <w:sz w:val="24"/>
          <w:highlight w:val="none"/>
          <w:u w:val="single"/>
        </w:rPr>
        <w:t xml:space="preserve"> 伍 </w:t>
      </w:r>
      <w:r>
        <w:rPr>
          <w:rFonts w:hint="eastAsia" w:ascii="仿宋" w:hAnsi="仿宋" w:eastAsia="仿宋" w:cs="仿宋"/>
          <w:sz w:val="24"/>
          <w:highlight w:val="none"/>
        </w:rPr>
        <w:t>份，甲乙双方各执</w:t>
      </w:r>
      <w:r>
        <w:rPr>
          <w:rFonts w:hint="eastAsia" w:ascii="仿宋" w:hAnsi="仿宋" w:eastAsia="仿宋" w:cs="仿宋"/>
          <w:sz w:val="24"/>
          <w:highlight w:val="none"/>
          <w:u w:val="single"/>
        </w:rPr>
        <w:t xml:space="preserve"> 贰 </w:t>
      </w:r>
      <w:r>
        <w:rPr>
          <w:rFonts w:hint="eastAsia" w:ascii="仿宋" w:hAnsi="仿宋" w:eastAsia="仿宋" w:cs="仿宋"/>
          <w:sz w:val="24"/>
          <w:highlight w:val="none"/>
        </w:rPr>
        <w:t>份，采购代理机构存档</w:t>
      </w:r>
      <w:r>
        <w:rPr>
          <w:rFonts w:hint="eastAsia" w:ascii="仿宋" w:hAnsi="仿宋" w:eastAsia="仿宋" w:cs="仿宋"/>
          <w:sz w:val="24"/>
          <w:highlight w:val="none"/>
          <w:u w:val="single"/>
        </w:rPr>
        <w:t xml:space="preserve"> 壹 </w:t>
      </w:r>
      <w:r>
        <w:rPr>
          <w:rFonts w:hint="eastAsia" w:ascii="仿宋" w:hAnsi="仿宋" w:eastAsia="仿宋" w:cs="仿宋"/>
          <w:sz w:val="24"/>
          <w:highlight w:val="none"/>
        </w:rPr>
        <w:t>份。</w:t>
      </w:r>
    </w:p>
    <w:p w14:paraId="10B03A4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4.本合同如有未尽事宜，甲、乙双方协商解决。</w:t>
      </w:r>
    </w:p>
    <w:p w14:paraId="3F5BDBD0">
      <w:pPr>
        <w:spacing w:line="360" w:lineRule="auto"/>
        <w:jc w:val="left"/>
        <w:rPr>
          <w:rFonts w:hint="eastAsia" w:ascii="仿宋" w:hAnsi="仿宋" w:eastAsia="仿宋" w:cs="仿宋"/>
          <w:sz w:val="24"/>
          <w:highlight w:val="none"/>
        </w:rPr>
      </w:pPr>
      <w:r>
        <w:rPr>
          <w:rFonts w:hint="eastAsia" w:ascii="仿宋" w:hAnsi="仿宋" w:eastAsia="仿宋" w:cs="仿宋"/>
          <w:sz w:val="24"/>
          <w:highlight w:val="none"/>
        </w:rPr>
        <w:t>（本页以下无正文）</w:t>
      </w:r>
    </w:p>
    <w:p w14:paraId="2C596F2C">
      <w:pPr>
        <w:rPr>
          <w:rFonts w:hint="eastAsia" w:ascii="仿宋" w:hAnsi="仿宋" w:eastAsia="仿宋" w:cs="仿宋"/>
          <w:sz w:val="24"/>
          <w:highlight w:val="none"/>
        </w:rPr>
      </w:pPr>
      <w:r>
        <w:rPr>
          <w:rFonts w:hint="eastAsia" w:ascii="仿宋" w:hAnsi="仿宋" w:eastAsia="仿宋" w:cs="仿宋"/>
          <w:sz w:val="24"/>
          <w:highlight w:val="none"/>
        </w:rPr>
        <w:br w:type="page"/>
      </w:r>
    </w:p>
    <w:p w14:paraId="231071D0">
      <w:pPr>
        <w:pStyle w:val="2"/>
        <w:rPr>
          <w:rFonts w:hint="eastAsia" w:ascii="仿宋" w:hAnsi="仿宋" w:eastAsia="仿宋" w:cs="仿宋"/>
          <w:highlight w:val="none"/>
        </w:rPr>
      </w:pPr>
    </w:p>
    <w:p w14:paraId="33290F65">
      <w:pPr>
        <w:spacing w:line="360" w:lineRule="auto"/>
        <w:rPr>
          <w:rFonts w:hint="eastAsia" w:ascii="仿宋" w:hAnsi="仿宋" w:eastAsia="仿宋" w:cs="仿宋"/>
          <w:sz w:val="24"/>
          <w:highlight w:val="none"/>
        </w:rPr>
      </w:pPr>
      <w:r>
        <w:rPr>
          <w:rFonts w:hint="eastAsia" w:ascii="仿宋" w:hAnsi="仿宋" w:eastAsia="仿宋" w:cs="仿宋"/>
          <w:sz w:val="24"/>
          <w:highlight w:val="none"/>
        </w:rPr>
        <w:t>甲方（委托方）：</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 xml:space="preserve">   乙方（受托方）：</w:t>
      </w:r>
      <w:r>
        <w:rPr>
          <w:rFonts w:hint="eastAsia" w:ascii="仿宋" w:hAnsi="仿宋" w:eastAsia="仿宋" w:cs="仿宋"/>
          <w:sz w:val="24"/>
          <w:highlight w:val="none"/>
          <w:u w:val="single"/>
        </w:rPr>
        <w:t xml:space="preserve">                      </w:t>
      </w:r>
    </w:p>
    <w:p w14:paraId="1B08A460">
      <w:pPr>
        <w:spacing w:line="360" w:lineRule="auto"/>
        <w:rPr>
          <w:rFonts w:hint="eastAsia" w:ascii="仿宋" w:hAnsi="仿宋" w:eastAsia="仿宋" w:cs="仿宋"/>
          <w:sz w:val="24"/>
          <w:highlight w:val="none"/>
        </w:rPr>
      </w:pPr>
      <w:r>
        <w:rPr>
          <w:rFonts w:hint="eastAsia" w:ascii="仿宋" w:hAnsi="仿宋" w:eastAsia="仿宋" w:cs="仿宋"/>
          <w:sz w:val="24"/>
          <w:highlight w:val="none"/>
        </w:rPr>
        <w:t>（盖章）                           （盖章）</w:t>
      </w:r>
    </w:p>
    <w:p w14:paraId="7993DE65">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代表人（签字）：</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代表人（签字）：</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14:paraId="6C5B67CC">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法定代表人（盖章）：</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法定代表人（盖章）：</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14:paraId="1E91D8DB">
      <w:pPr>
        <w:spacing w:line="360" w:lineRule="auto"/>
        <w:rPr>
          <w:rFonts w:hint="eastAsia" w:ascii="仿宋" w:hAnsi="仿宋" w:eastAsia="仿宋" w:cs="仿宋"/>
          <w:sz w:val="24"/>
          <w:highlight w:val="none"/>
        </w:rPr>
      </w:pPr>
      <w:r>
        <w:rPr>
          <w:rFonts w:hint="eastAsia" w:ascii="仿宋" w:hAnsi="仿宋" w:eastAsia="仿宋" w:cs="仿宋"/>
          <w:sz w:val="24"/>
          <w:highlight w:val="none"/>
        </w:rPr>
        <w:t>地    址：</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地    址：</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 xml:space="preserve"> </w:t>
      </w:r>
    </w:p>
    <w:p w14:paraId="3CAF7B7D">
      <w:pPr>
        <w:spacing w:line="360" w:lineRule="auto"/>
        <w:rPr>
          <w:rFonts w:hint="eastAsia" w:ascii="仿宋" w:hAnsi="仿宋" w:eastAsia="仿宋" w:cs="仿宋"/>
          <w:sz w:val="24"/>
          <w:highlight w:val="none"/>
        </w:rPr>
      </w:pPr>
      <w:r>
        <w:rPr>
          <w:rFonts w:hint="eastAsia" w:ascii="仿宋" w:hAnsi="仿宋" w:eastAsia="仿宋" w:cs="仿宋"/>
          <w:sz w:val="24"/>
          <w:highlight w:val="none"/>
        </w:rPr>
        <w:t>邮政编码：</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邮政编码：</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14:paraId="4196B7FC">
      <w:pPr>
        <w:spacing w:line="360" w:lineRule="auto"/>
        <w:rPr>
          <w:rFonts w:hint="eastAsia" w:ascii="仿宋" w:hAnsi="仿宋" w:eastAsia="仿宋" w:cs="仿宋"/>
          <w:sz w:val="24"/>
          <w:highlight w:val="none"/>
        </w:rPr>
      </w:pPr>
      <w:r>
        <w:rPr>
          <w:rFonts w:hint="eastAsia" w:ascii="仿宋" w:hAnsi="仿宋" w:eastAsia="仿宋" w:cs="仿宋"/>
          <w:sz w:val="24"/>
          <w:highlight w:val="none"/>
        </w:rPr>
        <w:t>电    话：</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电    话：</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14:paraId="6B86C203">
      <w:pPr>
        <w:spacing w:line="360" w:lineRule="auto"/>
        <w:rPr>
          <w:rFonts w:hint="eastAsia" w:ascii="仿宋" w:hAnsi="仿宋" w:eastAsia="仿宋" w:cs="仿宋"/>
          <w:sz w:val="24"/>
          <w:highlight w:val="none"/>
        </w:rPr>
      </w:pPr>
      <w:r>
        <w:rPr>
          <w:rFonts w:hint="eastAsia" w:ascii="仿宋" w:hAnsi="仿宋" w:eastAsia="仿宋" w:cs="仿宋"/>
          <w:sz w:val="24"/>
          <w:highlight w:val="none"/>
        </w:rPr>
        <w:t>传    真：</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传    真：</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p>
    <w:p w14:paraId="71BA460E">
      <w:pPr>
        <w:spacing w:line="360" w:lineRule="auto"/>
        <w:rPr>
          <w:rFonts w:hint="eastAsia" w:ascii="仿宋" w:hAnsi="仿宋" w:eastAsia="仿宋" w:cs="仿宋"/>
          <w:sz w:val="24"/>
          <w:highlight w:val="none"/>
        </w:rPr>
      </w:pPr>
      <w:r>
        <w:rPr>
          <w:rFonts w:hint="eastAsia" w:ascii="仿宋" w:hAnsi="仿宋" w:eastAsia="仿宋" w:cs="仿宋"/>
          <w:sz w:val="24"/>
          <w:highlight w:val="none"/>
        </w:rPr>
        <w:t>开户银行：</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ab/>
      </w:r>
      <w:r>
        <w:rPr>
          <w:rFonts w:hint="eastAsia" w:ascii="仿宋" w:hAnsi="仿宋" w:eastAsia="仿宋" w:cs="仿宋"/>
          <w:sz w:val="24"/>
          <w:highlight w:val="none"/>
        </w:rPr>
        <w:tab/>
      </w:r>
      <w:r>
        <w:rPr>
          <w:rFonts w:hint="eastAsia" w:ascii="仿宋" w:hAnsi="仿宋" w:eastAsia="仿宋" w:cs="仿宋"/>
          <w:sz w:val="24"/>
          <w:highlight w:val="none"/>
        </w:rPr>
        <w:t>开户银行：</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 xml:space="preserve"> </w:t>
      </w:r>
    </w:p>
    <w:p w14:paraId="2CF71864">
      <w:pPr>
        <w:pStyle w:val="12"/>
        <w:rPr>
          <w:rFonts w:ascii="仿宋" w:hAnsi="仿宋" w:eastAsia="仿宋" w:cs="仿宋"/>
          <w:sz w:val="24"/>
          <w:szCs w:val="24"/>
          <w:highlight w:val="none"/>
          <w:u w:val="single"/>
          <w:lang w:eastAsia="zh-CN"/>
        </w:rPr>
      </w:pPr>
      <w:r>
        <w:rPr>
          <w:rFonts w:ascii="仿宋" w:hAnsi="仿宋" w:eastAsia="仿宋" w:cs="仿宋"/>
          <w:sz w:val="24"/>
          <w:szCs w:val="24"/>
          <w:highlight w:val="none"/>
        </w:rPr>
        <w:t>银行帐号：</w:t>
      </w:r>
      <w:r>
        <w:rPr>
          <w:rFonts w:ascii="仿宋" w:hAnsi="仿宋" w:eastAsia="仿宋" w:cs="仿宋"/>
          <w:sz w:val="24"/>
          <w:szCs w:val="24"/>
          <w:highlight w:val="none"/>
          <w:u w:val="single"/>
        </w:rPr>
        <w:tab/>
      </w:r>
      <w:r>
        <w:rPr>
          <w:rFonts w:ascii="仿宋" w:hAnsi="仿宋" w:eastAsia="仿宋" w:cs="仿宋"/>
          <w:sz w:val="24"/>
          <w:szCs w:val="24"/>
          <w:highlight w:val="none"/>
          <w:u w:val="single"/>
        </w:rPr>
        <w:tab/>
      </w:r>
      <w:r>
        <w:rPr>
          <w:rFonts w:ascii="仿宋" w:hAnsi="仿宋" w:eastAsia="仿宋" w:cs="仿宋"/>
          <w:sz w:val="24"/>
          <w:szCs w:val="24"/>
          <w:highlight w:val="none"/>
          <w:u w:val="single"/>
        </w:rPr>
        <w:tab/>
      </w:r>
      <w:r>
        <w:rPr>
          <w:rFonts w:ascii="仿宋" w:hAnsi="仿宋" w:eastAsia="仿宋" w:cs="仿宋"/>
          <w:sz w:val="24"/>
          <w:szCs w:val="24"/>
          <w:highlight w:val="none"/>
          <w:u w:val="single"/>
        </w:rPr>
        <w:tab/>
      </w:r>
      <w:r>
        <w:rPr>
          <w:rFonts w:ascii="仿宋" w:hAnsi="仿宋" w:eastAsia="仿宋" w:cs="仿宋"/>
          <w:sz w:val="24"/>
          <w:szCs w:val="24"/>
          <w:highlight w:val="none"/>
          <w:u w:val="single"/>
        </w:rPr>
        <w:tab/>
      </w:r>
      <w:r>
        <w:rPr>
          <w:rFonts w:ascii="仿宋" w:hAnsi="仿宋" w:eastAsia="仿宋" w:cs="仿宋"/>
          <w:sz w:val="24"/>
          <w:szCs w:val="24"/>
          <w:highlight w:val="none"/>
          <w:u w:val="single"/>
        </w:rPr>
        <w:tab/>
      </w:r>
      <w:r>
        <w:rPr>
          <w:rFonts w:ascii="仿宋" w:hAnsi="仿宋" w:eastAsia="仿宋" w:cs="仿宋"/>
          <w:sz w:val="24"/>
          <w:szCs w:val="24"/>
          <w:highlight w:val="none"/>
        </w:rPr>
        <w:tab/>
      </w:r>
      <w:r>
        <w:rPr>
          <w:rFonts w:ascii="仿宋" w:hAnsi="仿宋" w:eastAsia="仿宋" w:cs="仿宋"/>
          <w:sz w:val="24"/>
          <w:szCs w:val="24"/>
          <w:highlight w:val="none"/>
        </w:rPr>
        <w:tab/>
      </w:r>
      <w:r>
        <w:rPr>
          <w:rFonts w:ascii="仿宋" w:hAnsi="仿宋" w:eastAsia="仿宋" w:cs="仿宋"/>
          <w:sz w:val="24"/>
          <w:szCs w:val="24"/>
          <w:highlight w:val="none"/>
        </w:rPr>
        <w:t>银行帐号：</w:t>
      </w:r>
      <w:r>
        <w:rPr>
          <w:rFonts w:ascii="仿宋" w:hAnsi="仿宋" w:eastAsia="仿宋" w:cs="仿宋"/>
          <w:sz w:val="24"/>
          <w:szCs w:val="24"/>
          <w:highlight w:val="none"/>
          <w:u w:val="single"/>
        </w:rPr>
        <w:tab/>
      </w:r>
      <w:r>
        <w:rPr>
          <w:rFonts w:ascii="仿宋" w:hAnsi="仿宋" w:eastAsia="仿宋" w:cs="仿宋"/>
          <w:sz w:val="24"/>
          <w:szCs w:val="24"/>
          <w:highlight w:val="none"/>
          <w:u w:val="single"/>
          <w:lang w:eastAsia="zh-CN"/>
        </w:rPr>
        <w:t xml:space="preserve">                  </w:t>
      </w:r>
    </w:p>
    <w:p w14:paraId="3F222A93">
      <w:pPr>
        <w:rPr>
          <w:highlight w:val="none"/>
        </w:rPr>
      </w:pPr>
    </w:p>
    <w:p w14:paraId="09709E2C">
      <w:pPr>
        <w:pStyle w:val="9"/>
        <w:ind w:left="0" w:leftChars="0" w:firstLine="0" w:firstLineChars="0"/>
        <w:rPr>
          <w:rFonts w:hint="eastAsia" w:ascii="仿宋" w:hAnsi="仿宋" w:eastAsia="仿宋" w:cs="仿宋"/>
          <w:sz w:val="21"/>
          <w:szCs w:val="21"/>
          <w:highlight w:val="none"/>
          <w:lang w:val="en-US" w:eastAsia="zh-CN"/>
        </w:rPr>
      </w:pPr>
    </w:p>
    <w:p w14:paraId="6BD130CA"/>
    <w:p w14:paraId="47E02B72">
      <w:pPr>
        <w:rPr>
          <w:rFonts w:hint="default"/>
          <w:lang w:val="en-US" w:eastAsia="zh-CN"/>
        </w:rPr>
      </w:pPr>
      <w:bookmarkStart w:id="14" w:name="_GoBack"/>
      <w:bookmarkEnd w:id="1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113CEA"/>
    <w:multiLevelType w:val="singleLevel"/>
    <w:tmpl w:val="D7113CEA"/>
    <w:lvl w:ilvl="0" w:tentative="0">
      <w:start w:val="3"/>
      <w:numFmt w:val="decimal"/>
      <w:suff w:val="nothing"/>
      <w:lvlText w:val="%1、"/>
      <w:lvlJc w:val="left"/>
    </w:lvl>
  </w:abstractNum>
  <w:abstractNum w:abstractNumId="1">
    <w:nsid w:val="FF64635A"/>
    <w:multiLevelType w:val="singleLevel"/>
    <w:tmpl w:val="FF64635A"/>
    <w:lvl w:ilvl="0" w:tentative="0">
      <w:start w:val="1"/>
      <w:numFmt w:val="decimal"/>
      <w:suff w:val="nothing"/>
      <w:lvlText w:val="%1、"/>
      <w:lvlJc w:val="left"/>
    </w:lvl>
  </w:abstractNum>
  <w:abstractNum w:abstractNumId="2">
    <w:nsid w:val="5822AEF2"/>
    <w:multiLevelType w:val="singleLevel"/>
    <w:tmpl w:val="5822AEF2"/>
    <w:lvl w:ilvl="0" w:tentative="0">
      <w:start w:val="1"/>
      <w:numFmt w:val="chineseCounting"/>
      <w:suff w:val="nothing"/>
      <w:lvlText w:val="%1、"/>
      <w:lvlJc w:val="left"/>
      <w:rPr>
        <w:rFonts w:hint="eastAsia"/>
      </w:rPr>
    </w:lvl>
  </w:abstractNum>
  <w:abstractNum w:abstractNumId="3">
    <w:nsid w:val="5E5ADF96"/>
    <w:multiLevelType w:val="singleLevel"/>
    <w:tmpl w:val="5E5ADF96"/>
    <w:lvl w:ilvl="0" w:tentative="0">
      <w:start w:val="13"/>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4477D6"/>
    <w:rsid w:val="49907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 w:val="21"/>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Body Text"/>
    <w:basedOn w:val="1"/>
    <w:next w:val="1"/>
    <w:qFormat/>
    <w:uiPriority w:val="0"/>
    <w:pPr>
      <w:spacing w:after="120" w:afterLines="0" w:afterAutospacing="0"/>
    </w:pPr>
  </w:style>
  <w:style w:type="paragraph" w:customStyle="1" w:styleId="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列出段落1"/>
    <w:basedOn w:val="1"/>
    <w:qFormat/>
    <w:uiPriority w:val="0"/>
    <w:pPr>
      <w:ind w:firstLine="420" w:firstLineChars="200"/>
    </w:pPr>
  </w:style>
  <w:style w:type="paragraph" w:customStyle="1" w:styleId="9">
    <w:name w:val="正文缩进1"/>
    <w:basedOn w:val="10"/>
    <w:qFormat/>
    <w:uiPriority w:val="99"/>
    <w:pPr>
      <w:ind w:firstLine="420" w:firstLineChars="200"/>
    </w:pPr>
    <w:rPr>
      <w:szCs w:val="24"/>
    </w:rPr>
  </w:style>
  <w:style w:type="paragraph" w:customStyle="1" w:styleId="10">
    <w:name w:val="msonormal"/>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11">
    <w:name w:val="List Paragraph1"/>
    <w:basedOn w:val="1"/>
    <w:qFormat/>
    <w:uiPriority w:val="34"/>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1559</Words>
  <Characters>1599</Characters>
  <Lines>0</Lines>
  <Paragraphs>0</Paragraphs>
  <TotalTime>0</TotalTime>
  <ScaleCrop>false</ScaleCrop>
  <LinksUpToDate>false</LinksUpToDate>
  <CharactersWithSpaces>2234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2026-06-24T12:07:00Z</dcterms:created>
  <dc:creator>xb19</dc:creator>
  <cp:lastModifiedBy>豆、浆</cp:lastModifiedBy>
  <dcterms:modified xsi:type="dcterms:W3CDTF">2026-06-24T12:52:54Z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eyJoZGlkIjoiYzAwNjk4NTUwMzAyYzU4YWZkOWU3NmQ3MmI1ZGZlMDMiLCJ1c2VySWQiOiIxMDY3MTk2NDE2In0=</vt:lpwstr>
  </property>
  <property fmtid="{D5CDD505-2E9C-101B-9397-08002B2CF9AE}" pid="4" name="ICV">
    <vt:lpwstr>C93B494F608949C3851C41CE98492CDD_13</vt:lpwstr>
  </property>
</Properties>
</file>