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版本号：SCZD2026-ZB-1193-00120260801001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中药饮片采购项目（第一批）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SCZD2026-ZB-1193-001</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中药饮片采购项目（第一批）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SCZD2026-ZB-1193-001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中药饮片采购项目（第一批）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中药饮片采购项目（第一批）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投标⽂件截⽌时间前被“信⽤中国”网站（www.creditchina.gov.cn）和中国政府采购网（www.ccgp.gov.cn）上被列入失信被执⾏人、重大税收违法失信主体、政府采购严重违法失信⾏为信息记录名单的，不得参加投标； 2投标人应授权合法的人员参加投标全过程，其中法定代表人（单位负责人）直接参加投标的，须出具法定代表人（单位负责人）身份证，并与营业执照上信息⼀致。法定代表人（单位负责人）授权代表参加投标的，须出具法定代表人（单位负责人）授权书及授权代表身份证、授权代表本单位证明（养老保险缴纳证明）； 3投标人为代理商的需提供有效的《药品经营许可证》及药品生产厂家的《药品生产许可证》；投标人为生产⼚家的需提供有效的《药品生产许可证》。如为毒性饮片，《药品经营许可证》的经营范围须包括医疗⽤毒性药品，《药品生产许可证》的生产范围须包括中药饮片（含毒性饮片），如为实施批准⽂号管理的中药饮片须提供该品种的注册批件；如涉及野生保护药材（如酒乌梢蛇），须提供合法来源证明（如林业部门批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西咸新区沣西新城龙台观路831号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曹文渊、雷鹏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采购包1：11,356,524.00元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银行账号：102061557489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代理服务费收费标准：以预算金额为基数参照原国家计委计价格〔2002〕1980号文和国家发改委发改办价格〔2003〕857号文的计算方法按标准下浮51%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中标供应商须保障采购人在使用该产品或其任何一部分时不受到第三方关于侵犯专利权、商标权或工业设计权的指控。如果任何第三方提出侵权指控，中标供应商须与第三方交涉，并承担由此而产生的索赔、损失、损害、支出等一切费用（含律师费）。如采购人因此而遭致损失的，中标供应商应赔偿该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符合国家、行业现⾏的设计、安全、质量等相关标准规范要求，与采购⽂件、投标（响应）文件和承诺相⼀致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地址：西安市⾼新区锦业路1号都市之⻔C座9层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中药饮⽚采购项⽬（第⼀批）详⻅招标⽂件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11,356,524.00</w:t>
      </w:r>
    </w:p>
    <w:p>
      <w:pPr>
        <w:pStyle w:val="null3"/>
      </w:pPr>
      <w:r>
        <w:rPr>
          <w:rFonts w:ascii="仿宋_GB2312" w:hAnsi="仿宋_GB2312" w:cs="仿宋_GB2312" w:eastAsia="仿宋_GB2312"/>
        </w:rPr>
        <w:t>采购包最高限价（元）: 11,356,524.00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中药饮片采购项目（第一批）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11,356,524.00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标的名称：中药饮片采购项目（第一批）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一、采购饮片明细</w:t>
            </w:r>
          </w:p>
          <w:tbl>
            <w:tblPr>
              <w:tblInd w:type="dxa" w:w="90"/>
              <w:tblBorders>
                <w:top w:val="none" w:color="000000" w:sz="4"/>
                <w:left w:val="none" w:color="000000" w:sz="4"/>
                <w:bottom w:val="none" w:color="000000" w:sz="4"/>
                <w:right w:val="none" w:color="000000" w:sz="4"/>
                <w:insideH w:val="none"/>
                <w:insideV w:val="none"/>
              </w:tblBorders>
            </w:tblPr>
            <w:tblGrid>
              <w:gridCol w:w="180"/>
              <w:gridCol w:w="213"/>
              <w:gridCol w:w="258"/>
              <w:gridCol w:w="373"/>
              <w:gridCol w:w="747"/>
              <w:gridCol w:w="209"/>
              <w:gridCol w:w="266"/>
              <w:gridCol w:w="291"/>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提供样品</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技术标准</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配置要求</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预估用量（</w:t>
                  </w:r>
                  <w:r>
                    <w:rPr>
                      <w:rFonts w:ascii="仿宋_GB2312" w:hAnsi="仿宋_GB2312" w:cs="仿宋_GB2312" w:eastAsia="仿宋_GB2312"/>
                      <w:sz w:val="21"/>
                      <w:b/>
                      <w:color w:val="000000"/>
                    </w:rPr>
                    <w:t>kg</w:t>
                  </w:r>
                  <w:r>
                    <w:rPr>
                      <w:rFonts w:ascii="仿宋_GB2312" w:hAnsi="仿宋_GB2312" w:cs="仿宋_GB2312" w:eastAsia="仿宋_GB2312"/>
                      <w:sz w:val="21"/>
                      <w:b/>
                      <w:color w:val="000000"/>
                    </w:rPr>
                    <w:t>）</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单价最高限价（元</w:t>
                  </w:r>
                  <w:r>
                    <w:rPr>
                      <w:rFonts w:ascii="仿宋_GB2312" w:hAnsi="仿宋_GB2312" w:cs="仿宋_GB2312" w:eastAsia="仿宋_GB2312"/>
                      <w:sz w:val="21"/>
                      <w:b/>
                      <w:color w:val="000000"/>
                    </w:rPr>
                    <w:t>/kg</w:t>
                  </w:r>
                  <w:r>
                    <w:rPr>
                      <w:rFonts w:ascii="仿宋_GB2312" w:hAnsi="仿宋_GB2312" w:cs="仿宋_GB2312" w:eastAsia="仿宋_GB2312"/>
                      <w:sz w:val="21"/>
                      <w:b/>
                      <w:color w:val="000000"/>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白及</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外表皮灰白色至灰棕色，切面类白色至黄白色，角质样，半透明，维管束小点状，散生。质脆。气微，味苦，嚼之有黏性。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w:t>
                  </w:r>
                  <w:r>
                    <w:rPr>
                      <w:rFonts w:ascii="仿宋_GB2312" w:hAnsi="仿宋_GB2312" w:cs="仿宋_GB2312" w:eastAsia="仿宋_GB2312"/>
                      <w:sz w:val="21"/>
                      <w:color w:val="000000"/>
                    </w:rPr>
                    <w:t>,</w:t>
                  </w:r>
                  <w:r>
                    <w:rPr>
                      <w:rFonts w:ascii="仿宋_GB2312" w:hAnsi="仿宋_GB2312" w:cs="仿宋_GB2312" w:eastAsia="仿宋_GB2312"/>
                      <w:sz w:val="21"/>
                      <w:color w:val="000000"/>
                    </w:rPr>
                    <w:t>体轻，质硬脆，易折断，折断时，有粉尘飞出。气微，味甘。</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白前</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柳叶白前，段，表面黄白或黄棕，质脆，断面中空，有时节处簇生纤细的根或根痕，杂质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白薇</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不规则的段，表面棕黄色，根细，直径</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2mm, </w:t>
                  </w:r>
                  <w:r>
                    <w:rPr>
                      <w:rFonts w:ascii="仿宋_GB2312" w:hAnsi="仿宋_GB2312" w:cs="仿宋_GB2312" w:eastAsia="仿宋_GB2312"/>
                      <w:sz w:val="21"/>
                      <w:color w:val="000000"/>
                    </w:rPr>
                    <w:t>质脆，气微，味微苦，杂质</w:t>
                  </w:r>
                  <w:r>
                    <w:rPr>
                      <w:rFonts w:ascii="仿宋_GB2312" w:hAnsi="仿宋_GB2312" w:cs="仿宋_GB2312" w:eastAsia="仿宋_GB2312"/>
                      <w:sz w:val="21"/>
                      <w:color w:val="000000"/>
                    </w:rPr>
                    <w:t>&lt;2%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白鲜皮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，折断时粉尘飞扬，略呈层片状，迎光可见闪烁小亮点，羊膻气。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百部</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≥6mm</w:t>
                  </w:r>
                  <w:r>
                    <w:rPr>
                      <w:rFonts w:ascii="仿宋_GB2312" w:hAnsi="仿宋_GB2312" w:cs="仿宋_GB2312" w:eastAsia="仿宋_GB2312"/>
                      <w:sz w:val="21"/>
                      <w:color w:val="000000"/>
                    </w:rPr>
                    <w:t>，表面灰白色或棕黄色，切面灰白色或淡黄棕色或黄白色，角质样。</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椿皮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丝条状或段状，除去粗皮显黄白色，密布梭形</w:t>
                  </w:r>
                  <w:r>
                    <w:rPr>
                      <w:rFonts w:ascii="仿宋_GB2312" w:hAnsi="仿宋_GB2312" w:cs="仿宋_GB2312" w:eastAsia="仿宋_GB2312"/>
                      <w:sz w:val="21"/>
                      <w:color w:val="000000"/>
                    </w:rPr>
                    <w:t>小孔或小点。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刺五加</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w:t>
                  </w:r>
                  <w:r>
                    <w:rPr>
                      <w:rFonts w:ascii="仿宋_GB2312" w:hAnsi="仿宋_GB2312" w:cs="仿宋_GB2312" w:eastAsia="仿宋_GB2312"/>
                      <w:sz w:val="21"/>
                      <w:color w:val="000000"/>
                    </w:rPr>
                    <w:t>,</w:t>
                  </w:r>
                  <w:r>
                    <w:rPr>
                      <w:rFonts w:ascii="仿宋_GB2312" w:hAnsi="仿宋_GB2312" w:cs="仿宋_GB2312" w:eastAsia="仿宋_GB2312"/>
                      <w:sz w:val="21"/>
                      <w:color w:val="000000"/>
                    </w:rPr>
                    <w:t>有特异香气，味微辛</w:t>
                  </w:r>
                  <w:r>
                    <w:rPr>
                      <w:rFonts w:ascii="仿宋_GB2312" w:hAnsi="仿宋_GB2312" w:cs="仿宋_GB2312" w:eastAsia="仿宋_GB2312"/>
                      <w:sz w:val="21"/>
                      <w:color w:val="000000"/>
                    </w:rPr>
                    <w:t>,</w:t>
                  </w:r>
                  <w:r>
                    <w:rPr>
                      <w:rFonts w:ascii="仿宋_GB2312" w:hAnsi="仿宋_GB2312" w:cs="仿宋_GB2312" w:eastAsia="仿宋_GB2312"/>
                      <w:sz w:val="21"/>
                      <w:color w:val="000000"/>
                    </w:rPr>
                    <w:t>过孔径</w:t>
                  </w:r>
                  <w:r>
                    <w:rPr>
                      <w:rFonts w:ascii="仿宋_GB2312" w:hAnsi="仿宋_GB2312" w:cs="仿宋_GB2312" w:eastAsia="仿宋_GB2312"/>
                      <w:sz w:val="21"/>
                      <w:color w:val="000000"/>
                    </w:rPr>
                    <w:t>8mm</w:t>
                  </w:r>
                  <w:r>
                    <w:rPr>
                      <w:rFonts w:ascii="仿宋_GB2312" w:hAnsi="仿宋_GB2312" w:cs="仿宋_GB2312" w:eastAsia="仿宋_GB2312"/>
                      <w:sz w:val="21"/>
                      <w:color w:val="000000"/>
                    </w:rPr>
                    <w:t>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醋三棱</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薄片，直径</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，切面黄色或黄棕色，微有醋香气。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醋延胡索</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厚片，切面黄褐色，质较硬，角质样，有蜡样光泽，微具醋香气，杂质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醋郁金</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片，切面灰棕色、橙黄色或灰黑色，角质样，</w:t>
                  </w:r>
                  <w:r>
                    <w:rPr>
                      <w:rFonts w:ascii="仿宋_GB2312" w:hAnsi="仿宋_GB2312" w:cs="仿宋_GB2312" w:eastAsia="仿宋_GB2312"/>
                      <w:sz w:val="21"/>
                      <w:color w:val="000000"/>
                    </w:rPr>
                    <w:t>过孔径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大黄</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，切面黄棕色，有星点，嚼之粘牙，有沙粒感，味苦。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大黄粉</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黄棕色粉末，气清香，味苦微涩，嚼之粘牙，有沙粒感。</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地骨皮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体轻质脆易折断，断面外层黄棕色，内层灰白</w:t>
                  </w:r>
                  <w:r>
                    <w:rPr>
                      <w:rFonts w:ascii="仿宋_GB2312" w:hAnsi="仿宋_GB2312" w:cs="仿宋_GB2312" w:eastAsia="仿宋_GB2312"/>
                      <w:sz w:val="21"/>
                      <w:color w:val="000000"/>
                    </w:rPr>
                    <w:t>色，气微。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甘草</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，外皮色红棕，断面黄白色，味甜而特殊。</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6309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甘松</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长段，表面棕褐色，切面皮部深棕色，常成裂片状，气香特异。</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葛根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立方块，浅黄棕色至棕黄色，纤维性强，气微。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5160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何首乌</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块状，切面浅黄棕色或红棕色，气微。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红景天</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&gt;30mm,</w:t>
                  </w:r>
                  <w:r>
                    <w:rPr>
                      <w:rFonts w:ascii="仿宋_GB2312" w:hAnsi="仿宋_GB2312" w:cs="仿宋_GB2312" w:eastAsia="仿宋_GB2312"/>
                      <w:sz w:val="21"/>
                      <w:color w:val="000000"/>
                    </w:rPr>
                    <w:t>切面粉红色至紫红色，气 芳香。</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虎杖</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≥8mm</w:t>
                  </w:r>
                  <w:r>
                    <w:rPr>
                      <w:rFonts w:ascii="仿宋_GB2312" w:hAnsi="仿宋_GB2312" w:cs="仿宋_GB2312" w:eastAsia="仿宋_GB2312"/>
                      <w:sz w:val="21"/>
                      <w:color w:val="000000"/>
                    </w:rPr>
                    <w:t>，皮部与木部较易分离。</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黄药子</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类圆形片，切面黄白色，密布橙黄色小点。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酒大黄</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&gt;30mm,</w:t>
                  </w:r>
                  <w:r>
                    <w:rPr>
                      <w:rFonts w:ascii="仿宋_GB2312" w:hAnsi="仿宋_GB2312" w:cs="仿宋_GB2312" w:eastAsia="仿宋_GB2312"/>
                      <w:sz w:val="21"/>
                      <w:color w:val="000000"/>
                    </w:rPr>
                    <w:t>表面深棕黄色，可见焦斑， 微有酒香气。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龙胆</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段，表面淡黄色至黄棕色，味甚苦，杂质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麻黄根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厚片，外表面红棕色，切面色黄白，过孔径</w:t>
                  </w:r>
                  <w:r>
                    <w:rPr>
                      <w:rFonts w:ascii="仿宋_GB2312" w:hAnsi="仿宋_GB2312" w:cs="仿宋_GB2312" w:eastAsia="仿宋_GB2312"/>
                      <w:sz w:val="21"/>
                      <w:color w:val="000000"/>
                    </w:rPr>
                    <w:t xml:space="preserve"> 8mm</w:t>
                  </w:r>
                  <w:r>
                    <w:rPr>
                      <w:rFonts w:ascii="仿宋_GB2312" w:hAnsi="仿宋_GB2312" w:cs="仿宋_GB2312" w:eastAsia="仿宋_GB2312"/>
                      <w:sz w:val="21"/>
                      <w:color w:val="000000"/>
                    </w:rPr>
                    <w:t>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蜜百部</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&gt;6mm,</w:t>
                  </w:r>
                  <w:r>
                    <w:rPr>
                      <w:rFonts w:ascii="仿宋_GB2312" w:hAnsi="仿宋_GB2312" w:cs="仿宋_GB2312" w:eastAsia="仿宋_GB2312"/>
                      <w:sz w:val="21"/>
                      <w:color w:val="000000"/>
                    </w:rPr>
                    <w:t>表面棕黄色，稍有黏性， 不粘手。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蜜桑白皮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丝条状，表面深黄色或黄棕色，纤维性强，气</w:t>
                  </w:r>
                  <w:r>
                    <w:rPr>
                      <w:rFonts w:ascii="仿宋_GB2312" w:hAnsi="仿宋_GB2312" w:cs="仿宋_GB2312" w:eastAsia="仿宋_GB2312"/>
                      <w:sz w:val="21"/>
                      <w:color w:val="000000"/>
                    </w:rPr>
                    <w:t>微味甜。</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蜜紫菀</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段，表面紫棕色或棕褐色，质柔韧，杂质</w:t>
                  </w:r>
                  <w:r>
                    <w:rPr>
                      <w:rFonts w:ascii="仿宋_GB2312" w:hAnsi="仿宋_GB2312" w:cs="仿宋_GB2312" w:eastAsia="仿宋_GB2312"/>
                      <w:sz w:val="21"/>
                      <w:color w:val="000000"/>
                    </w:rPr>
                    <w:t>&lt;2%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绵马贯众炭</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不规则的厚片或碎片。表面焦黑色，内部焦褐色。味涩。</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藕节</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短圆柱形，直径约</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无虫蛀。</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炮姜</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呈不规则膨胀的块状，具指状分枝。表面棕黑</w:t>
                  </w:r>
                  <w:r>
                    <w:rPr>
                      <w:rFonts w:ascii="仿宋_GB2312" w:hAnsi="仿宋_GB2312" w:cs="仿宋_GB2312" w:eastAsia="仿宋_GB2312"/>
                      <w:sz w:val="21"/>
                      <w:color w:val="000000"/>
                    </w:rPr>
                    <w:t>色或棕褐色，质轻泡，气香特异，味微辛辣，</w:t>
                  </w:r>
                  <w:r>
                    <w:rPr>
                      <w:rFonts w:ascii="仿宋_GB2312" w:hAnsi="仿宋_GB2312" w:cs="仿宋_GB2312" w:eastAsia="仿宋_GB2312"/>
                      <w:sz w:val="21"/>
                      <w:color w:val="000000"/>
                    </w:rPr>
                    <w:t>过孔径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茜草</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厚片或段。根呈圆柱形，外表皮红棕色或暗棕色</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0.4cm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茜草炭</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表面黑褐色，内部棕褐色。气微，味苦、涩。</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羌活</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，体轻，质脆，气香特异。</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桑白皮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丝条状，表面深黄色或黄棕色，纤维性强，</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生地黄炭</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厚片，表面焦黑色，鼓起，中心部呈棕黑色并</w:t>
                  </w:r>
                  <w:r>
                    <w:rPr>
                      <w:rFonts w:ascii="仿宋_GB2312" w:hAnsi="仿宋_GB2312" w:cs="仿宋_GB2312" w:eastAsia="仿宋_GB2312"/>
                      <w:sz w:val="21"/>
                      <w:color w:val="000000"/>
                    </w:rPr>
                    <w:t>有蜂窝状裂隙，质酥脆。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熟大黄</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不规则的块片，表面黑色，断面中间隐约可见放射状纹理，质坚硬，气微香。</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熟地黄</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不规则的块片，表面乌黑色，内外一致，有光泽，黏性大，质柔韧气微，味甜。</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8603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天冬</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片，直径</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，半透明，有黏性，无酸气、酸味，杂质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天葵子</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短柱状、略弯曲，直径</w:t>
                  </w:r>
                  <w:r>
                    <w:rPr>
                      <w:rFonts w:ascii="仿宋_GB2312" w:hAnsi="仿宋_GB2312" w:cs="仿宋_GB2312" w:eastAsia="仿宋_GB2312"/>
                      <w:sz w:val="21"/>
                      <w:color w:val="000000"/>
                    </w:rPr>
                    <w:t>≥6mm</w:t>
                  </w:r>
                  <w:r>
                    <w:rPr>
                      <w:rFonts w:ascii="仿宋_GB2312" w:hAnsi="仿宋_GB2312" w:cs="仿宋_GB2312" w:eastAsia="仿宋_GB2312"/>
                      <w:sz w:val="21"/>
                      <w:color w:val="000000"/>
                    </w:rPr>
                    <w:t>，表面黑灰色，断面黄白色，质软</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天麻</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陕西，宽度</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，角质样，半透明，无酸涩味，无空心。</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土贝母</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块，大小不等。表面淡红棕色或暗棕色，凹凸不平。质坚硬，不易折断，断面角质样，气微，味微苦。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威灵仙</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段，表面黑褐色、棕褐色或棕黑色，有细纵纹，</w:t>
                  </w:r>
                  <w:r>
                    <w:rPr>
                      <w:rFonts w:ascii="仿宋_GB2312" w:hAnsi="仿宋_GB2312" w:cs="仿宋_GB2312" w:eastAsia="仿宋_GB2312"/>
                      <w:sz w:val="21"/>
                      <w:color w:val="000000"/>
                    </w:rPr>
                    <w:t>黄白色木部。</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乌药</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浙江；薄片，直径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，外表皮黄褐色，切面淡棕色。</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五加皮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厚片，外表面灰褐色，气微香，味微辣而苦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徐长卿</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不规则的段，直径</w:t>
                  </w:r>
                  <w:r>
                    <w:rPr>
                      <w:rFonts w:ascii="仿宋_GB2312" w:hAnsi="仿宋_GB2312" w:cs="仿宋_GB2312" w:eastAsia="仿宋_GB2312"/>
                      <w:sz w:val="21"/>
                      <w:color w:val="000000"/>
                    </w:rPr>
                    <w:t>≥2mm</w:t>
                  </w:r>
                  <w:r>
                    <w:rPr>
                      <w:rFonts w:ascii="仿宋_GB2312" w:hAnsi="仿宋_GB2312" w:cs="仿宋_GB2312" w:eastAsia="仿宋_GB2312"/>
                      <w:sz w:val="21"/>
                      <w:color w:val="000000"/>
                    </w:rPr>
                    <w:t>，表面淡黄白色至棕色，气香。</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盐泽泻</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福建，直径</w:t>
                  </w:r>
                  <w:r>
                    <w:rPr>
                      <w:rFonts w:ascii="仿宋_GB2312" w:hAnsi="仿宋_GB2312" w:cs="仿宋_GB2312" w:eastAsia="仿宋_GB2312"/>
                      <w:sz w:val="21"/>
                      <w:color w:val="000000"/>
                    </w:rPr>
                    <w:t>≥3cm</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制何首乌</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块，棕褐色至黑色，断面角质样，质坚硬，气微。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沉香</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片状、长</w:t>
                  </w:r>
                  <w:r>
                    <w:rPr>
                      <w:rFonts w:ascii="仿宋_GB2312" w:hAnsi="仿宋_GB2312" w:cs="仿宋_GB2312" w:eastAsia="仿宋_GB2312"/>
                      <w:sz w:val="21"/>
                      <w:color w:val="000000"/>
                    </w:rPr>
                    <w:t>0.3</w:t>
                  </w:r>
                  <w:r>
                    <w:rPr>
                      <w:rFonts w:ascii="仿宋_GB2312" w:hAnsi="仿宋_GB2312" w:cs="仿宋_GB2312" w:eastAsia="仿宋_GB2312"/>
                      <w:sz w:val="21"/>
                      <w:color w:val="000000"/>
                    </w:rPr>
                    <w:t>～</w:t>
                  </w:r>
                  <w:r>
                    <w:rPr>
                      <w:rFonts w:ascii="仿宋_GB2312" w:hAnsi="仿宋_GB2312" w:cs="仿宋_GB2312" w:eastAsia="仿宋_GB2312"/>
                      <w:sz w:val="21"/>
                      <w:color w:val="000000"/>
                    </w:rPr>
                    <w:t>7.0cm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5.5cm</w:t>
                  </w:r>
                  <w:r>
                    <w:rPr>
                      <w:rFonts w:ascii="仿宋_GB2312" w:hAnsi="仿宋_GB2312" w:cs="仿宋_GB2312" w:eastAsia="仿宋_GB2312"/>
                      <w:sz w:val="21"/>
                      <w:color w:val="000000"/>
                    </w:rPr>
                    <w:t>。气芳香，味苦。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川木通</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厚片，外皮易脱落，边缘不整齐，有放射状纹</w:t>
                  </w:r>
                  <w:r>
                    <w:rPr>
                      <w:rFonts w:ascii="仿宋_GB2312" w:hAnsi="仿宋_GB2312" w:cs="仿宋_GB2312" w:eastAsia="仿宋_GB2312"/>
                      <w:sz w:val="21"/>
                      <w:color w:val="000000"/>
                    </w:rPr>
                    <w:t>理及裂隙，气微。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大血藤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淡竹叶</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不规则的段或片，浅绿色或黄绿色。</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地枫皮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块片状，外表面灰棕色至深棕色，内表面棕色</w:t>
                  </w:r>
                  <w:r>
                    <w:rPr>
                      <w:rFonts w:ascii="仿宋_GB2312" w:hAnsi="仿宋_GB2312" w:cs="仿宋_GB2312" w:eastAsia="仿宋_GB2312"/>
                      <w:sz w:val="21"/>
                      <w:color w:val="000000"/>
                    </w:rPr>
                    <w:t>或棕红色，气微香。</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灯心草</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段，表面淡黄白色，体轻质软。</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茯苓皮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不规则的块片，外表面棕褐色或黑褐色，嚼之</w:t>
                  </w:r>
                  <w:r>
                    <w:rPr>
                      <w:rFonts w:ascii="仿宋_GB2312" w:hAnsi="仿宋_GB2312" w:cs="仿宋_GB2312" w:eastAsia="仿宋_GB2312"/>
                      <w:sz w:val="21"/>
                      <w:color w:val="000000"/>
                    </w:rPr>
                    <w:t>黏牙，过孔径</w:t>
                  </w:r>
                  <w:r>
                    <w:rPr>
                      <w:rFonts w:ascii="仿宋_GB2312" w:hAnsi="仿宋_GB2312" w:cs="仿宋_GB2312" w:eastAsia="仿宋_GB2312"/>
                      <w:sz w:val="21"/>
                      <w:color w:val="000000"/>
                    </w:rPr>
                    <w:t>4mm</w:t>
                  </w:r>
                  <w:r>
                    <w:rPr>
                      <w:rFonts w:ascii="仿宋_GB2312" w:hAnsi="仿宋_GB2312" w:cs="仿宋_GB2312" w:eastAsia="仿宋_GB2312"/>
                      <w:sz w:val="21"/>
                      <w:color w:val="000000"/>
                    </w:rPr>
                    <w:t>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茯神</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不规则厚片，中间带有朽状木心或有松根脱落</w:t>
                  </w:r>
                  <w:r>
                    <w:rPr>
                      <w:rFonts w:ascii="仿宋_GB2312" w:hAnsi="仿宋_GB2312" w:cs="仿宋_GB2312" w:eastAsia="仿宋_GB2312"/>
                      <w:sz w:val="21"/>
                      <w:color w:val="000000"/>
                    </w:rPr>
                    <w:t>残迹。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钩藤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表面红棕色至紫红色，断面黄棕色，单钩或双钩，光滑，带钩率</w:t>
                  </w:r>
                  <w:r>
                    <w:rPr>
                      <w:rFonts w:ascii="仿宋_GB2312" w:hAnsi="仿宋_GB2312" w:cs="仿宋_GB2312" w:eastAsia="仿宋_GB2312"/>
                      <w:sz w:val="21"/>
                      <w:color w:val="000000"/>
                    </w:rPr>
                    <w:t>90%</w:t>
                  </w:r>
                  <w:r>
                    <w:rPr>
                      <w:rFonts w:ascii="仿宋_GB2312" w:hAnsi="仿宋_GB2312" w:cs="仿宋_GB2312" w:eastAsia="仿宋_GB2312"/>
                      <w:sz w:val="21"/>
                      <w:color w:val="000000"/>
                    </w:rPr>
                    <w:t>以上。</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鬼箭羽</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干燥茎的翅状物，小薄木片，轻脆易碎。</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海风藤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，表面灰褐色或褐色。</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海金沙</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体轻，手捻有光滑感，置手中易由指缝滑落。气微，味淡。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海桐皮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宽丝，表面淡棕色，皮厚</w:t>
                  </w:r>
                  <w:r>
                    <w:rPr>
                      <w:rFonts w:ascii="仿宋_GB2312" w:hAnsi="仿宋_GB2312" w:cs="仿宋_GB2312" w:eastAsia="仿宋_GB2312"/>
                      <w:sz w:val="21"/>
                      <w:color w:val="000000"/>
                    </w:rPr>
                    <w:t>4mm</w:t>
                  </w:r>
                  <w:r>
                    <w:rPr>
                      <w:rFonts w:ascii="仿宋_GB2312" w:hAnsi="仿宋_GB2312" w:cs="仿宋_GB2312" w:eastAsia="仿宋_GB2312"/>
                      <w:sz w:val="21"/>
                      <w:color w:val="000000"/>
                    </w:rPr>
                    <w:t>以上，味微苦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海藻</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段，黑棕褐色，气腥，味咸。</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厚朴</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宽丝，皮厚</w:t>
                  </w:r>
                  <w:r>
                    <w:rPr>
                      <w:rFonts w:ascii="仿宋_GB2312" w:hAnsi="仿宋_GB2312" w:cs="仿宋_GB2312" w:eastAsia="仿宋_GB2312"/>
                      <w:sz w:val="21"/>
                      <w:color w:val="000000"/>
                    </w:rPr>
                    <w:t>≥3mm</w:t>
                  </w:r>
                  <w:r>
                    <w:rPr>
                      <w:rFonts w:ascii="仿宋_GB2312" w:hAnsi="仿宋_GB2312" w:cs="仿宋_GB2312" w:eastAsia="仿宋_GB2312"/>
                      <w:sz w:val="21"/>
                      <w:color w:val="000000"/>
                    </w:rPr>
                    <w:t>，内表面划之显油痕，气香，味辛辣。</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5162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黄柏</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丝，皮厚</w:t>
                  </w:r>
                  <w:r>
                    <w:rPr>
                      <w:rFonts w:ascii="仿宋_GB2312" w:hAnsi="仿宋_GB2312" w:cs="仿宋_GB2312" w:eastAsia="仿宋_GB2312"/>
                      <w:sz w:val="21"/>
                      <w:color w:val="000000"/>
                    </w:rPr>
                    <w:t>≥3mm</w:t>
                  </w:r>
                  <w:r>
                    <w:rPr>
                      <w:rFonts w:ascii="仿宋_GB2312" w:hAnsi="仿宋_GB2312" w:cs="仿宋_GB2312" w:eastAsia="仿宋_GB2312"/>
                      <w:sz w:val="21"/>
                      <w:color w:val="000000"/>
                    </w:rPr>
                    <w:t>，外表面黄棕色，内表面暗黄色，切面纤维性，呈裂片状分层，味极苦。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6422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鸡血藤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不规则片，可见</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个以上偏心性半圆形环，韧皮部有树脂状分泌物呈红棕色至黑棕色，髓部偏向一侧。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6307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降香</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不规则的块状，表面紫红色或红褐色，有油性，气微香，杂质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昆布</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宽丝，气腥，味咸。</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灵芝</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条或片，厚</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无变色，无霉变。</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络石藤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茎圆柱形，表面红褐色，可见点状皮孔。叶革质。气微，味微苦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蜜百合</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长椭圆形，长</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，表面淡棕黄色，偶见黄焦斑，略带黏性，不粘手，杂质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木贼</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管状的段，表面灰绿色或黄绿色，切面中空，嚼之有沙粒感。</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丝条状，水试显碧蓝色荧光。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青风藤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，外表面绿褐色或棕褐色，切面灰黄色，木部有放射状纹理。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忍冬藤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段，表面棕红色或灰绿色，光滑或被绒毛，切</w:t>
                  </w:r>
                  <w:r>
                    <w:rPr>
                      <w:rFonts w:ascii="仿宋_GB2312" w:hAnsi="仿宋_GB2312" w:cs="仿宋_GB2312" w:eastAsia="仿宋_GB2312"/>
                      <w:sz w:val="21"/>
                      <w:color w:val="000000"/>
                    </w:rPr>
                    <w:t>面黄白色，中空，外皮易剥落。</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肉桂</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广西</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0.4cm,</w:t>
                  </w:r>
                  <w:r>
                    <w:rPr>
                      <w:rFonts w:ascii="仿宋_GB2312" w:hAnsi="仿宋_GB2312" w:cs="仿宋_GB2312" w:eastAsia="仿宋_GB2312"/>
                      <w:sz w:val="21"/>
                      <w:color w:val="000000"/>
                    </w:rPr>
                    <w:t>气香浓烈，味甜、辣。</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桑寄生</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短段，外表皮红褐色或灰褐色，切面皮部红棕色，木部色较浅，枝细嫩，叶较多。</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桑枝</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，木部黄白色，髓部白色或黄白色。</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石斛</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段，直径</w:t>
                  </w:r>
                  <w:r>
                    <w:rPr>
                      <w:rFonts w:ascii="仿宋_GB2312" w:hAnsi="仿宋_GB2312" w:cs="仿宋_GB2312" w:eastAsia="仿宋_GB2312"/>
                      <w:sz w:val="21"/>
                      <w:color w:val="000000"/>
                    </w:rPr>
                    <w:t>≥6mm</w:t>
                  </w:r>
                  <w:r>
                    <w:rPr>
                      <w:rFonts w:ascii="仿宋_GB2312" w:hAnsi="仿宋_GB2312" w:cs="仿宋_GB2312" w:eastAsia="仿宋_GB2312"/>
                      <w:sz w:val="21"/>
                      <w:color w:val="000000"/>
                    </w:rPr>
                    <w:t>，表面色金黄，有光泽，气微。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首乌藤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圆柱形的段。外表面紫红色或紫褐色。木部黄白色或淡棕色，导管孔明显，髓部疏松，类白色。气微，味微苦涩。</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6309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松香</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省级地方炮制规范及中药饮片标准</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淡黄色至淡棕色不规则块状，断面呈壳状，有玻璃样光泽，质脆，易碎。</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苏木</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长，细条，黄红色或棕红色，杂质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锁阳</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薄片，直径</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，切面散在黄色三角状维管束，气微。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通关藤</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髓部常中空。气微，味苦回甜。</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土荆皮</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丝，灰棕色，切面棕色，有明显分层。</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薤白</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卵圆形，直径</w:t>
                  </w:r>
                  <w:r>
                    <w:rPr>
                      <w:rFonts w:ascii="仿宋_GB2312" w:hAnsi="仿宋_GB2312" w:cs="仿宋_GB2312" w:eastAsia="仿宋_GB2312"/>
                      <w:sz w:val="21"/>
                      <w:color w:val="000000"/>
                    </w:rPr>
                    <w:t>&gt;7mm,</w:t>
                  </w:r>
                  <w:r>
                    <w:rPr>
                      <w:rFonts w:ascii="仿宋_GB2312" w:hAnsi="仿宋_GB2312" w:cs="仿宋_GB2312" w:eastAsia="仿宋_GB2312"/>
                      <w:sz w:val="21"/>
                      <w:color w:val="000000"/>
                    </w:rPr>
                    <w:t>表面黄白色或淡黄棕色， 有蒜臭味。</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盐黄柏</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表面深黄色，偶有焦斑。味极苦，微咸。</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油松节</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薄片或块，有松节油香气，体较重，质坚硬，</w:t>
                  </w:r>
                  <w:r>
                    <w:rPr>
                      <w:rFonts w:ascii="仿宋_GB2312" w:hAnsi="仿宋_GB2312" w:cs="仿宋_GB2312" w:eastAsia="仿宋_GB2312"/>
                      <w:sz w:val="21"/>
                      <w:color w:val="000000"/>
                    </w:rPr>
                    <w:t>味微苦辛。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皂角刺</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厚片，髓部红棕色大于</w:t>
                  </w:r>
                  <w:r>
                    <w:rPr>
                      <w:rFonts w:ascii="仿宋_GB2312" w:hAnsi="仿宋_GB2312" w:cs="仿宋_GB2312" w:eastAsia="仿宋_GB2312"/>
                      <w:sz w:val="21"/>
                      <w:color w:val="000000"/>
                    </w:rPr>
                    <w:t>1/2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92.3</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浙贝母</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，外皮黄褐色或灰褐色、略皱缩，切面灰白色或粉白色、富粉性。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猪苓</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陕西，宽</w:t>
                  </w:r>
                  <w:r>
                    <w:rPr>
                      <w:rFonts w:ascii="仿宋_GB2312" w:hAnsi="仿宋_GB2312" w:cs="仿宋_GB2312" w:eastAsia="仿宋_GB2312"/>
                      <w:sz w:val="21"/>
                      <w:color w:val="000000"/>
                    </w:rPr>
                    <w:t>≥2.0cm</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紫苏梗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《中国药典》</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版</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厚片，直径</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15mm </w:t>
                  </w:r>
                  <w:r>
                    <w:rPr>
                      <w:rFonts w:ascii="仿宋_GB2312" w:hAnsi="仿宋_GB2312" w:cs="仿宋_GB2312" w:eastAsia="仿宋_GB2312"/>
                      <w:sz w:val="21"/>
                      <w:color w:val="000000"/>
                    </w:rPr>
                    <w:t>，髓部白色，占大部分。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选货</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46.5</w:t>
                  </w:r>
                </w:p>
              </w:tc>
            </w:tr>
          </w:tbl>
          <w:p>
            <w:pPr>
              <w:pStyle w:val="null3"/>
              <w:jc w:val="both"/>
            </w:pPr>
            <w:r>
              <w:rPr>
                <w:rFonts w:ascii="仿宋_GB2312" w:hAnsi="仿宋_GB2312" w:cs="仿宋_GB2312" w:eastAsia="仿宋_GB2312"/>
                <w:sz w:val="24"/>
                <w:b/>
              </w:rPr>
              <w:t>核心产品：</w:t>
            </w:r>
            <w:r>
              <w:rPr>
                <w:rFonts w:ascii="仿宋_GB2312" w:hAnsi="仿宋_GB2312" w:cs="仿宋_GB2312" w:eastAsia="仿宋_GB2312"/>
                <w:sz w:val="24"/>
                <w:b/>
              </w:rPr>
              <w:t>37</w:t>
            </w:r>
            <w:r>
              <w:rPr>
                <w:rFonts w:ascii="仿宋_GB2312" w:hAnsi="仿宋_GB2312" w:cs="仿宋_GB2312" w:eastAsia="仿宋_GB2312"/>
                <w:sz w:val="24"/>
                <w:b/>
              </w:rPr>
              <w:t>熟地黄，</w:t>
            </w:r>
            <w:r>
              <w:rPr>
                <w:rFonts w:ascii="仿宋_GB2312" w:hAnsi="仿宋_GB2312" w:cs="仿宋_GB2312" w:eastAsia="仿宋_GB2312"/>
                <w:sz w:val="24"/>
                <w:b/>
              </w:rPr>
              <w:t>77</w:t>
            </w:r>
            <w:r>
              <w:rPr>
                <w:rFonts w:ascii="仿宋_GB2312" w:hAnsi="仿宋_GB2312" w:cs="仿宋_GB2312" w:eastAsia="仿宋_GB2312"/>
                <w:sz w:val="24"/>
                <w:b/>
              </w:rPr>
              <w:t>石斛</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4"/>
                <w:b/>
              </w:rPr>
              <w:t>二、商务要求</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、报价要求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本次报价为单价及单价合计的一次性报价，且各项只允许有一个报价。采购包中单价不得超过该包需求中各子目最高限价。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注：投标报价低于采购项目最高限价</w:t>
            </w:r>
            <w:r>
              <w:rPr>
                <w:rFonts w:ascii="仿宋_GB2312" w:hAnsi="仿宋_GB2312" w:cs="仿宋_GB2312" w:eastAsia="仿宋_GB2312"/>
                <w:sz w:val="24"/>
                <w:b/>
              </w:rPr>
              <w:t>45%</w:t>
            </w:r>
            <w:r>
              <w:rPr>
                <w:rFonts w:ascii="仿宋_GB2312" w:hAnsi="仿宋_GB2312" w:cs="仿宋_GB2312" w:eastAsia="仿宋_GB2312"/>
                <w:sz w:val="24"/>
                <w:b/>
              </w:rPr>
              <w:t>的，即投标报价</w:t>
            </w:r>
            <w:r>
              <w:rPr>
                <w:rFonts w:ascii="仿宋_GB2312" w:hAnsi="仿宋_GB2312" w:cs="仿宋_GB2312" w:eastAsia="仿宋_GB2312"/>
                <w:sz w:val="24"/>
                <w:b/>
              </w:rPr>
              <w:t>&lt;</w:t>
            </w:r>
            <w:r>
              <w:rPr>
                <w:rFonts w:ascii="仿宋_GB2312" w:hAnsi="仿宋_GB2312" w:cs="仿宋_GB2312" w:eastAsia="仿宋_GB2312"/>
                <w:sz w:val="24"/>
                <w:b/>
              </w:rPr>
              <w:t>采购项目最高限价</w:t>
            </w:r>
            <w:r>
              <w:rPr>
                <w:rFonts w:ascii="仿宋_GB2312" w:hAnsi="仿宋_GB2312" w:cs="仿宋_GB2312" w:eastAsia="仿宋_GB2312"/>
                <w:sz w:val="24"/>
                <w:b/>
              </w:rPr>
              <w:t>×45%</w:t>
            </w:r>
            <w:r>
              <w:rPr>
                <w:rFonts w:ascii="仿宋_GB2312" w:hAnsi="仿宋_GB2312" w:cs="仿宋_GB2312" w:eastAsia="仿宋_GB2312"/>
                <w:sz w:val="24"/>
                <w:b/>
              </w:rPr>
              <w:t>时，进行异常低价审查，提供项目具体成本测算等与报价合理性相关的书面说明及必要的证明材料，包括但不限于原材料成本、人工成本、制造费用等，不能提供书</w:t>
            </w:r>
            <w:r>
              <w:rPr>
                <w:rFonts w:ascii="仿宋_GB2312" w:hAnsi="仿宋_GB2312" w:cs="仿宋_GB2312" w:eastAsia="仿宋_GB2312"/>
                <w:sz w:val="24"/>
                <w:b/>
              </w:rPr>
              <w:t>面</w:t>
            </w:r>
            <w:r>
              <w:rPr>
                <w:rFonts w:ascii="仿宋_GB2312" w:hAnsi="仿宋_GB2312" w:cs="仿宋_GB2312" w:eastAsia="仿宋_GB2312"/>
                <w:sz w:val="24"/>
                <w:b/>
              </w:rPr>
              <w:t>说明、证明材料，或者提供的书</w:t>
            </w:r>
            <w:r>
              <w:rPr>
                <w:rFonts w:ascii="仿宋_GB2312" w:hAnsi="仿宋_GB2312" w:cs="仿宋_GB2312" w:eastAsia="仿宋_GB2312"/>
                <w:sz w:val="24"/>
                <w:b/>
              </w:rPr>
              <w:t>面</w:t>
            </w:r>
            <w:r>
              <w:rPr>
                <w:rFonts w:ascii="仿宋_GB2312" w:hAnsi="仿宋_GB2312" w:cs="仿宋_GB2312" w:eastAsia="仿宋_GB2312"/>
                <w:sz w:val="24"/>
                <w:b/>
              </w:rPr>
              <w:t>说明、证明材料不能证明其报价合理性的，评标委员会应当将其作为无效投标处理。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报价包含不限于</w:t>
            </w:r>
            <w:r>
              <w:rPr>
                <w:rFonts w:ascii="仿宋_GB2312" w:hAnsi="仿宋_GB2312" w:cs="仿宋_GB2312" w:eastAsia="仿宋_GB2312"/>
                <w:sz w:val="24"/>
              </w:rPr>
              <w:t>中药饮片供应价、</w:t>
            </w:r>
            <w:r>
              <w:rPr>
                <w:rFonts w:ascii="仿宋_GB2312" w:hAnsi="仿宋_GB2312" w:cs="仿宋_GB2312" w:eastAsia="仿宋_GB2312"/>
                <w:sz w:val="24"/>
              </w:rPr>
              <w:t>材料费、加工费、包装费、运输费、装卸费、产品检验费、培训费、物耗费用、</w:t>
            </w:r>
            <w:r>
              <w:rPr>
                <w:rFonts w:ascii="仿宋_GB2312" w:hAnsi="仿宋_GB2312" w:cs="仿宋_GB2312" w:eastAsia="仿宋_GB2312"/>
                <w:sz w:val="24"/>
              </w:rPr>
              <w:t>退换货费用、</w:t>
            </w:r>
            <w:r>
              <w:rPr>
                <w:rFonts w:ascii="仿宋_GB2312" w:hAnsi="仿宋_GB2312" w:cs="仿宋_GB2312" w:eastAsia="仿宋_GB2312"/>
                <w:sz w:val="24"/>
              </w:rPr>
              <w:t>税费等完成本项目所需的所有费用。投标报价中漏报、少报的费用，视为此项费用已含在投标报价中，</w:t>
            </w:r>
            <w:r>
              <w:rPr>
                <w:rFonts w:ascii="仿宋_GB2312" w:hAnsi="仿宋_GB2312" w:cs="仿宋_GB2312" w:eastAsia="仿宋_GB2312"/>
                <w:sz w:val="24"/>
              </w:rPr>
              <w:t>中标综合单价</w:t>
            </w:r>
            <w:r>
              <w:rPr>
                <w:rFonts w:ascii="仿宋_GB2312" w:hAnsi="仿宋_GB2312" w:cs="仿宋_GB2312" w:eastAsia="仿宋_GB2312"/>
                <w:sz w:val="24"/>
              </w:rPr>
              <w:t>合同期内</w:t>
            </w:r>
            <w:r>
              <w:rPr>
                <w:rFonts w:ascii="仿宋_GB2312" w:hAnsi="仿宋_GB2312" w:cs="仿宋_GB2312" w:eastAsia="仿宋_GB2312"/>
                <w:sz w:val="24"/>
              </w:rPr>
              <w:t>不做调整，</w:t>
            </w:r>
            <w:r>
              <w:rPr>
                <w:rFonts w:ascii="仿宋_GB2312" w:hAnsi="仿宋_GB2312" w:cs="仿宋_GB2312" w:eastAsia="仿宋_GB2312"/>
                <w:sz w:val="24"/>
              </w:rPr>
              <w:t>中标后不得再向采购人收取任何费用。</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合同期间如遇国家法律法规或上级政策变动，如中标中药饮片品种被纳入国家集中带量采购或其他采购形式等情况，需执行相应管理要求和价格标准，后期管理依据相关政策由采购人统筹安排。</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双方签订合同后，中标供应商应及时进行供应服务，不得随意更改中药饮片供应价格；不得以价格波动为由而对饮片进行</w:t>
            </w:r>
            <w:r>
              <w:rPr>
                <w:rFonts w:ascii="仿宋_GB2312" w:hAnsi="仿宋_GB2312" w:cs="仿宋_GB2312" w:eastAsia="仿宋_GB2312"/>
                <w:sz w:val="24"/>
              </w:rPr>
              <w:t>“</w:t>
            </w:r>
            <w:r>
              <w:rPr>
                <w:rFonts w:ascii="仿宋_GB2312" w:hAnsi="仿宋_GB2312" w:cs="仿宋_GB2312" w:eastAsia="仿宋_GB2312"/>
                <w:sz w:val="24"/>
              </w:rPr>
              <w:t>存而不供</w:t>
            </w:r>
            <w:r>
              <w:rPr>
                <w:rFonts w:ascii="仿宋_GB2312" w:hAnsi="仿宋_GB2312" w:cs="仿宋_GB2312" w:eastAsia="仿宋_GB2312"/>
                <w:sz w:val="24"/>
              </w:rPr>
              <w:t>”</w:t>
            </w:r>
            <w:r>
              <w:rPr>
                <w:rFonts w:ascii="仿宋_GB2312" w:hAnsi="仿宋_GB2312" w:cs="仿宋_GB2312" w:eastAsia="仿宋_GB2312"/>
                <w:sz w:val="24"/>
              </w:rPr>
              <w:t>，对于此类恶意断供行为，采购人有权终止合同。</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、合同履行期限</w:t>
            </w:r>
          </w:p>
          <w:p>
            <w:pPr>
              <w:pStyle w:val="null3"/>
              <w:ind w:firstLine="480"/>
              <w:jc w:val="both"/>
            </w:pPr>
            <w:r>
              <w:rPr>
                <w:rFonts w:ascii="仿宋_GB2312" w:hAnsi="仿宋_GB2312" w:cs="仿宋_GB2312" w:eastAsia="仿宋_GB2312"/>
                <w:sz w:val="24"/>
              </w:rPr>
              <w:t>自双方签订合同之日起一年，或总合同金额采购完毕之日止（以先到者为准）。</w:t>
            </w:r>
          </w:p>
          <w:p>
            <w:pPr>
              <w:pStyle w:val="null3"/>
              <w:ind w:firstLine="480"/>
              <w:jc w:val="both"/>
            </w:pPr>
            <w:r>
              <w:rPr>
                <w:rFonts w:ascii="仿宋_GB2312" w:hAnsi="仿宋_GB2312" w:cs="仿宋_GB2312" w:eastAsia="仿宋_GB2312"/>
                <w:sz w:val="24"/>
                <w:b/>
              </w:rPr>
              <w:t>3</w:t>
            </w:r>
            <w:r>
              <w:rPr>
                <w:rFonts w:ascii="仿宋_GB2312" w:hAnsi="仿宋_GB2312" w:cs="仿宋_GB2312" w:eastAsia="仿宋_GB2312"/>
                <w:sz w:val="24"/>
                <w:b/>
              </w:rPr>
              <w:t>、供货时限</w:t>
            </w:r>
          </w:p>
          <w:p>
            <w:pPr>
              <w:pStyle w:val="null3"/>
              <w:ind w:firstLine="480"/>
              <w:jc w:val="both"/>
            </w:pPr>
            <w:r>
              <w:rPr>
                <w:rFonts w:ascii="仿宋_GB2312" w:hAnsi="仿宋_GB2312" w:cs="仿宋_GB2312" w:eastAsia="仿宋_GB2312"/>
                <w:sz w:val="24"/>
              </w:rPr>
              <w:t>不分节假日，在</w:t>
            </w:r>
            <w:r>
              <w:rPr>
                <w:rFonts w:ascii="仿宋_GB2312" w:hAnsi="仿宋_GB2312" w:cs="仿宋_GB2312" w:eastAsia="仿宋_GB2312"/>
                <w:sz w:val="24"/>
              </w:rPr>
              <w:t>采购人</w:t>
            </w:r>
            <w:r>
              <w:rPr>
                <w:rFonts w:ascii="仿宋_GB2312" w:hAnsi="仿宋_GB2312" w:cs="仿宋_GB2312" w:eastAsia="仿宋_GB2312"/>
                <w:sz w:val="24"/>
              </w:rPr>
              <w:t>发出采购计划后，省内供货时间不超过</w:t>
            </w:r>
            <w:r>
              <w:rPr>
                <w:rFonts w:ascii="仿宋_GB2312" w:hAnsi="仿宋_GB2312" w:cs="仿宋_GB2312" w:eastAsia="仿宋_GB2312"/>
                <w:sz w:val="24"/>
              </w:rPr>
              <w:t>2</w:t>
            </w:r>
            <w:r>
              <w:rPr>
                <w:rFonts w:ascii="仿宋_GB2312" w:hAnsi="仿宋_GB2312" w:cs="仿宋_GB2312" w:eastAsia="仿宋_GB2312"/>
                <w:sz w:val="24"/>
              </w:rPr>
              <w:t>个自然日</w:t>
            </w:r>
            <w:r>
              <w:rPr>
                <w:rFonts w:ascii="仿宋_GB2312" w:hAnsi="仿宋_GB2312" w:cs="仿宋_GB2312" w:eastAsia="仿宋_GB2312"/>
                <w:sz w:val="24"/>
              </w:rPr>
              <w:t>，省外供货不超过</w:t>
            </w:r>
            <w:r>
              <w:rPr>
                <w:rFonts w:ascii="仿宋_GB2312" w:hAnsi="仿宋_GB2312" w:cs="仿宋_GB2312" w:eastAsia="仿宋_GB2312"/>
                <w:sz w:val="24"/>
              </w:rPr>
              <w:t>5</w:t>
            </w:r>
            <w:r>
              <w:rPr>
                <w:rFonts w:ascii="仿宋_GB2312" w:hAnsi="仿宋_GB2312" w:cs="仿宋_GB2312" w:eastAsia="仿宋_GB2312"/>
                <w:sz w:val="24"/>
              </w:rPr>
              <w:t>个自然日</w:t>
            </w:r>
            <w:r>
              <w:rPr>
                <w:rFonts w:ascii="仿宋_GB2312" w:hAnsi="仿宋_GB2312" w:cs="仿宋_GB2312" w:eastAsia="仿宋_GB2312"/>
                <w:sz w:val="24"/>
              </w:rPr>
              <w:t>，急需药品不超过</w:t>
            </w:r>
            <w:r>
              <w:rPr>
                <w:rFonts w:ascii="仿宋_GB2312" w:hAnsi="仿宋_GB2312" w:cs="仿宋_GB2312" w:eastAsia="仿宋_GB2312"/>
                <w:sz w:val="24"/>
              </w:rPr>
              <w:t>24</w:t>
            </w:r>
            <w:r>
              <w:rPr>
                <w:rFonts w:ascii="仿宋_GB2312" w:hAnsi="仿宋_GB2312" w:cs="仿宋_GB2312" w:eastAsia="仿宋_GB2312"/>
                <w:sz w:val="24"/>
              </w:rPr>
              <w:t>小时。</w:t>
            </w:r>
          </w:p>
          <w:p>
            <w:pPr>
              <w:pStyle w:val="null3"/>
              <w:ind w:firstLine="480"/>
              <w:jc w:val="both"/>
            </w:pPr>
            <w:r>
              <w:rPr>
                <w:rFonts w:ascii="仿宋_GB2312" w:hAnsi="仿宋_GB2312" w:cs="仿宋_GB2312" w:eastAsia="仿宋_GB2312"/>
                <w:sz w:val="24"/>
                <w:b/>
              </w:rPr>
              <w:t>4</w:t>
            </w:r>
            <w:r>
              <w:rPr>
                <w:rFonts w:ascii="仿宋_GB2312" w:hAnsi="仿宋_GB2312" w:cs="仿宋_GB2312" w:eastAsia="仿宋_GB2312"/>
                <w:sz w:val="24"/>
                <w:b/>
              </w:rPr>
              <w:t>、交货地点</w:t>
            </w:r>
          </w:p>
          <w:p>
            <w:pPr>
              <w:pStyle w:val="null3"/>
              <w:ind w:firstLine="480"/>
              <w:jc w:val="both"/>
            </w:pPr>
            <w:r>
              <w:rPr>
                <w:rFonts w:ascii="仿宋_GB2312" w:hAnsi="仿宋_GB2312" w:cs="仿宋_GB2312" w:eastAsia="仿宋_GB2312"/>
                <w:sz w:val="24"/>
              </w:rPr>
              <w:t>陕西中医药大学第二附属医院指定地点。</w:t>
            </w:r>
          </w:p>
          <w:p>
            <w:pPr>
              <w:pStyle w:val="null3"/>
              <w:ind w:firstLine="480"/>
              <w:jc w:val="both"/>
            </w:pPr>
            <w:r>
              <w:rPr>
                <w:rFonts w:ascii="仿宋_GB2312" w:hAnsi="仿宋_GB2312" w:cs="仿宋_GB2312" w:eastAsia="仿宋_GB2312"/>
                <w:sz w:val="24"/>
                <w:b/>
              </w:rPr>
              <w:t>5</w:t>
            </w:r>
            <w:r>
              <w:rPr>
                <w:rFonts w:ascii="仿宋_GB2312" w:hAnsi="仿宋_GB2312" w:cs="仿宋_GB2312" w:eastAsia="仿宋_GB2312"/>
                <w:sz w:val="24"/>
                <w:b/>
              </w:rPr>
              <w:t>、供货方式</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配送产品时需专车专送，不接受邮寄方式配送。</w:t>
            </w:r>
          </w:p>
          <w:p>
            <w:pPr>
              <w:pStyle w:val="null3"/>
              <w:ind w:firstLine="480"/>
              <w:jc w:val="both"/>
            </w:pPr>
            <w:r>
              <w:rPr>
                <w:rFonts w:ascii="仿宋_GB2312" w:hAnsi="仿宋_GB2312" w:cs="仿宋_GB2312" w:eastAsia="仿宋_GB2312"/>
                <w:sz w:val="24"/>
              </w:rPr>
              <w:t>5.2</w:t>
            </w:r>
            <w:r>
              <w:rPr>
                <w:rFonts w:ascii="仿宋_GB2312" w:hAnsi="仿宋_GB2312" w:cs="仿宋_GB2312" w:eastAsia="仿宋_GB2312"/>
                <w:sz w:val="24"/>
              </w:rPr>
              <w:t>中标供应商应按照采购人要求负责送货至采购人指定地点并搬运入库，物品包装破损或质量有问题必须无条件退换。</w:t>
            </w:r>
          </w:p>
          <w:p>
            <w:pPr>
              <w:pStyle w:val="null3"/>
              <w:ind w:firstLine="480"/>
              <w:jc w:val="both"/>
            </w:pPr>
            <w:r>
              <w:rPr>
                <w:rFonts w:ascii="仿宋_GB2312" w:hAnsi="仿宋_GB2312" w:cs="仿宋_GB2312" w:eastAsia="仿宋_GB2312"/>
                <w:sz w:val="24"/>
              </w:rPr>
              <w:t>5.3</w:t>
            </w:r>
            <w:r>
              <w:rPr>
                <w:rFonts w:ascii="仿宋_GB2312" w:hAnsi="仿宋_GB2312" w:cs="仿宋_GB2312" w:eastAsia="仿宋_GB2312"/>
                <w:sz w:val="24"/>
              </w:rPr>
              <w:t>中标供应商须无条件为采购人提供现场搬运和入库上斗并根据采购人要求摆放整齐，提供药品开箱和分装用具。</w:t>
            </w:r>
          </w:p>
          <w:p>
            <w:pPr>
              <w:pStyle w:val="null3"/>
              <w:ind w:firstLine="480"/>
              <w:jc w:val="both"/>
            </w:pPr>
            <w:r>
              <w:rPr>
                <w:rFonts w:ascii="仿宋_GB2312" w:hAnsi="仿宋_GB2312" w:cs="仿宋_GB2312" w:eastAsia="仿宋_GB2312"/>
                <w:sz w:val="24"/>
                <w:b/>
              </w:rPr>
              <w:t>6</w:t>
            </w:r>
            <w:r>
              <w:rPr>
                <w:rFonts w:ascii="仿宋_GB2312" w:hAnsi="仿宋_GB2312" w:cs="仿宋_GB2312" w:eastAsia="仿宋_GB2312"/>
                <w:sz w:val="24"/>
                <w:b/>
              </w:rPr>
              <w:t>、包装要求</w:t>
            </w:r>
          </w:p>
          <w:p>
            <w:pPr>
              <w:pStyle w:val="null3"/>
              <w:ind w:firstLine="480"/>
              <w:jc w:val="both"/>
            </w:pPr>
            <w:r>
              <w:rPr>
                <w:rFonts w:ascii="仿宋_GB2312" w:hAnsi="仿宋_GB2312" w:cs="仿宋_GB2312" w:eastAsia="仿宋_GB2312"/>
                <w:sz w:val="24"/>
              </w:rPr>
              <w:t>6.1</w:t>
            </w:r>
            <w:r>
              <w:rPr>
                <w:rFonts w:ascii="仿宋_GB2312" w:hAnsi="仿宋_GB2312" w:cs="仿宋_GB2312" w:eastAsia="仿宋_GB2312"/>
                <w:sz w:val="24"/>
              </w:rPr>
              <w:t>应符合《商品包装政府采购需求标准（试行）》，包装袋可观察药材透明部分应该占包装袋平面</w:t>
            </w:r>
            <w:r>
              <w:rPr>
                <w:rFonts w:ascii="仿宋_GB2312" w:hAnsi="仿宋_GB2312" w:cs="仿宋_GB2312" w:eastAsia="仿宋_GB2312"/>
                <w:sz w:val="24"/>
              </w:rPr>
              <w:t>1/3</w:t>
            </w:r>
            <w:r>
              <w:rPr>
                <w:rFonts w:ascii="仿宋_GB2312" w:hAnsi="仿宋_GB2312" w:cs="仿宋_GB2312" w:eastAsia="仿宋_GB2312"/>
                <w:sz w:val="24"/>
              </w:rPr>
              <w:t>以上，附有质量合格的标志，每件包装上，应标明品名、规格、产地、生产企业、产品批号、</w:t>
            </w:r>
            <w:r>
              <w:rPr>
                <w:rFonts w:ascii="仿宋_GB2312" w:hAnsi="仿宋_GB2312" w:cs="仿宋_GB2312" w:eastAsia="仿宋_GB2312"/>
                <w:sz w:val="24"/>
              </w:rPr>
              <w:t>生产日期、有效期</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4"/>
              </w:rPr>
              <w:t>供应商具备供应多种包装规格</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0.5kg</w:t>
            </w:r>
            <w:r>
              <w:rPr>
                <w:rFonts w:ascii="仿宋_GB2312" w:hAnsi="仿宋_GB2312" w:cs="仿宋_GB2312" w:eastAsia="仿宋_GB2312"/>
                <w:sz w:val="24"/>
              </w:rPr>
              <w:t>、</w:t>
            </w:r>
            <w:r>
              <w:rPr>
                <w:rFonts w:ascii="仿宋_GB2312" w:hAnsi="仿宋_GB2312" w:cs="仿宋_GB2312" w:eastAsia="仿宋_GB2312"/>
                <w:sz w:val="24"/>
              </w:rPr>
              <w:t>1kg</w:t>
            </w:r>
            <w:r>
              <w:rPr>
                <w:rFonts w:ascii="仿宋_GB2312" w:hAnsi="仿宋_GB2312" w:cs="仿宋_GB2312" w:eastAsia="仿宋_GB2312"/>
                <w:sz w:val="24"/>
              </w:rPr>
              <w:t>、</w:t>
            </w:r>
            <w:r>
              <w:rPr>
                <w:rFonts w:ascii="仿宋_GB2312" w:hAnsi="仿宋_GB2312" w:cs="仿宋_GB2312" w:eastAsia="仿宋_GB2312"/>
                <w:sz w:val="24"/>
              </w:rPr>
              <w:t>5kg</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中药饮片的能力，满足临床不同需求。</w:t>
            </w:r>
          </w:p>
          <w:p>
            <w:pPr>
              <w:pStyle w:val="null3"/>
              <w:ind w:firstLine="480"/>
              <w:jc w:val="both"/>
            </w:pPr>
            <w:r>
              <w:rPr>
                <w:rFonts w:ascii="仿宋_GB2312" w:hAnsi="仿宋_GB2312" w:cs="仿宋_GB2312" w:eastAsia="仿宋_GB2312"/>
                <w:sz w:val="24"/>
                <w:b/>
              </w:rPr>
              <w:t>7</w:t>
            </w:r>
            <w:r>
              <w:rPr>
                <w:rFonts w:ascii="仿宋_GB2312" w:hAnsi="仿宋_GB2312" w:cs="仿宋_GB2312" w:eastAsia="仿宋_GB2312"/>
                <w:sz w:val="24"/>
                <w:b/>
              </w:rPr>
              <w:t>、供货能力</w:t>
            </w:r>
          </w:p>
          <w:p>
            <w:pPr>
              <w:pStyle w:val="null3"/>
              <w:ind w:firstLine="480"/>
              <w:jc w:val="both"/>
            </w:pPr>
            <w:r>
              <w:rPr>
                <w:rFonts w:ascii="仿宋_GB2312" w:hAnsi="仿宋_GB2312" w:cs="仿宋_GB2312" w:eastAsia="仿宋_GB2312"/>
                <w:sz w:val="24"/>
              </w:rPr>
              <w:t>每个品种需满足医院月均用量的</w:t>
            </w:r>
            <w:r>
              <w:rPr>
                <w:rFonts w:ascii="仿宋_GB2312" w:hAnsi="仿宋_GB2312" w:cs="仿宋_GB2312" w:eastAsia="仿宋_GB2312"/>
                <w:sz w:val="24"/>
              </w:rPr>
              <w:t>1.5</w:t>
            </w:r>
            <w:r>
              <w:rPr>
                <w:rFonts w:ascii="仿宋_GB2312" w:hAnsi="仿宋_GB2312" w:cs="仿宋_GB2312" w:eastAsia="仿宋_GB2312"/>
                <w:sz w:val="24"/>
              </w:rPr>
              <w:t>倍储备量，遇突发公共卫生事件（如流感高峰期），须保证</w:t>
            </w:r>
            <w:r>
              <w:rPr>
                <w:rFonts w:ascii="仿宋_GB2312" w:hAnsi="仿宋_GB2312" w:cs="仿宋_GB2312" w:eastAsia="仿宋_GB2312"/>
                <w:sz w:val="24"/>
              </w:rPr>
              <w:t>3</w:t>
            </w:r>
            <w:r>
              <w:rPr>
                <w:rFonts w:ascii="仿宋_GB2312" w:hAnsi="仿宋_GB2312" w:cs="仿宋_GB2312" w:eastAsia="仿宋_GB2312"/>
                <w:sz w:val="24"/>
              </w:rPr>
              <w:t>倍用量的应急供应能力。</w:t>
            </w:r>
          </w:p>
          <w:p>
            <w:pPr>
              <w:pStyle w:val="null3"/>
              <w:ind w:firstLine="480"/>
              <w:jc w:val="both"/>
            </w:pPr>
            <w:r>
              <w:rPr>
                <w:rFonts w:ascii="仿宋_GB2312" w:hAnsi="仿宋_GB2312" w:cs="仿宋_GB2312" w:eastAsia="仿宋_GB2312"/>
                <w:sz w:val="24"/>
                <w:b/>
              </w:rPr>
              <w:t>8</w:t>
            </w:r>
            <w:r>
              <w:rPr>
                <w:rFonts w:ascii="仿宋_GB2312" w:hAnsi="仿宋_GB2312" w:cs="仿宋_GB2312" w:eastAsia="仿宋_GB2312"/>
                <w:sz w:val="24"/>
                <w:b/>
              </w:rPr>
              <w:t>、付款方式</w:t>
            </w:r>
          </w:p>
          <w:p>
            <w:pPr>
              <w:pStyle w:val="null3"/>
              <w:ind w:firstLine="480"/>
              <w:jc w:val="both"/>
            </w:pPr>
            <w:r>
              <w:rPr>
                <w:rFonts w:ascii="仿宋_GB2312" w:hAnsi="仿宋_GB2312" w:cs="仿宋_GB2312" w:eastAsia="仿宋_GB2312"/>
                <w:sz w:val="24"/>
                <w:u w:val="single"/>
              </w:rPr>
              <w:t>中标供应商自愿承诺付款帐期为</w:t>
            </w:r>
            <w:r>
              <w:rPr>
                <w:rFonts w:ascii="仿宋_GB2312" w:hAnsi="仿宋_GB2312" w:cs="仿宋_GB2312" w:eastAsia="仿宋_GB2312"/>
                <w:sz w:val="24"/>
                <w:u w:val="single"/>
              </w:rPr>
              <w:t>9</w:t>
            </w:r>
            <w:r>
              <w:rPr>
                <w:rFonts w:ascii="仿宋_GB2312" w:hAnsi="仿宋_GB2312" w:cs="仿宋_GB2312" w:eastAsia="仿宋_GB2312"/>
                <w:sz w:val="24"/>
                <w:u w:val="single"/>
              </w:rPr>
              <w:t>个月</w:t>
            </w:r>
            <w:r>
              <w:rPr>
                <w:rFonts w:ascii="仿宋_GB2312" w:hAnsi="仿宋_GB2312" w:cs="仿宋_GB2312" w:eastAsia="仿宋_GB2312"/>
                <w:sz w:val="24"/>
              </w:rPr>
              <w:t>：是指按月据实结算，采购人收到药品之日起第</w:t>
            </w:r>
            <w:r>
              <w:rPr>
                <w:rFonts w:ascii="仿宋_GB2312" w:hAnsi="仿宋_GB2312" w:cs="仿宋_GB2312" w:eastAsia="仿宋_GB2312"/>
                <w:sz w:val="24"/>
              </w:rPr>
              <w:t>10</w:t>
            </w:r>
            <w:r>
              <w:rPr>
                <w:rFonts w:ascii="仿宋_GB2312" w:hAnsi="仿宋_GB2312" w:cs="仿宋_GB2312" w:eastAsia="仿宋_GB2312"/>
                <w:sz w:val="24"/>
              </w:rPr>
              <w:t>个月开始按月向中标供应商支付货款</w:t>
            </w:r>
            <w:r>
              <w:rPr>
                <w:rFonts w:ascii="仿宋_GB2312" w:hAnsi="仿宋_GB2312" w:cs="仿宋_GB2312" w:eastAsia="仿宋_GB2312"/>
                <w:sz w:val="24"/>
              </w:rPr>
              <w:t>(</w:t>
            </w:r>
            <w:r>
              <w:rPr>
                <w:rFonts w:ascii="仿宋_GB2312" w:hAnsi="仿宋_GB2312" w:cs="仿宋_GB2312" w:eastAsia="仿宋_GB2312"/>
                <w:sz w:val="24"/>
              </w:rPr>
              <w:t>第</w:t>
            </w:r>
            <w:r>
              <w:rPr>
                <w:rFonts w:ascii="仿宋_GB2312" w:hAnsi="仿宋_GB2312" w:cs="仿宋_GB2312" w:eastAsia="仿宋_GB2312"/>
                <w:sz w:val="24"/>
              </w:rPr>
              <w:t>10</w:t>
            </w:r>
            <w:r>
              <w:rPr>
                <w:rFonts w:ascii="仿宋_GB2312" w:hAnsi="仿宋_GB2312" w:cs="仿宋_GB2312" w:eastAsia="仿宋_GB2312"/>
                <w:sz w:val="24"/>
              </w:rPr>
              <w:t>个月付第</w:t>
            </w:r>
            <w:r>
              <w:rPr>
                <w:rFonts w:ascii="仿宋_GB2312" w:hAnsi="仿宋_GB2312" w:cs="仿宋_GB2312" w:eastAsia="仿宋_GB2312"/>
                <w:sz w:val="24"/>
              </w:rPr>
              <w:t>1</w:t>
            </w:r>
            <w:r>
              <w:rPr>
                <w:rFonts w:ascii="仿宋_GB2312" w:hAnsi="仿宋_GB2312" w:cs="仿宋_GB2312" w:eastAsia="仿宋_GB2312"/>
                <w:sz w:val="24"/>
              </w:rPr>
              <w:t>个月货款，依次类推</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b/>
              </w:rPr>
              <w:t>9</w:t>
            </w:r>
            <w:r>
              <w:rPr>
                <w:rFonts w:ascii="仿宋_GB2312" w:hAnsi="仿宋_GB2312" w:cs="仿宋_GB2312" w:eastAsia="仿宋_GB2312"/>
                <w:sz w:val="24"/>
                <w:b/>
              </w:rPr>
              <w:t>、质量要求</w:t>
            </w:r>
          </w:p>
          <w:p>
            <w:pPr>
              <w:pStyle w:val="null3"/>
              <w:ind w:firstLine="480"/>
              <w:jc w:val="both"/>
            </w:pPr>
            <w:r>
              <w:rPr>
                <w:rFonts w:ascii="仿宋_GB2312" w:hAnsi="仿宋_GB2312" w:cs="仿宋_GB2312" w:eastAsia="仿宋_GB2312"/>
                <w:sz w:val="24"/>
              </w:rPr>
              <w:t>9.1</w:t>
            </w:r>
            <w:r>
              <w:rPr>
                <w:rFonts w:ascii="仿宋_GB2312" w:hAnsi="仿宋_GB2312" w:cs="仿宋_GB2312" w:eastAsia="仿宋_GB2312"/>
                <w:sz w:val="24"/>
              </w:rPr>
              <w:t>中标供应商配送的</w:t>
            </w:r>
            <w:r>
              <w:rPr>
                <w:rFonts w:ascii="仿宋_GB2312" w:hAnsi="仿宋_GB2312" w:cs="仿宋_GB2312" w:eastAsia="仿宋_GB2312"/>
                <w:sz w:val="24"/>
              </w:rPr>
              <w:t>中药饮片</w:t>
            </w:r>
            <w:r>
              <w:rPr>
                <w:rFonts w:ascii="仿宋_GB2312" w:hAnsi="仿宋_GB2312" w:cs="仿宋_GB2312" w:eastAsia="仿宋_GB2312"/>
                <w:sz w:val="24"/>
              </w:rPr>
              <w:t>必须为选货。</w:t>
            </w:r>
          </w:p>
          <w:p>
            <w:pPr>
              <w:pStyle w:val="null3"/>
              <w:ind w:firstLine="480"/>
              <w:jc w:val="both"/>
            </w:pPr>
            <w:r>
              <w:rPr>
                <w:rFonts w:ascii="仿宋_GB2312" w:hAnsi="仿宋_GB2312" w:cs="仿宋_GB2312" w:eastAsia="仿宋_GB2312"/>
                <w:sz w:val="24"/>
              </w:rPr>
              <w:t>9.2</w:t>
            </w:r>
            <w:r>
              <w:rPr>
                <w:rFonts w:ascii="仿宋_GB2312" w:hAnsi="仿宋_GB2312" w:cs="仿宋_GB2312" w:eastAsia="仿宋_GB2312"/>
                <w:sz w:val="24"/>
              </w:rPr>
              <w:t>中标供应商提供的中药饮片应当符合《中华人民共和国药典》（</w:t>
            </w:r>
            <w:r>
              <w:rPr>
                <w:rFonts w:ascii="仿宋_GB2312" w:hAnsi="仿宋_GB2312" w:cs="仿宋_GB2312" w:eastAsia="仿宋_GB2312"/>
                <w:sz w:val="24"/>
              </w:rPr>
              <w:t>2025</w:t>
            </w:r>
            <w:r>
              <w:rPr>
                <w:rFonts w:ascii="仿宋_GB2312" w:hAnsi="仿宋_GB2312" w:cs="仿宋_GB2312" w:eastAsia="仿宋_GB2312"/>
                <w:sz w:val="24"/>
              </w:rPr>
              <w:t>版）和《省级中药材标准或地方炮制规范》等相关标准以及我国最新颁布的与之相关的技术规范与标准</w:t>
            </w:r>
            <w:r>
              <w:rPr>
                <w:rFonts w:ascii="仿宋_GB2312" w:hAnsi="仿宋_GB2312" w:cs="仿宋_GB2312" w:eastAsia="仿宋_GB2312"/>
                <w:sz w:val="24"/>
              </w:rPr>
              <w:t>,</w:t>
            </w:r>
            <w:r>
              <w:rPr>
                <w:rFonts w:ascii="仿宋_GB2312" w:hAnsi="仿宋_GB2312" w:cs="仿宋_GB2312" w:eastAsia="仿宋_GB2312"/>
                <w:sz w:val="24"/>
              </w:rPr>
              <w:t>每批次供货必须</w:t>
            </w:r>
            <w:r>
              <w:rPr>
                <w:rFonts w:ascii="仿宋_GB2312" w:hAnsi="仿宋_GB2312" w:cs="仿宋_GB2312" w:eastAsia="仿宋_GB2312"/>
                <w:sz w:val="24"/>
              </w:rPr>
              <w:t>随货提供当批次检测报告。</w:t>
            </w:r>
          </w:p>
          <w:p>
            <w:pPr>
              <w:pStyle w:val="null3"/>
              <w:ind w:firstLine="480"/>
              <w:jc w:val="left"/>
            </w:pPr>
            <w:r>
              <w:rPr>
                <w:rFonts w:ascii="仿宋_GB2312" w:hAnsi="仿宋_GB2312" w:cs="仿宋_GB2312" w:eastAsia="仿宋_GB2312"/>
                <w:sz w:val="24"/>
              </w:rPr>
              <w:t>9.3</w:t>
            </w:r>
            <w:r>
              <w:rPr>
                <w:rFonts w:ascii="仿宋_GB2312" w:hAnsi="仿宋_GB2312" w:cs="仿宋_GB2312" w:eastAsia="仿宋_GB2312"/>
                <w:sz w:val="24"/>
              </w:rPr>
              <w:t>送货饮片</w:t>
            </w:r>
            <w:r>
              <w:rPr>
                <w:rFonts w:ascii="仿宋_GB2312" w:hAnsi="仿宋_GB2312" w:cs="仿宋_GB2312" w:eastAsia="仿宋_GB2312"/>
                <w:sz w:val="24"/>
              </w:rPr>
              <w:t>在中药饮片质保期内（以各中药饮片包装标注的质保期为准），</w:t>
            </w:r>
            <w:r>
              <w:rPr>
                <w:rFonts w:ascii="仿宋_GB2312" w:hAnsi="仿宋_GB2312" w:cs="仿宋_GB2312" w:eastAsia="仿宋_GB2312"/>
                <w:sz w:val="24"/>
              </w:rPr>
              <w:t>且有效期限在其整个有效期三分之二以上。</w:t>
            </w:r>
          </w:p>
          <w:p>
            <w:pPr>
              <w:pStyle w:val="null3"/>
              <w:ind w:firstLine="480"/>
              <w:jc w:val="left"/>
            </w:pPr>
            <w:r>
              <w:rPr>
                <w:rFonts w:ascii="仿宋_GB2312" w:hAnsi="仿宋_GB2312" w:cs="仿宋_GB2312" w:eastAsia="仿宋_GB2312"/>
                <w:sz w:val="24"/>
              </w:rPr>
              <w:t>9.4</w:t>
            </w:r>
            <w:r>
              <w:rPr>
                <w:rFonts w:ascii="仿宋_GB2312" w:hAnsi="仿宋_GB2312" w:cs="仿宋_GB2312" w:eastAsia="仿宋_GB2312"/>
                <w:sz w:val="24"/>
              </w:rPr>
              <w:t>中标供应商</w:t>
            </w:r>
            <w:r>
              <w:rPr>
                <w:rFonts w:ascii="仿宋_GB2312" w:hAnsi="仿宋_GB2312" w:cs="仿宋_GB2312" w:eastAsia="仿宋_GB2312"/>
                <w:sz w:val="24"/>
              </w:rPr>
              <w:t>对任何缺陷</w:t>
            </w:r>
            <w:r>
              <w:rPr>
                <w:rFonts w:ascii="仿宋_GB2312" w:hAnsi="仿宋_GB2312" w:cs="仿宋_GB2312" w:eastAsia="仿宋_GB2312"/>
                <w:sz w:val="24"/>
              </w:rPr>
              <w:t>或劣质</w:t>
            </w:r>
            <w:r>
              <w:rPr>
                <w:rFonts w:ascii="仿宋_GB2312" w:hAnsi="仿宋_GB2312" w:cs="仿宋_GB2312" w:eastAsia="仿宋_GB2312"/>
                <w:sz w:val="24"/>
              </w:rPr>
              <w:t>中药饮片、</w:t>
            </w:r>
            <w:r>
              <w:rPr>
                <w:rFonts w:ascii="仿宋_GB2312" w:hAnsi="仿宋_GB2312" w:cs="仿宋_GB2312" w:eastAsia="仿宋_GB2312"/>
                <w:sz w:val="24"/>
              </w:rPr>
              <w:t>对包装破损或近效期饮片、对入库</w:t>
            </w:r>
            <w:r>
              <w:rPr>
                <w:rFonts w:ascii="仿宋_GB2312" w:hAnsi="仿宋_GB2312" w:cs="仿宋_GB2312" w:eastAsia="仿宋_GB2312"/>
                <w:sz w:val="24"/>
              </w:rPr>
              <w:t>3</w:t>
            </w:r>
            <w:r>
              <w:rPr>
                <w:rFonts w:ascii="仿宋_GB2312" w:hAnsi="仿宋_GB2312" w:cs="仿宋_GB2312" w:eastAsia="仿宋_GB2312"/>
                <w:sz w:val="24"/>
              </w:rPr>
              <w:t>个月以上的滞销饮片</w:t>
            </w:r>
            <w:r>
              <w:rPr>
                <w:rFonts w:ascii="仿宋_GB2312" w:hAnsi="仿宋_GB2312" w:cs="仿宋_GB2312" w:eastAsia="仿宋_GB2312"/>
                <w:sz w:val="24"/>
              </w:rPr>
              <w:t>无条件</w:t>
            </w:r>
            <w:r>
              <w:rPr>
                <w:rFonts w:ascii="仿宋_GB2312" w:hAnsi="仿宋_GB2312" w:cs="仿宋_GB2312" w:eastAsia="仿宋_GB2312"/>
                <w:sz w:val="24"/>
              </w:rPr>
              <w:t>退换，并承担退换</w:t>
            </w:r>
            <w:r>
              <w:rPr>
                <w:rFonts w:ascii="仿宋_GB2312" w:hAnsi="仿宋_GB2312" w:cs="仿宋_GB2312" w:eastAsia="仿宋_GB2312"/>
                <w:sz w:val="24"/>
              </w:rPr>
              <w:t>货</w:t>
            </w:r>
            <w:r>
              <w:rPr>
                <w:rFonts w:ascii="仿宋_GB2312" w:hAnsi="仿宋_GB2312" w:cs="仿宋_GB2312" w:eastAsia="仿宋_GB2312"/>
                <w:sz w:val="24"/>
              </w:rPr>
              <w:t>所需的费用，退换时间不得</w:t>
            </w:r>
            <w:r>
              <w:rPr>
                <w:rFonts w:ascii="仿宋_GB2312" w:hAnsi="仿宋_GB2312" w:cs="仿宋_GB2312" w:eastAsia="仿宋_GB2312"/>
                <w:sz w:val="24"/>
              </w:rPr>
              <w:t>超过</w:t>
            </w:r>
            <w:r>
              <w:rPr>
                <w:rFonts w:ascii="仿宋_GB2312" w:hAnsi="仿宋_GB2312" w:cs="仿宋_GB2312" w:eastAsia="仿宋_GB2312"/>
                <w:sz w:val="24"/>
              </w:rPr>
              <w:t>3</w:t>
            </w:r>
            <w:r>
              <w:rPr>
                <w:rFonts w:ascii="仿宋_GB2312" w:hAnsi="仿宋_GB2312" w:cs="仿宋_GB2312" w:eastAsia="仿宋_GB2312"/>
                <w:sz w:val="24"/>
              </w:rPr>
              <w:t>天</w:t>
            </w:r>
            <w:r>
              <w:rPr>
                <w:rFonts w:ascii="仿宋_GB2312" w:hAnsi="仿宋_GB2312" w:cs="仿宋_GB2312" w:eastAsia="仿宋_GB2312"/>
                <w:sz w:val="24"/>
              </w:rPr>
              <w:t>。</w:t>
            </w:r>
          </w:p>
          <w:p>
            <w:pPr>
              <w:pStyle w:val="null3"/>
              <w:ind w:firstLine="512"/>
              <w:jc w:val="both"/>
            </w:pPr>
            <w:r>
              <w:rPr>
                <w:rFonts w:ascii="仿宋_GB2312" w:hAnsi="仿宋_GB2312" w:cs="仿宋_GB2312" w:eastAsia="仿宋_GB2312"/>
                <w:sz w:val="24"/>
              </w:rPr>
              <w:t>9.5</w:t>
            </w:r>
            <w:r>
              <w:rPr>
                <w:rFonts w:ascii="仿宋_GB2312" w:hAnsi="仿宋_GB2312" w:cs="仿宋_GB2312" w:eastAsia="仿宋_GB2312"/>
                <w:sz w:val="24"/>
              </w:rPr>
              <w:t>若在</w:t>
            </w:r>
            <w:r>
              <w:rPr>
                <w:rFonts w:ascii="仿宋_GB2312" w:hAnsi="仿宋_GB2312" w:cs="仿宋_GB2312" w:eastAsia="仿宋_GB2312"/>
                <w:sz w:val="24"/>
              </w:rPr>
              <w:t>临床使用中发现</w:t>
            </w:r>
            <w:r>
              <w:rPr>
                <w:rFonts w:ascii="仿宋_GB2312" w:hAnsi="仿宋_GB2312" w:cs="仿宋_GB2312" w:eastAsia="仿宋_GB2312"/>
                <w:sz w:val="24"/>
              </w:rPr>
              <w:t>存在质量问题</w:t>
            </w:r>
            <w:r>
              <w:rPr>
                <w:rFonts w:ascii="仿宋_GB2312" w:hAnsi="仿宋_GB2312" w:cs="仿宋_GB2312" w:eastAsia="仿宋_GB2312"/>
                <w:sz w:val="24"/>
              </w:rPr>
              <w:t>（</w:t>
            </w:r>
            <w:r>
              <w:rPr>
                <w:rFonts w:ascii="仿宋_GB2312" w:hAnsi="仿宋_GB2312" w:cs="仿宋_GB2312" w:eastAsia="仿宋_GB2312"/>
                <w:sz w:val="24"/>
              </w:rPr>
              <w:t>包括</w:t>
            </w:r>
            <w:r>
              <w:rPr>
                <w:rFonts w:ascii="仿宋_GB2312" w:hAnsi="仿宋_GB2312" w:cs="仿宋_GB2312" w:eastAsia="仿宋_GB2312"/>
                <w:sz w:val="24"/>
              </w:rPr>
              <w:t>严重不良反应</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应及时以书面形式通知</w:t>
            </w:r>
            <w:r>
              <w:rPr>
                <w:rFonts w:ascii="仿宋_GB2312" w:hAnsi="仿宋_GB2312" w:cs="仿宋_GB2312" w:eastAsia="仿宋_GB2312"/>
                <w:sz w:val="24"/>
              </w:rPr>
              <w:t>中标供应商</w:t>
            </w:r>
            <w:r>
              <w:rPr>
                <w:rFonts w:ascii="仿宋_GB2312" w:hAnsi="仿宋_GB2312" w:cs="仿宋_GB2312" w:eastAsia="仿宋_GB2312"/>
                <w:sz w:val="24"/>
              </w:rPr>
              <w:t>，</w:t>
            </w:r>
            <w:r>
              <w:rPr>
                <w:rFonts w:ascii="仿宋_GB2312" w:hAnsi="仿宋_GB2312" w:cs="仿宋_GB2312" w:eastAsia="仿宋_GB2312"/>
                <w:sz w:val="24"/>
              </w:rPr>
              <w:t>并在采购人所在地药检部门进行检验。</w:t>
            </w:r>
            <w:r>
              <w:rPr>
                <w:rFonts w:ascii="仿宋_GB2312" w:hAnsi="仿宋_GB2312" w:cs="仿宋_GB2312" w:eastAsia="仿宋_GB2312"/>
                <w:sz w:val="24"/>
              </w:rPr>
              <w:t>如检验结果</w:t>
            </w:r>
            <w:r>
              <w:rPr>
                <w:rFonts w:ascii="仿宋_GB2312" w:hAnsi="仿宋_GB2312" w:cs="仿宋_GB2312" w:eastAsia="仿宋_GB2312"/>
                <w:sz w:val="24"/>
              </w:rPr>
              <w:t>存在</w:t>
            </w:r>
            <w:r>
              <w:rPr>
                <w:rFonts w:ascii="仿宋_GB2312" w:hAnsi="仿宋_GB2312" w:cs="仿宋_GB2312" w:eastAsia="仿宋_GB2312"/>
                <w:sz w:val="24"/>
              </w:rPr>
              <w:t>质量问题，</w:t>
            </w:r>
            <w:r>
              <w:rPr>
                <w:rFonts w:ascii="仿宋_GB2312" w:hAnsi="仿宋_GB2312" w:cs="仿宋_GB2312" w:eastAsia="仿宋_GB2312"/>
                <w:sz w:val="24"/>
              </w:rPr>
              <w:t>采购人有权终止合同，并要求供应商承担</w:t>
            </w:r>
            <w:r>
              <w:rPr>
                <w:rFonts w:ascii="仿宋_GB2312" w:hAnsi="仿宋_GB2312" w:cs="仿宋_GB2312" w:eastAsia="仿宋_GB2312"/>
                <w:sz w:val="24"/>
              </w:rPr>
              <w:t>检验费</w:t>
            </w:r>
            <w:r>
              <w:rPr>
                <w:rFonts w:ascii="仿宋_GB2312" w:hAnsi="仿宋_GB2312" w:cs="仿宋_GB2312" w:eastAsia="仿宋_GB2312"/>
                <w:sz w:val="24"/>
              </w:rPr>
              <w:t>及给采购人造成的全部损失</w:t>
            </w:r>
            <w:r>
              <w:rPr>
                <w:rFonts w:ascii="仿宋_GB2312" w:hAnsi="仿宋_GB2312" w:cs="仿宋_GB2312" w:eastAsia="仿宋_GB2312"/>
                <w:sz w:val="24"/>
              </w:rPr>
              <w:t>。</w:t>
            </w:r>
          </w:p>
          <w:p>
            <w:pPr>
              <w:pStyle w:val="null3"/>
              <w:ind w:firstLine="532"/>
              <w:jc w:val="left"/>
            </w:pPr>
            <w:r>
              <w:rPr>
                <w:rFonts w:ascii="仿宋_GB2312" w:hAnsi="仿宋_GB2312" w:cs="仿宋_GB2312" w:eastAsia="仿宋_GB2312"/>
                <w:sz w:val="24"/>
              </w:rPr>
              <w:t>9.6</w:t>
            </w:r>
            <w:r>
              <w:rPr>
                <w:rFonts w:ascii="仿宋_GB2312" w:hAnsi="仿宋_GB2312" w:cs="仿宋_GB2312" w:eastAsia="仿宋_GB2312"/>
                <w:sz w:val="24"/>
              </w:rPr>
              <w:t>对存在</w:t>
            </w:r>
            <w:r>
              <w:rPr>
                <w:rFonts w:ascii="仿宋_GB2312" w:hAnsi="仿宋_GB2312" w:cs="仿宋_GB2312" w:eastAsia="仿宋_GB2312"/>
                <w:sz w:val="24"/>
              </w:rPr>
              <w:t>质量问题</w:t>
            </w:r>
            <w:r>
              <w:rPr>
                <w:rFonts w:ascii="仿宋_GB2312" w:hAnsi="仿宋_GB2312" w:cs="仿宋_GB2312" w:eastAsia="仿宋_GB2312"/>
                <w:sz w:val="24"/>
              </w:rPr>
              <w:t>的中药饮片</w:t>
            </w:r>
            <w:r>
              <w:rPr>
                <w:rFonts w:ascii="仿宋_GB2312" w:hAnsi="仿宋_GB2312" w:cs="仿宋_GB2312" w:eastAsia="仿宋_GB2312"/>
                <w:sz w:val="24"/>
              </w:rPr>
              <w:t>，</w:t>
            </w:r>
            <w:r>
              <w:rPr>
                <w:rFonts w:ascii="仿宋_GB2312" w:hAnsi="仿宋_GB2312" w:cs="仿宋_GB2312" w:eastAsia="仿宋_GB2312"/>
                <w:sz w:val="24"/>
              </w:rPr>
              <w:t>中标供应商</w:t>
            </w:r>
            <w:r>
              <w:rPr>
                <w:rFonts w:ascii="仿宋_GB2312" w:hAnsi="仿宋_GB2312" w:cs="仿宋_GB2312" w:eastAsia="仿宋_GB2312"/>
                <w:sz w:val="24"/>
              </w:rPr>
              <w:t>须</w:t>
            </w:r>
            <w:r>
              <w:rPr>
                <w:rFonts w:ascii="仿宋_GB2312" w:hAnsi="仿宋_GB2312" w:cs="仿宋_GB2312" w:eastAsia="仿宋_GB2312"/>
                <w:sz w:val="24"/>
              </w:rPr>
              <w:t>负责</w:t>
            </w:r>
            <w:r>
              <w:rPr>
                <w:rFonts w:ascii="仿宋_GB2312" w:hAnsi="仿宋_GB2312" w:cs="仿宋_GB2312" w:eastAsia="仿宋_GB2312"/>
                <w:sz w:val="24"/>
              </w:rPr>
              <w:t>收回并更换合</w:t>
            </w:r>
            <w:r>
              <w:rPr>
                <w:rFonts w:ascii="仿宋_GB2312" w:hAnsi="仿宋_GB2312" w:cs="仿宋_GB2312" w:eastAsia="仿宋_GB2312"/>
                <w:sz w:val="24"/>
              </w:rPr>
              <w:t>格</w:t>
            </w:r>
            <w:r>
              <w:rPr>
                <w:rFonts w:ascii="仿宋_GB2312" w:hAnsi="仿宋_GB2312" w:cs="仿宋_GB2312" w:eastAsia="仿宋_GB2312"/>
                <w:sz w:val="24"/>
              </w:rPr>
              <w:t>中药饮片</w:t>
            </w:r>
            <w:r>
              <w:rPr>
                <w:rFonts w:ascii="仿宋_GB2312" w:hAnsi="仿宋_GB2312" w:cs="仿宋_GB2312" w:eastAsia="仿宋_GB2312"/>
                <w:sz w:val="24"/>
              </w:rPr>
              <w:t>。</w:t>
            </w:r>
            <w:r>
              <w:rPr>
                <w:rFonts w:ascii="仿宋_GB2312" w:hAnsi="仿宋_GB2312" w:cs="仿宋_GB2312" w:eastAsia="仿宋_GB2312"/>
                <w:sz w:val="24"/>
              </w:rPr>
              <w:t>因</w:t>
            </w:r>
            <w:r>
              <w:rPr>
                <w:rFonts w:ascii="仿宋_GB2312" w:hAnsi="仿宋_GB2312" w:cs="仿宋_GB2312" w:eastAsia="仿宋_GB2312"/>
                <w:sz w:val="24"/>
              </w:rPr>
              <w:t>药检部门抽检不合格，</w:t>
            </w:r>
            <w:r>
              <w:rPr>
                <w:rFonts w:ascii="仿宋_GB2312" w:hAnsi="仿宋_GB2312" w:cs="仿宋_GB2312" w:eastAsia="仿宋_GB2312"/>
                <w:sz w:val="24"/>
              </w:rPr>
              <w:t>中标供应商</w:t>
            </w:r>
            <w:r>
              <w:rPr>
                <w:rFonts w:ascii="仿宋_GB2312" w:hAnsi="仿宋_GB2312" w:cs="仿宋_GB2312" w:eastAsia="仿宋_GB2312"/>
                <w:sz w:val="24"/>
              </w:rPr>
              <w:t>须承担</w:t>
            </w:r>
            <w:r>
              <w:rPr>
                <w:rFonts w:ascii="仿宋_GB2312" w:hAnsi="仿宋_GB2312" w:cs="仿宋_GB2312" w:eastAsia="仿宋_GB2312"/>
                <w:sz w:val="24"/>
              </w:rPr>
              <w:t>给采购人造成</w:t>
            </w:r>
            <w:r>
              <w:rPr>
                <w:rFonts w:ascii="仿宋_GB2312" w:hAnsi="仿宋_GB2312" w:cs="仿宋_GB2312" w:eastAsia="仿宋_GB2312"/>
                <w:sz w:val="24"/>
              </w:rPr>
              <w:t>全部经济</w:t>
            </w:r>
            <w:r>
              <w:rPr>
                <w:rFonts w:ascii="仿宋_GB2312" w:hAnsi="仿宋_GB2312" w:cs="仿宋_GB2312" w:eastAsia="仿宋_GB2312"/>
                <w:sz w:val="24"/>
              </w:rPr>
              <w:t>损失的</w:t>
            </w:r>
            <w:r>
              <w:rPr>
                <w:rFonts w:ascii="仿宋_GB2312" w:hAnsi="仿宋_GB2312" w:cs="仿宋_GB2312" w:eastAsia="仿宋_GB2312"/>
                <w:sz w:val="24"/>
              </w:rPr>
              <w:t>赔偿</w:t>
            </w:r>
            <w:r>
              <w:rPr>
                <w:rFonts w:ascii="仿宋_GB2312" w:hAnsi="仿宋_GB2312" w:cs="仿宋_GB2312" w:eastAsia="仿宋_GB2312"/>
                <w:sz w:val="24"/>
              </w:rPr>
              <w:t>及</w:t>
            </w:r>
            <w:r>
              <w:rPr>
                <w:rFonts w:ascii="仿宋_GB2312" w:hAnsi="仿宋_GB2312" w:cs="仿宋_GB2312" w:eastAsia="仿宋_GB2312"/>
                <w:sz w:val="24"/>
              </w:rPr>
              <w:t>行政责任</w:t>
            </w:r>
            <w:r>
              <w:rPr>
                <w:rFonts w:ascii="仿宋_GB2312" w:hAnsi="仿宋_GB2312" w:cs="仿宋_GB2312" w:eastAsia="仿宋_GB2312"/>
                <w:sz w:val="24"/>
              </w:rPr>
              <w:t>。</w:t>
            </w:r>
            <w:r>
              <w:rPr>
                <w:rFonts w:ascii="仿宋_GB2312" w:hAnsi="仿宋_GB2312" w:cs="仿宋_GB2312" w:eastAsia="仿宋_GB2312"/>
                <w:sz w:val="24"/>
              </w:rPr>
              <w:t>因</w:t>
            </w:r>
            <w:r>
              <w:rPr>
                <w:rFonts w:ascii="仿宋_GB2312" w:hAnsi="仿宋_GB2312" w:cs="仿宋_GB2312" w:eastAsia="仿宋_GB2312"/>
                <w:sz w:val="24"/>
              </w:rPr>
              <w:t>中药饮片</w:t>
            </w:r>
            <w:r>
              <w:rPr>
                <w:rFonts w:ascii="仿宋_GB2312" w:hAnsi="仿宋_GB2312" w:cs="仿宋_GB2312" w:eastAsia="仿宋_GB2312"/>
                <w:sz w:val="24"/>
              </w:rPr>
              <w:t>质量问题</w:t>
            </w:r>
            <w:r>
              <w:rPr>
                <w:rFonts w:ascii="仿宋_GB2312" w:hAnsi="仿宋_GB2312" w:cs="仿宋_GB2312" w:eastAsia="仿宋_GB2312"/>
                <w:sz w:val="24"/>
              </w:rPr>
              <w:t>导致</w:t>
            </w:r>
            <w:r>
              <w:rPr>
                <w:rFonts w:ascii="仿宋_GB2312" w:hAnsi="仿宋_GB2312" w:cs="仿宋_GB2312" w:eastAsia="仿宋_GB2312"/>
                <w:sz w:val="24"/>
              </w:rPr>
              <w:t>药政管理问题</w:t>
            </w:r>
            <w:r>
              <w:rPr>
                <w:rFonts w:ascii="仿宋_GB2312" w:hAnsi="仿宋_GB2312" w:cs="仿宋_GB2312" w:eastAsia="仿宋_GB2312"/>
                <w:sz w:val="24"/>
              </w:rPr>
              <w:t>或医疗纠纷，</w:t>
            </w:r>
            <w:r>
              <w:rPr>
                <w:rFonts w:ascii="仿宋_GB2312" w:hAnsi="仿宋_GB2312" w:cs="仿宋_GB2312" w:eastAsia="仿宋_GB2312"/>
                <w:sz w:val="24"/>
              </w:rPr>
              <w:t>中标供应商须</w:t>
            </w:r>
            <w:r>
              <w:rPr>
                <w:rFonts w:ascii="仿宋_GB2312" w:hAnsi="仿宋_GB2312" w:cs="仿宋_GB2312" w:eastAsia="仿宋_GB2312"/>
                <w:sz w:val="24"/>
              </w:rPr>
              <w:t>承担</w:t>
            </w:r>
            <w:r>
              <w:rPr>
                <w:rFonts w:ascii="仿宋_GB2312" w:hAnsi="仿宋_GB2312" w:cs="仿宋_GB2312" w:eastAsia="仿宋_GB2312"/>
                <w:sz w:val="24"/>
              </w:rPr>
              <w:t>采购人因此产生的</w:t>
            </w:r>
            <w:r>
              <w:rPr>
                <w:rFonts w:ascii="仿宋_GB2312" w:hAnsi="仿宋_GB2312" w:cs="仿宋_GB2312" w:eastAsia="仿宋_GB2312"/>
                <w:sz w:val="24"/>
              </w:rPr>
              <w:t>全</w:t>
            </w:r>
            <w:r>
              <w:rPr>
                <w:rFonts w:ascii="仿宋_GB2312" w:hAnsi="仿宋_GB2312" w:cs="仿宋_GB2312" w:eastAsia="仿宋_GB2312"/>
                <w:sz w:val="24"/>
              </w:rPr>
              <w:t>部</w:t>
            </w:r>
            <w:r>
              <w:rPr>
                <w:rFonts w:ascii="仿宋_GB2312" w:hAnsi="仿宋_GB2312" w:cs="仿宋_GB2312" w:eastAsia="仿宋_GB2312"/>
                <w:sz w:val="24"/>
              </w:rPr>
              <w:t>损失，</w:t>
            </w:r>
            <w:r>
              <w:rPr>
                <w:rFonts w:ascii="仿宋_GB2312" w:hAnsi="仿宋_GB2312" w:cs="仿宋_GB2312" w:eastAsia="仿宋_GB2312"/>
                <w:sz w:val="24"/>
              </w:rPr>
              <w:t>包括但不限于行政罚款、对</w:t>
            </w:r>
            <w:r>
              <w:rPr>
                <w:rFonts w:ascii="仿宋_GB2312" w:hAnsi="仿宋_GB2312" w:cs="仿宋_GB2312" w:eastAsia="仿宋_GB2312"/>
                <w:sz w:val="24"/>
              </w:rPr>
              <w:t>第三方</w:t>
            </w:r>
            <w:r>
              <w:rPr>
                <w:rFonts w:ascii="仿宋_GB2312" w:hAnsi="仿宋_GB2312" w:cs="仿宋_GB2312" w:eastAsia="仿宋_GB2312"/>
                <w:sz w:val="24"/>
              </w:rPr>
              <w:t>(</w:t>
            </w:r>
            <w:r>
              <w:rPr>
                <w:rFonts w:ascii="仿宋_GB2312" w:hAnsi="仿宋_GB2312" w:cs="仿宋_GB2312" w:eastAsia="仿宋_GB2312"/>
                <w:sz w:val="24"/>
              </w:rPr>
              <w:t>患</w:t>
            </w:r>
            <w:r>
              <w:rPr>
                <w:rFonts w:ascii="仿宋_GB2312" w:hAnsi="仿宋_GB2312" w:cs="仿宋_GB2312" w:eastAsia="仿宋_GB2312"/>
                <w:sz w:val="24"/>
              </w:rPr>
              <w:t>者</w:t>
            </w:r>
            <w:r>
              <w:rPr>
                <w:rFonts w:ascii="仿宋_GB2312" w:hAnsi="仿宋_GB2312" w:cs="仿宋_GB2312" w:eastAsia="仿宋_GB2312"/>
                <w:sz w:val="24"/>
              </w:rPr>
              <w:t>)</w:t>
            </w:r>
            <w:r>
              <w:rPr>
                <w:rFonts w:ascii="仿宋_GB2312" w:hAnsi="仿宋_GB2312" w:cs="仿宋_GB2312" w:eastAsia="仿宋_GB2312"/>
                <w:sz w:val="24"/>
              </w:rPr>
              <w:t>的赔偿、律师费</w:t>
            </w:r>
            <w:r>
              <w:rPr>
                <w:rFonts w:ascii="仿宋_GB2312" w:hAnsi="仿宋_GB2312" w:cs="仿宋_GB2312" w:eastAsia="仿宋_GB2312"/>
                <w:sz w:val="24"/>
              </w:rPr>
              <w:t>及</w:t>
            </w:r>
            <w:r>
              <w:rPr>
                <w:rFonts w:ascii="仿宋_GB2312" w:hAnsi="仿宋_GB2312" w:cs="仿宋_GB2312" w:eastAsia="仿宋_GB2312"/>
                <w:sz w:val="24"/>
              </w:rPr>
              <w:t>诉讼费等。</w:t>
            </w:r>
          </w:p>
          <w:p>
            <w:pPr>
              <w:pStyle w:val="null3"/>
              <w:ind w:firstLine="480"/>
              <w:jc w:val="both"/>
            </w:pPr>
            <w:r>
              <w:rPr>
                <w:rFonts w:ascii="仿宋_GB2312" w:hAnsi="仿宋_GB2312" w:cs="仿宋_GB2312" w:eastAsia="仿宋_GB2312"/>
                <w:sz w:val="24"/>
                <w:b/>
              </w:rPr>
              <w:t>10</w:t>
            </w:r>
            <w:r>
              <w:rPr>
                <w:rFonts w:ascii="仿宋_GB2312" w:hAnsi="仿宋_GB2312" w:cs="仿宋_GB2312" w:eastAsia="仿宋_GB2312"/>
                <w:sz w:val="24"/>
                <w:b/>
              </w:rPr>
              <w:t>、验收要求</w:t>
            </w:r>
          </w:p>
          <w:p>
            <w:pPr>
              <w:pStyle w:val="null3"/>
              <w:ind w:firstLine="480"/>
              <w:jc w:val="both"/>
            </w:pPr>
            <w:r>
              <w:rPr>
                <w:rFonts w:ascii="仿宋_GB2312" w:hAnsi="仿宋_GB2312" w:cs="仿宋_GB2312" w:eastAsia="仿宋_GB2312"/>
                <w:sz w:val="24"/>
              </w:rPr>
              <w:t>10.1</w:t>
            </w:r>
            <w:r>
              <w:rPr>
                <w:rFonts w:ascii="仿宋_GB2312" w:hAnsi="仿宋_GB2312" w:cs="仿宋_GB2312" w:eastAsia="仿宋_GB2312"/>
                <w:sz w:val="24"/>
              </w:rPr>
              <w:t>根据《中华人民共和国药典》、</w:t>
            </w:r>
            <w:r>
              <w:rPr>
                <w:rFonts w:ascii="仿宋_GB2312" w:hAnsi="仿宋_GB2312" w:cs="仿宋_GB2312" w:eastAsia="仿宋_GB2312"/>
                <w:sz w:val="24"/>
              </w:rPr>
              <w:t>《省级中药材标准或地方炮制规范》</w:t>
            </w:r>
            <w:r>
              <w:rPr>
                <w:rFonts w:ascii="仿宋_GB2312" w:hAnsi="仿宋_GB2312" w:cs="仿宋_GB2312" w:eastAsia="仿宋_GB2312"/>
                <w:sz w:val="24"/>
              </w:rPr>
              <w:t>等相关标准</w:t>
            </w:r>
            <w:r>
              <w:rPr>
                <w:rFonts w:ascii="仿宋_GB2312" w:hAnsi="仿宋_GB2312" w:cs="仿宋_GB2312" w:eastAsia="仿宋_GB2312"/>
                <w:sz w:val="24"/>
              </w:rPr>
              <w:t>以及我国最新颁布的与之相关的技术规范与标准</w:t>
            </w:r>
            <w:r>
              <w:rPr>
                <w:rFonts w:ascii="仿宋_GB2312" w:hAnsi="仿宋_GB2312" w:cs="仿宋_GB2312" w:eastAsia="仿宋_GB2312"/>
                <w:sz w:val="24"/>
              </w:rPr>
              <w:t>，按照</w:t>
            </w:r>
            <w:r>
              <w:rPr>
                <w:rFonts w:ascii="仿宋_GB2312" w:hAnsi="仿宋_GB2312" w:cs="仿宋_GB2312" w:eastAsia="仿宋_GB2312"/>
                <w:sz w:val="24"/>
              </w:rPr>
              <w:t>采购</w:t>
            </w:r>
            <w:r>
              <w:rPr>
                <w:rFonts w:ascii="仿宋_GB2312" w:hAnsi="仿宋_GB2312" w:cs="仿宋_GB2312" w:eastAsia="仿宋_GB2312"/>
                <w:sz w:val="24"/>
              </w:rPr>
              <w:t>目录相应的规格、等级、产地、包装量、执行标准及要求进行质量验收。货物验收地点为</w:t>
            </w:r>
            <w:r>
              <w:rPr>
                <w:rFonts w:ascii="仿宋_GB2312" w:hAnsi="仿宋_GB2312" w:cs="仿宋_GB2312" w:eastAsia="仿宋_GB2312"/>
                <w:sz w:val="24"/>
              </w:rPr>
              <w:t>采购人</w:t>
            </w:r>
            <w:r>
              <w:rPr>
                <w:rFonts w:ascii="仿宋_GB2312" w:hAnsi="仿宋_GB2312" w:cs="仿宋_GB2312" w:eastAsia="仿宋_GB2312"/>
                <w:sz w:val="24"/>
              </w:rPr>
              <w:t>指定地点。</w:t>
            </w:r>
          </w:p>
          <w:p>
            <w:pPr>
              <w:pStyle w:val="null3"/>
              <w:ind w:firstLine="504"/>
              <w:jc w:val="both"/>
            </w:pPr>
            <w:r>
              <w:rPr>
                <w:rFonts w:ascii="仿宋_GB2312" w:hAnsi="仿宋_GB2312" w:cs="仿宋_GB2312" w:eastAsia="仿宋_GB2312"/>
                <w:sz w:val="24"/>
              </w:rPr>
              <w:t>10.2</w:t>
            </w:r>
            <w:r>
              <w:rPr>
                <w:rFonts w:ascii="仿宋_GB2312" w:hAnsi="仿宋_GB2312" w:cs="仿宋_GB2312" w:eastAsia="仿宋_GB2312"/>
                <w:sz w:val="24"/>
              </w:rPr>
              <w:t>在中药饮片验收环节，采购人以中标供应商所提供的样品作为供货质量的性状鉴别比对依据（含水量除外）。如发现供货质量与样品质量不符、运储包装不符合规定、</w:t>
            </w:r>
            <w:r>
              <w:rPr>
                <w:rFonts w:ascii="仿宋_GB2312" w:hAnsi="仿宋_GB2312" w:cs="仿宋_GB2312" w:eastAsia="仿宋_GB2312"/>
                <w:sz w:val="24"/>
              </w:rPr>
              <w:t>货物短缺、质次、损坏、霉变、虫蛀、结串、走油、产地和规格不符等</w:t>
            </w:r>
            <w:r>
              <w:rPr>
                <w:rFonts w:ascii="仿宋_GB2312" w:hAnsi="仿宋_GB2312" w:cs="仿宋_GB2312" w:eastAsia="仿宋_GB2312"/>
                <w:sz w:val="24"/>
              </w:rPr>
              <w:t>其他违反合同约定的情形</w:t>
            </w:r>
            <w:r>
              <w:rPr>
                <w:rFonts w:ascii="仿宋_GB2312" w:hAnsi="仿宋_GB2312" w:cs="仿宋_GB2312" w:eastAsia="仿宋_GB2312"/>
                <w:sz w:val="24"/>
              </w:rPr>
              <w:t>，</w:t>
            </w:r>
            <w:r>
              <w:rPr>
                <w:rFonts w:ascii="仿宋_GB2312" w:hAnsi="仿宋_GB2312" w:cs="仿宋_GB2312" w:eastAsia="仿宋_GB2312"/>
                <w:sz w:val="24"/>
              </w:rPr>
              <w:t>采购人应作详细记录，</w:t>
            </w:r>
            <w:r>
              <w:rPr>
                <w:rFonts w:ascii="仿宋_GB2312" w:hAnsi="仿宋_GB2312" w:cs="仿宋_GB2312" w:eastAsia="仿宋_GB2312"/>
                <w:sz w:val="24"/>
              </w:rPr>
              <w:t>采购人有权拒绝接收，</w:t>
            </w:r>
            <w:r>
              <w:rPr>
                <w:rFonts w:ascii="仿宋_GB2312" w:hAnsi="仿宋_GB2312" w:cs="仿宋_GB2312" w:eastAsia="仿宋_GB2312"/>
                <w:sz w:val="24"/>
              </w:rPr>
              <w:t>中标供应商</w:t>
            </w:r>
            <w:r>
              <w:rPr>
                <w:rFonts w:ascii="仿宋_GB2312" w:hAnsi="仿宋_GB2312" w:cs="仿宋_GB2312" w:eastAsia="仿宋_GB2312"/>
                <w:sz w:val="24"/>
              </w:rPr>
              <w:t>应在</w:t>
            </w:r>
            <w:r>
              <w:rPr>
                <w:rFonts w:ascii="仿宋_GB2312" w:hAnsi="仿宋_GB2312" w:cs="仿宋_GB2312" w:eastAsia="仿宋_GB2312"/>
                <w:sz w:val="24"/>
              </w:rPr>
              <w:t>3</w:t>
            </w:r>
            <w:r>
              <w:rPr>
                <w:rFonts w:ascii="仿宋_GB2312" w:hAnsi="仿宋_GB2312" w:cs="仿宋_GB2312" w:eastAsia="仿宋_GB2312"/>
                <w:sz w:val="24"/>
              </w:rPr>
              <w:t>日内</w:t>
            </w:r>
            <w:r>
              <w:rPr>
                <w:rFonts w:ascii="仿宋_GB2312" w:hAnsi="仿宋_GB2312" w:cs="仿宋_GB2312" w:eastAsia="仿宋_GB2312"/>
                <w:sz w:val="24"/>
              </w:rPr>
              <w:t>无条件</w:t>
            </w:r>
            <w:r>
              <w:rPr>
                <w:rFonts w:ascii="仿宋_GB2312" w:hAnsi="仿宋_GB2312" w:cs="仿宋_GB2312" w:eastAsia="仿宋_GB2312"/>
                <w:sz w:val="24"/>
              </w:rPr>
              <w:t>更换</w:t>
            </w:r>
            <w:r>
              <w:rPr>
                <w:rFonts w:ascii="仿宋_GB2312" w:hAnsi="仿宋_GB2312" w:cs="仿宋_GB2312" w:eastAsia="仿宋_GB2312"/>
                <w:sz w:val="24"/>
              </w:rPr>
              <w:t>或补齐。</w:t>
            </w:r>
            <w:r>
              <w:rPr>
                <w:rFonts w:ascii="仿宋_GB2312" w:hAnsi="仿宋_GB2312" w:cs="仿宋_GB2312" w:eastAsia="仿宋_GB2312"/>
                <w:sz w:val="24"/>
              </w:rPr>
              <w:t>未按时更换给采购人临床用药造成影响的，同时其逾期交付的责任不予免除。累计</w:t>
            </w:r>
            <w:r>
              <w:rPr>
                <w:rFonts w:ascii="仿宋_GB2312" w:hAnsi="仿宋_GB2312" w:cs="仿宋_GB2312" w:eastAsia="仿宋_GB2312"/>
                <w:sz w:val="24"/>
              </w:rPr>
              <w:t>3</w:t>
            </w:r>
            <w:r>
              <w:rPr>
                <w:rFonts w:ascii="仿宋_GB2312" w:hAnsi="仿宋_GB2312" w:cs="仿宋_GB2312" w:eastAsia="仿宋_GB2312"/>
                <w:sz w:val="24"/>
              </w:rPr>
              <w:t>次验收不合格情形，采购人有权终止合同，中标供应商须承担当月</w:t>
            </w:r>
            <w:r>
              <w:rPr>
                <w:rFonts w:ascii="仿宋_GB2312" w:hAnsi="仿宋_GB2312" w:cs="仿宋_GB2312" w:eastAsia="仿宋_GB2312"/>
                <w:sz w:val="24"/>
              </w:rPr>
              <w:t>全部货款</w:t>
            </w:r>
            <w:r>
              <w:rPr>
                <w:rFonts w:ascii="仿宋_GB2312" w:hAnsi="仿宋_GB2312" w:cs="仿宋_GB2312" w:eastAsia="仿宋_GB2312"/>
                <w:sz w:val="24"/>
              </w:rPr>
              <w:t>总额作为违约金，违约金不足以弥补采购人损失，中标供应商另行承担。</w:t>
            </w:r>
          </w:p>
          <w:p>
            <w:pPr>
              <w:pStyle w:val="null3"/>
              <w:ind w:firstLine="504"/>
              <w:jc w:val="both"/>
            </w:pPr>
            <w:r>
              <w:rPr>
                <w:rFonts w:ascii="仿宋_GB2312" w:hAnsi="仿宋_GB2312" w:cs="仿宋_GB2312" w:eastAsia="仿宋_GB2312"/>
                <w:sz w:val="24"/>
              </w:rPr>
              <w:t>10.3</w:t>
            </w:r>
            <w:r>
              <w:rPr>
                <w:rFonts w:ascii="仿宋_GB2312" w:hAnsi="仿宋_GB2312" w:cs="仿宋_GB2312" w:eastAsia="仿宋_GB2312"/>
                <w:sz w:val="24"/>
              </w:rPr>
              <w:t>甲方有权要求进行药品质量检验，乙方应予以配合。甲方以书面形式将质量检验的具体要求通知乙方。药品质量检验在甲方所在地药检部门进行。如发现成交供应商配送假药，甲方有权直接解除合同，并报送当地食品药品监督管理局。乙方须退还该品种已支付货款，且承担当月全部货款作为违约金，违约金不足以弥补采购人损失，成交供应商另行承担。</w:t>
            </w:r>
          </w:p>
          <w:p>
            <w:pPr>
              <w:pStyle w:val="null3"/>
              <w:ind w:firstLine="480"/>
              <w:jc w:val="both"/>
            </w:pPr>
            <w:r>
              <w:rPr>
                <w:rFonts w:ascii="仿宋_GB2312" w:hAnsi="仿宋_GB2312" w:cs="仿宋_GB2312" w:eastAsia="仿宋_GB2312"/>
                <w:sz w:val="24"/>
                <w:b/>
              </w:rPr>
              <w:t>11</w:t>
            </w:r>
            <w:r>
              <w:rPr>
                <w:rFonts w:ascii="仿宋_GB2312" w:hAnsi="仿宋_GB2312" w:cs="仿宋_GB2312" w:eastAsia="仿宋_GB2312"/>
                <w:sz w:val="24"/>
                <w:b/>
              </w:rPr>
              <w:t>、服务要求</w:t>
            </w:r>
            <w:r>
              <w:rPr>
                <w:rFonts w:ascii="仿宋_GB2312" w:hAnsi="仿宋_GB2312" w:cs="仿宋_GB2312" w:eastAsia="仿宋_GB2312"/>
                <w:sz w:val="24"/>
                <w:b/>
              </w:rPr>
              <w:t xml:space="preserve"> </w:t>
            </w:r>
          </w:p>
          <w:p>
            <w:pPr>
              <w:pStyle w:val="null3"/>
              <w:ind w:firstLine="480"/>
              <w:jc w:val="left"/>
            </w:pPr>
            <w:r>
              <w:rPr>
                <w:rFonts w:ascii="仿宋_GB2312" w:hAnsi="仿宋_GB2312" w:cs="仿宋_GB2312" w:eastAsia="仿宋_GB2312"/>
                <w:sz w:val="24"/>
              </w:rPr>
              <w:t>11.1</w:t>
            </w:r>
            <w:r>
              <w:rPr>
                <w:rFonts w:ascii="仿宋_GB2312" w:hAnsi="仿宋_GB2312" w:cs="仿宋_GB2312" w:eastAsia="仿宋_GB2312"/>
                <w:sz w:val="24"/>
              </w:rPr>
              <w:t>产品溯源管理</w:t>
            </w:r>
          </w:p>
          <w:p>
            <w:pPr>
              <w:pStyle w:val="null3"/>
              <w:ind w:firstLine="480"/>
              <w:jc w:val="left"/>
            </w:pPr>
            <w:r>
              <w:rPr>
                <w:rFonts w:ascii="仿宋_GB2312" w:hAnsi="仿宋_GB2312" w:cs="仿宋_GB2312" w:eastAsia="仿宋_GB2312"/>
                <w:sz w:val="24"/>
              </w:rPr>
              <w:t>投标药品包装上应印制追溯二维码，与陕西省中药追溯平台对接等服务要求，提供产品溯源承诺书（格式自拟），</w:t>
            </w:r>
            <w:r>
              <w:rPr>
                <w:rFonts w:ascii="仿宋_GB2312" w:hAnsi="仿宋_GB2312" w:cs="仿宋_GB2312" w:eastAsia="仿宋_GB2312"/>
                <w:sz w:val="24"/>
                <w:u w:val="single"/>
              </w:rPr>
              <w:t>承诺书的内容为：</w:t>
            </w:r>
            <w:r>
              <w:rPr>
                <w:rFonts w:ascii="仿宋_GB2312" w:hAnsi="仿宋_GB2312" w:cs="仿宋_GB2312" w:eastAsia="仿宋_GB2312"/>
                <w:sz w:val="24"/>
                <w:b/>
                <w:u w:val="single"/>
              </w:rPr>
              <w:t>在合同履行过程中，我方保证所提供的中药饮片能够全过程溯源，否则，我方自愿解除合同并向采购人支付违约金人民币伍万元。</w:t>
            </w:r>
            <w:r>
              <w:rPr>
                <w:rFonts w:ascii="仿宋_GB2312" w:hAnsi="仿宋_GB2312" w:cs="仿宋_GB2312" w:eastAsia="仿宋_GB2312"/>
                <w:sz w:val="24"/>
                <w:u w:val="single"/>
              </w:rPr>
              <w:t>承诺书内容不得修改，承诺书须加盖供应商公章并由法定代表人签字（或盖章），未按要求提供承诺书的，按不响应招标文件实质性要求处理。</w:t>
            </w:r>
          </w:p>
          <w:p>
            <w:pPr>
              <w:pStyle w:val="null3"/>
              <w:ind w:firstLine="480"/>
              <w:jc w:val="left"/>
            </w:pPr>
            <w:r>
              <w:rPr>
                <w:rFonts w:ascii="仿宋_GB2312" w:hAnsi="仿宋_GB2312" w:cs="仿宋_GB2312" w:eastAsia="仿宋_GB2312"/>
                <w:sz w:val="24"/>
              </w:rPr>
              <w:t>11.2</w:t>
            </w:r>
            <w:r>
              <w:rPr>
                <w:rFonts w:ascii="仿宋_GB2312" w:hAnsi="仿宋_GB2312" w:cs="仿宋_GB2312" w:eastAsia="仿宋_GB2312"/>
                <w:sz w:val="24"/>
              </w:rPr>
              <w:t>供应商须无条件为采购人提供特殊片型饮片。</w:t>
            </w:r>
          </w:p>
          <w:p>
            <w:pPr>
              <w:pStyle w:val="null3"/>
              <w:ind w:firstLine="480"/>
              <w:jc w:val="left"/>
            </w:pPr>
            <w:r>
              <w:rPr>
                <w:rFonts w:ascii="仿宋_GB2312" w:hAnsi="仿宋_GB2312" w:cs="仿宋_GB2312" w:eastAsia="仿宋_GB2312"/>
                <w:sz w:val="24"/>
              </w:rPr>
              <w:t>11.3</w:t>
            </w:r>
            <w:r>
              <w:rPr>
                <w:rFonts w:ascii="仿宋_GB2312" w:hAnsi="仿宋_GB2312" w:cs="仿宋_GB2312" w:eastAsia="仿宋_GB2312"/>
                <w:sz w:val="24"/>
              </w:rPr>
              <w:t>供应商须提供至少</w:t>
            </w:r>
            <w:r>
              <w:rPr>
                <w:rFonts w:ascii="仿宋_GB2312" w:hAnsi="仿宋_GB2312" w:cs="仿宋_GB2312" w:eastAsia="仿宋_GB2312"/>
                <w:sz w:val="24"/>
              </w:rPr>
              <w:t>2</w:t>
            </w:r>
            <w:r>
              <w:rPr>
                <w:rFonts w:ascii="仿宋_GB2312" w:hAnsi="仿宋_GB2312" w:cs="仿宋_GB2312" w:eastAsia="仿宋_GB2312"/>
                <w:sz w:val="24"/>
              </w:rPr>
              <w:t>名中药学相关专业人员</w:t>
            </w:r>
            <w:r>
              <w:rPr>
                <w:rFonts w:ascii="仿宋_GB2312" w:hAnsi="仿宋_GB2312" w:cs="仿宋_GB2312" w:eastAsia="仿宋_GB2312"/>
                <w:sz w:val="24"/>
              </w:rPr>
              <w:t>驻场，</w:t>
            </w:r>
            <w:r>
              <w:rPr>
                <w:rFonts w:ascii="仿宋_GB2312" w:hAnsi="仿宋_GB2312" w:cs="仿宋_GB2312" w:eastAsia="仿宋_GB2312"/>
                <w:sz w:val="24"/>
                <w:b/>
                <w:u w:val="single"/>
              </w:rPr>
              <w:t>需提供相应专业的职称证书或执业证书或毕业证书，以及投标截止时间</w:t>
            </w:r>
            <w:r>
              <w:rPr>
                <w:rFonts w:ascii="仿宋_GB2312" w:hAnsi="仿宋_GB2312" w:cs="仿宋_GB2312" w:eastAsia="仿宋_GB2312"/>
                <w:sz w:val="24"/>
                <w:b/>
                <w:u w:val="single"/>
              </w:rPr>
              <w:t>12</w:t>
            </w:r>
            <w:r>
              <w:rPr>
                <w:rFonts w:ascii="仿宋_GB2312" w:hAnsi="仿宋_GB2312" w:cs="仿宋_GB2312" w:eastAsia="仿宋_GB2312"/>
                <w:sz w:val="24"/>
                <w:b/>
                <w:u w:val="single"/>
              </w:rPr>
              <w:t>个月内任意</w:t>
            </w:r>
            <w:r>
              <w:rPr>
                <w:rFonts w:ascii="仿宋_GB2312" w:hAnsi="仿宋_GB2312" w:cs="仿宋_GB2312" w:eastAsia="仿宋_GB2312"/>
                <w:sz w:val="24"/>
                <w:b/>
                <w:u w:val="single"/>
              </w:rPr>
              <w:t>1</w:t>
            </w:r>
            <w:r>
              <w:rPr>
                <w:rFonts w:ascii="仿宋_GB2312" w:hAnsi="仿宋_GB2312" w:cs="仿宋_GB2312" w:eastAsia="仿宋_GB2312"/>
                <w:sz w:val="24"/>
                <w:b/>
                <w:u w:val="single"/>
              </w:rPr>
              <w:t>个月的社保缴纳证明</w:t>
            </w:r>
            <w:r>
              <w:rPr>
                <w:rFonts w:ascii="仿宋_GB2312" w:hAnsi="仿宋_GB2312" w:cs="仿宋_GB2312" w:eastAsia="仿宋_GB2312"/>
                <w:sz w:val="24"/>
                <w:u w:val="single"/>
              </w:rPr>
              <w:t>。否则按不响应招标文件实质性要求处理。</w:t>
            </w:r>
          </w:p>
          <w:p>
            <w:pPr>
              <w:pStyle w:val="null3"/>
              <w:ind w:firstLine="480"/>
              <w:jc w:val="both"/>
            </w:pPr>
            <w:r>
              <w:rPr>
                <w:rFonts w:ascii="仿宋_GB2312" w:hAnsi="仿宋_GB2312" w:cs="仿宋_GB2312" w:eastAsia="仿宋_GB2312"/>
                <w:sz w:val="24"/>
                <w:b/>
              </w:rPr>
              <w:t>12</w:t>
            </w:r>
            <w:r>
              <w:rPr>
                <w:rFonts w:ascii="仿宋_GB2312" w:hAnsi="仿宋_GB2312" w:cs="仿宋_GB2312" w:eastAsia="仿宋_GB2312"/>
                <w:sz w:val="24"/>
                <w:b/>
              </w:rPr>
              <w:t>、其他要求</w:t>
            </w:r>
          </w:p>
          <w:p>
            <w:pPr>
              <w:pStyle w:val="null3"/>
              <w:ind w:firstLine="480"/>
              <w:jc w:val="left"/>
            </w:pPr>
            <w:r>
              <w:rPr>
                <w:rFonts w:ascii="仿宋_GB2312" w:hAnsi="仿宋_GB2312" w:cs="仿宋_GB2312" w:eastAsia="仿宋_GB2312"/>
                <w:sz w:val="24"/>
              </w:rPr>
              <w:t>12.1</w:t>
            </w:r>
            <w:r>
              <w:rPr>
                <w:rFonts w:ascii="仿宋_GB2312" w:hAnsi="仿宋_GB2312" w:cs="仿宋_GB2312" w:eastAsia="仿宋_GB2312"/>
                <w:sz w:val="24"/>
              </w:rPr>
              <w:t>在合同履行过程中，若遇国家政策性调整或政府统一采购以及上级主管部门要求等，采购人有权终止本项目合同，中标供应商应无条件执行。</w:t>
            </w:r>
          </w:p>
          <w:p>
            <w:pPr>
              <w:pStyle w:val="null3"/>
              <w:ind w:firstLine="480"/>
              <w:jc w:val="left"/>
            </w:pPr>
            <w:r>
              <w:rPr>
                <w:rFonts w:ascii="仿宋_GB2312" w:hAnsi="仿宋_GB2312" w:cs="仿宋_GB2312" w:eastAsia="仿宋_GB2312"/>
                <w:sz w:val="24"/>
              </w:rPr>
              <w:t>12.2</w:t>
            </w:r>
            <w:r>
              <w:rPr>
                <w:rFonts w:ascii="仿宋_GB2312" w:hAnsi="仿宋_GB2312" w:cs="仿宋_GB2312" w:eastAsia="仿宋_GB2312"/>
                <w:sz w:val="24"/>
              </w:rPr>
              <w:t xml:space="preserve">中标供应商须保障采购人在使用该产品或其任何一部分时不受到第三方关于侵犯专利权、商标权或工业设计权的指控。如果任何第三方提出侵权指控，中标供应商须与第三方交涉，并承担由此而产生的索赔、损失、损害、支出等一切费用（含律师费）。如采购人因此而遭致损失的，中标供应商应赔偿该损失。        </w:t>
            </w:r>
          </w:p>
          <w:p>
            <w:pPr>
              <w:pStyle w:val="null3"/>
              <w:ind w:firstLine="480"/>
              <w:jc w:val="left"/>
            </w:pPr>
            <w:r>
              <w:rPr>
                <w:rFonts w:ascii="仿宋_GB2312" w:hAnsi="仿宋_GB2312" w:cs="仿宋_GB2312" w:eastAsia="仿宋_GB2312"/>
                <w:sz w:val="24"/>
              </w:rPr>
              <w:t>12.3</w:t>
            </w:r>
            <w:r>
              <w:rPr>
                <w:rFonts w:ascii="仿宋_GB2312" w:hAnsi="仿宋_GB2312" w:cs="仿宋_GB2312" w:eastAsia="仿宋_GB2312"/>
                <w:sz w:val="24"/>
              </w:rPr>
              <w:t>中标供应商须积极配合采购人做好临床出现不良反应退换货及后续服务工作。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b/>
              </w:rPr>
              <w:t>三、样品</w:t>
            </w:r>
          </w:p>
          <w:p>
            <w:pPr>
              <w:pStyle w:val="null3"/>
              <w:ind w:firstLine="480"/>
              <w:jc w:val="both"/>
            </w:pPr>
            <w:r>
              <w:rPr>
                <w:rFonts w:ascii="仿宋_GB2312" w:hAnsi="仿宋_GB2312" w:cs="仿宋_GB2312" w:eastAsia="仿宋_GB2312"/>
                <w:sz w:val="24"/>
              </w:rPr>
              <w:t>样品清单：详见饮片明细</w:t>
            </w:r>
            <w:r>
              <w:rPr>
                <w:rFonts w:ascii="仿宋_GB2312" w:hAnsi="仿宋_GB2312" w:cs="仿宋_GB2312" w:eastAsia="仿宋_GB2312"/>
                <w:sz w:val="24"/>
              </w:rPr>
              <w:t>▲</w:t>
            </w:r>
            <w:r>
              <w:rPr>
                <w:rFonts w:ascii="仿宋_GB2312" w:hAnsi="仿宋_GB2312" w:cs="仿宋_GB2312" w:eastAsia="仿宋_GB2312"/>
                <w:sz w:val="24"/>
              </w:rPr>
              <w:t>项。</w:t>
            </w:r>
          </w:p>
          <w:p>
            <w:pPr>
              <w:pStyle w:val="null3"/>
              <w:ind w:firstLine="480"/>
              <w:jc w:val="both"/>
            </w:pPr>
            <w:r>
              <w:rPr>
                <w:rFonts w:ascii="仿宋_GB2312" w:hAnsi="仿宋_GB2312" w:cs="仿宋_GB2312" w:eastAsia="仿宋_GB2312"/>
                <w:sz w:val="24"/>
              </w:rPr>
              <w:t>样品要求：提供所投产品成品正常生产或销售的最小包装规格，并提供样品同批次的检测报告。</w:t>
            </w:r>
          </w:p>
          <w:p>
            <w:pPr>
              <w:pStyle w:val="null3"/>
              <w:ind w:firstLine="480"/>
              <w:jc w:val="both"/>
            </w:pPr>
            <w:r>
              <w:rPr>
                <w:rFonts w:ascii="仿宋_GB2312" w:hAnsi="仿宋_GB2312" w:cs="仿宋_GB2312" w:eastAsia="仿宋_GB2312"/>
                <w:sz w:val="24"/>
              </w:rPr>
              <w:t>样品提交：陕西省西安市高新区锦业路</w:t>
            </w:r>
            <w:r>
              <w:rPr>
                <w:rFonts w:ascii="仿宋_GB2312" w:hAnsi="仿宋_GB2312" w:cs="仿宋_GB2312" w:eastAsia="仿宋_GB2312"/>
                <w:sz w:val="24"/>
              </w:rPr>
              <w:t>1</w:t>
            </w:r>
            <w:r>
              <w:rPr>
                <w:rFonts w:ascii="仿宋_GB2312" w:hAnsi="仿宋_GB2312" w:cs="仿宋_GB2312" w:eastAsia="仿宋_GB2312"/>
                <w:sz w:val="24"/>
              </w:rPr>
              <w:t>号都市之门</w:t>
            </w:r>
            <w:r>
              <w:rPr>
                <w:rFonts w:ascii="仿宋_GB2312" w:hAnsi="仿宋_GB2312" w:cs="仿宋_GB2312" w:eastAsia="仿宋_GB2312"/>
                <w:sz w:val="24"/>
              </w:rPr>
              <w:t>C</w:t>
            </w:r>
            <w:r>
              <w:rPr>
                <w:rFonts w:ascii="仿宋_GB2312" w:hAnsi="仿宋_GB2312" w:cs="仿宋_GB2312" w:eastAsia="仿宋_GB2312"/>
                <w:sz w:val="24"/>
              </w:rPr>
              <w:t>座</w:t>
            </w:r>
            <w:r>
              <w:rPr>
                <w:rFonts w:ascii="仿宋_GB2312" w:hAnsi="仿宋_GB2312" w:cs="仿宋_GB2312" w:eastAsia="仿宋_GB2312"/>
                <w:sz w:val="24"/>
              </w:rPr>
              <w:t>9</w:t>
            </w:r>
            <w:r>
              <w:rPr>
                <w:rFonts w:ascii="仿宋_GB2312" w:hAnsi="仿宋_GB2312" w:cs="仿宋_GB2312" w:eastAsia="仿宋_GB2312"/>
                <w:sz w:val="24"/>
              </w:rPr>
              <w:t>层评标二室，逾期送达的投标样品将拒绝接收。（开标当天投标截止时间前指派专人递交，请勿提前递交或邮寄）</w:t>
            </w:r>
          </w:p>
          <w:p>
            <w:pPr>
              <w:pStyle w:val="null3"/>
              <w:ind w:firstLine="560"/>
              <w:jc w:val="both"/>
            </w:pPr>
            <w:r>
              <w:rPr>
                <w:rFonts w:ascii="仿宋_GB2312" w:hAnsi="仿宋_GB2312" w:cs="仿宋_GB2312" w:eastAsia="仿宋_GB2312"/>
                <w:sz w:val="24"/>
              </w:rPr>
              <w:t>样品退还：评标工作结束后，供应商提供的样品由代理机构统一封存。中标结果公示结束后，未中标供应商的样品如数退回；中标供应商的样品由采购人保存，作为验收的依据。</w:t>
            </w:r>
          </w:p>
          <w:p>
            <w:pPr>
              <w:pStyle w:val="null3"/>
              <w:ind w:firstLine="480"/>
              <w:jc w:val="both"/>
            </w:pPr>
            <w:r>
              <w:rPr>
                <w:rFonts w:ascii="仿宋_GB2312" w:hAnsi="仿宋_GB2312" w:cs="仿宋_GB2312" w:eastAsia="仿宋_GB2312"/>
                <w:sz w:val="24"/>
              </w:rPr>
              <w:t>检验报告：投标文件中无需提供所有产品的检测报告，</w:t>
            </w:r>
            <w:r>
              <w:rPr>
                <w:rFonts w:ascii="仿宋_GB2312" w:hAnsi="仿宋_GB2312" w:cs="仿宋_GB2312" w:eastAsia="仿宋_GB2312"/>
                <w:sz w:val="24"/>
                <w:b/>
              </w:rPr>
              <w:t>提供样品检测报告</w:t>
            </w:r>
            <w:r>
              <w:rPr>
                <w:rFonts w:ascii="仿宋_GB2312" w:hAnsi="仿宋_GB2312" w:cs="仿宋_GB2312" w:eastAsia="仿宋_GB2312"/>
                <w:sz w:val="24"/>
              </w:rPr>
              <w:t>满足招标文件饮片明细要求中执行标准即可。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自双方签订合同之日起一年，或总合同金额采购完毕之日止（以先到者为准）。供货时限：不分节假日，在采购人发出采购计划后，省内供货时间不超过2个自然日，省外供货不超过5个自然日，急需药品不超过24小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陕西中医药⼤学第⼆附属医院指定地点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供应商自愿承诺付款帐期为9个月：是指按月据实结算，采购人收到药品之日起第10个月开始按月向中标供应商支付货款（第10个月付第1个月货款，依次类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详见商务要求及拟签订采购合同⽂本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详见商务要求及拟签订采购合同⽂本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详见商务要求及拟签订采购合同⽂本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（一）法人或者其他组织、自然人的营业执照等证明⽂件：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（5）投标人是个体⼯商户的，应提供其有效的“营业执照”复印件； （6）投标人是自然人的，应提供其有效的自然人身份证明复印件。 （二）依法缴纳税收的相关材料： （1）投标人应提供投标截⽌时间前近6个月中任何1个月缴税凭证，时间以税款所属时期为准（银⾏出具的缴税凭证或税务机关出具的证明的复印件，并加盖本单位公章）。 （2）缴纳凭证复印件须清晰可辨，并能显示出投标人名称和所缴纳税种种类，单位代扣代缴的个人所得税不能作为单位纳税的凭证。 （3）依法免税的投标人，应提供相应文件证明其依法免税。 （三）依法缴纳社会保障资金的相关材料： （1）投标人应提供投标截止时间前近6个月中至少1个月的缴纳社会保险的凭据（专⽤收据或社会保险缴纳清单），并加盖本单位公章。 （2）凭证复印件须清晰可辨，并能显示出投标人名称和所缴纳的社保。 （3）依法不需要缴纳社会保障资金的，应提供相应文件说明其依法不需要缴纳的证明材料复印件，并加盖本单位公章。 （四）供应商需在项目电⼦化交易系统中按要求填写《投标函》完成承诺并进行电⼦签章。</w:t>
            </w:r>
          </w:p>
        </w:tc>
        <w:tc>
          <w:tcPr>
            <w:tcW w:type="dxa" w:w="1661"/>
          </w:tcPr>
          <w:p>
            <w:pPr>
              <w:pStyle w:val="null3"/>
            </w:pPr>
            <w:r>
              <w:rPr>
                <w:rFonts w:ascii="仿宋_GB2312" w:hAnsi="仿宋_GB2312" w:cs="仿宋_GB2312" w:eastAsia="仿宋_GB2312"/>
              </w:rPr>
              <w:t>投标函 13.资格证明文件.docx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投标供应商提供（1）或提供（2）： （1）提供递交投标⽂件截止之日前两年内任意⼀个年度经审计的财务报告，应满足以下要求： ①投标人是企业的，财务报告是指经会计师事务所审计的上述指定年度整个会计年度财务报表（须提供会计师事务所出具的审计报告复印件）,复印件⾄少须包括报告正⽂、资产负债表、现金流量表、利润表、附注和会计师事务所营业执照，报告正文应当有会计师事务所公章和2名注册会计师的签字及盖章。审计报告应当经过注册会计师⾏业统⼀监管平台备案赋码。 ②投标人适⽤《事业单位会计准则》的，财务报告是指上述指定年度整个会计年度财务报表（不要求必须是经审计的），复印件⾄少须包括资产负债表、收入⽀出表（或收入费用表）、财政补助收入支出表。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⑤投标人是上述四种情况以外情况的，按照其依法适⽤的会计制度、财务规则或会计准则提供财务报表复印件（不要求必须是经审计的）。 （2）提供资信证明原件或复印件，后附开户许可证或基本户信息复印件，应满足以下要求： ①资信证明须为递交投标文件截止时间前三个月内由投标人基本账户开户银行出具。 ②无论开具银行是否标明“复印无效”，投标人提供的复印件在本次投标中予以认可（即不因“复印⽆效”字样而认定资信证明复印件⽆效）。 ③银行出具的存款证明不能替代银行资信证明。</w:t>
            </w:r>
          </w:p>
        </w:tc>
        <w:tc>
          <w:tcPr>
            <w:tcW w:type="dxa" w:w="1661"/>
          </w:tcPr>
          <w:p>
            <w:pPr>
              <w:pStyle w:val="null3"/>
            </w:pPr>
            <w:r>
              <w:rPr>
                <w:rFonts w:ascii="仿宋_GB2312" w:hAnsi="仿宋_GB2312" w:cs="仿宋_GB2312" w:eastAsia="仿宋_GB2312"/>
              </w:rPr>
              <w:t>13.资格证明文件.docx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件截⽌时间前被“信⽤中国”网站（www.creditchina.gov.cn）和中国政府采购网（www.ccgp.gov.cn）上被列入失信被执⾏人、重大税收违法失信主体、政府采购严重违法失信⾏为信息记录名单的，不得参加投标； 2投标人应授权合法的人员参加投标全过程，其中法定代表人（单位负责人）直接参加投标的，须出具法定代表人（单位负责人）身份证，并与营业执照上信息⼀致。法定代表人（单位负责人）授权代表参加投标的，须出具法定代表人（单位负责人）授权书及授权代表身份证、授权代表本单位证明（养老保险缴纳证明）； 3投标人为代理商的需提供有效的《药品经营许可证》及药品生产厂家的《药品生产许可证》；投标人为生产⼚家的需提供有效的《药品生产许可证》。如为毒性饮片，《药品经营许可证》的经营范围须包括医疗⽤毒性药品，《药品生产许可证》的生产范围须包括中药饮片（含毒性饮片），如为实施批准⽂号管理的中药饮片须提供该品种的注册批件；如涉及野生保护药材（如酒乌梢蛇），须提供合法来源证明（如林业部门批文）；</w:t>
            </w:r>
          </w:p>
        </w:tc>
        <w:tc>
          <w:tcPr>
            <w:tcW w:type="dxa" w:w="1661"/>
          </w:tcPr>
          <w:p>
            <w:pPr>
              <w:pStyle w:val="null3"/>
            </w:pPr>
            <w:r>
              <w:rPr>
                <w:rFonts w:ascii="仿宋_GB2312" w:hAnsi="仿宋_GB2312" w:cs="仿宋_GB2312" w:eastAsia="仿宋_GB2312"/>
              </w:rPr>
              <w:t>13.资格证明文件.docx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⼀、评审中出现下列情形之⼀的，评标委员会应当启动异常低价投标审查程序： 1.投标报价低于采购项⽬最⾼限价45%的，即投标报价&lt;采购项⽬最⾼限价×45%； 2.评标委员会基于专业判断，认为供应商报价过低，有可能影响产品质量或者不能诚信履约的其他情形。 相关法律法规对供应商报价有规定的，从其规定。 ⼆、评标委员会应当要求相关供应商在评审现场合理的时间内对投标价格作出解释，提供项⽬具体成本测算等与报价合理性相关的书⾯说明及必要的证明材料，包括但不限于原材料成本、⼈⼯成本、制造费⽤等，给予相关供应商 的合理时间⼀般不少于30分钟。评标委员会依据专业经验，参考同类项⽬中标（成交）价格、类似产品市场价格⽔平、⾏业⼈⼯费⽤标准、国家有关部⻔指导⾏业协会发布的⾏业平均成本等情况，对报价合理性进⾏判断。 三、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1661"/>
          </w:tcPr>
          <w:p>
            <w:pPr>
              <w:pStyle w:val="null3"/>
            </w:pPr>
            <w:r>
              <w:rPr>
                <w:rFonts w:ascii="仿宋_GB2312" w:hAnsi="仿宋_GB2312" w:cs="仿宋_GB2312" w:eastAsia="仿宋_GB2312"/>
              </w:rPr>
              <w:t>开标一览表 11.投标分项报价表.docx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投标⽂件按招标⽂件要求签署、盖章</w:t>
            </w:r>
          </w:p>
        </w:tc>
        <w:tc>
          <w:tcPr>
            <w:tcW w:type="dxa" w:w="1661"/>
          </w:tcPr>
          <w:p>
            <w:pPr>
              <w:pStyle w:val="null3"/>
            </w:pPr>
            <w:r>
              <w:rPr>
                <w:rFonts w:ascii="仿宋_GB2312" w:hAnsi="仿宋_GB2312" w:cs="仿宋_GB2312" w:eastAsia="仿宋_GB2312"/>
              </w:rPr>
              <w:t>开标一览表 11.投标分项报价表.docx 15.技术偏离表.docx 16.技术证明材料.docx 投标函 标的清单 投标文件封面 12.投标保证金支付凭证或保函.docx 14.商务条款偏离表.docx 13.资格证明文件.docx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投标有效期满⾜招标⽂件要求的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投标⼈投标报价没有超出采购预算或最⾼限价或单价最高限价</w:t>
            </w:r>
          </w:p>
        </w:tc>
        <w:tc>
          <w:tcPr>
            <w:tcW w:type="dxa" w:w="1661"/>
          </w:tcPr>
          <w:p>
            <w:pPr>
              <w:pStyle w:val="null3"/>
            </w:pPr>
            <w:r>
              <w:rPr>
                <w:rFonts w:ascii="仿宋_GB2312" w:hAnsi="仿宋_GB2312" w:cs="仿宋_GB2312" w:eastAsia="仿宋_GB2312"/>
              </w:rPr>
              <w:t>11.投标分项报价表.docx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投标保证⾦已按招标⽂件规定提交且⾦额、形式符合招标⽂件要求</w:t>
            </w:r>
          </w:p>
        </w:tc>
        <w:tc>
          <w:tcPr>
            <w:tcW w:type="dxa" w:w="1661"/>
          </w:tcPr>
          <w:p>
            <w:pPr>
              <w:pStyle w:val="null3"/>
            </w:pPr>
            <w:r>
              <w:rPr>
                <w:rFonts w:ascii="仿宋_GB2312" w:hAnsi="仿宋_GB2312" w:cs="仿宋_GB2312" w:eastAsia="仿宋_GB2312"/>
              </w:rPr>
              <w:t>12.投标保证金支付凭证或保函.docx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投标内容满⾜招标⽂件中商务要求和技术实质性要求、不存在漏项或数量与要求不符</w:t>
            </w:r>
          </w:p>
        </w:tc>
        <w:tc>
          <w:tcPr>
            <w:tcW w:type="dxa" w:w="1661"/>
          </w:tcPr>
          <w:p>
            <w:pPr>
              <w:pStyle w:val="null3"/>
            </w:pPr>
            <w:r>
              <w:rPr>
                <w:rFonts w:ascii="仿宋_GB2312" w:hAnsi="仿宋_GB2312" w:cs="仿宋_GB2312" w:eastAsia="仿宋_GB2312"/>
              </w:rPr>
              <w:t>11.投标分项报价表.docx 15.技术偏离表.docx 14.商务条款偏离表.docx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遵循公平竞争的原则，没有弄虚作假、恶意串通或妨碍其他投标⼈的竞争⾏为，损害采购⼈或者其他投标⼈的合法权益。</w:t>
            </w:r>
          </w:p>
        </w:tc>
        <w:tc>
          <w:tcPr>
            <w:tcW w:type="dxa" w:w="1661"/>
          </w:tcPr>
          <w:p>
            <w:pPr>
              <w:pStyle w:val="null3"/>
            </w:pPr>
            <w:r>
              <w:rPr>
                <w:rFonts w:ascii="仿宋_GB2312" w:hAnsi="仿宋_GB2312" w:cs="仿宋_GB2312" w:eastAsia="仿宋_GB2312"/>
              </w:rPr>
              <w:t>18.业绩一览表.docx 7中国境内生产的组件成本核算基本规则.docx 开标一览表 11.投标分项报价表.docx 15.技术偏离表.docx 16.技术证明材料.docx 中小企业声明函 17.投标方案或技术方案.docx 投标函 8多产品投标本国产品成本承诺.docx 残疾人福利性单位声明函 关于符合本国产品标准的声明函 标的清单 投标文件封面 12.投标保证金支付凭证或保函.docx 14.商务条款偏离表.docx 监狱企业的证明文件 13.资格证明文件.docx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不存在其它不符合法律法规或招标⽂件规定的投标⽆效条款的情形</w:t>
            </w:r>
          </w:p>
        </w:tc>
        <w:tc>
          <w:tcPr>
            <w:tcW w:type="dxa" w:w="1661"/>
          </w:tcPr>
          <w:p>
            <w:pPr>
              <w:pStyle w:val="null3"/>
            </w:pPr>
            <w:r>
              <w:rPr>
                <w:rFonts w:ascii="仿宋_GB2312" w:hAnsi="仿宋_GB2312" w:cs="仿宋_GB2312" w:eastAsia="仿宋_GB2312"/>
              </w:rPr>
              <w:t>18.业绩一览表.docx 7中国境内生产的组件成本核算基本规则.docx 开标一览表 11.投标分项报价表.docx 15.技术偏离表.docx 16.技术证明材料.docx 中小企业声明函 17.投标方案或技术方案.docx 投标函 8多产品投标本国产品成本承诺.docx 残疾人福利性单位声明函 关于符合本国产品标准的声明函 标的清单 投标文件封面 12.投标保证金支付凭证或保函.docx 14.商务条款偏离表.docx 监狱企业的证明文件 13.资格证明文件.docx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11.投标分项报价表.docx</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配备至少2名具有中药专业背景的驻场人员，在此基础上每提供1人得1分，最高得3分。 注：需提供驻场团队人员名单、相关专业的职称证书或执业证书或毕业证书，以及投标截止时间12个月内任意1个月的社保缴纳证明。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1、人员组成：至少包含项目负责人、质量管控人员、调度人员、配送人员、售后服务人员得3分； 注：提供按照岗位划分的人员配备名单，其他人员与驻场人员不重复计分。 2、专业能力：以上人员每有一人具有中药专业背景人员得1分，最高2分。 注：提供相关专业的职称证书或执业证书或毕业证书，其他人员与驻场人员不重复计分。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供应商提供针对本项目配置的专门用于配送中药饮片配送的车辆（普通封闭式配送车（常温车）、阴凉车、冷藏车等类）： ①配送车辆需满足配送中药饮片标准3类及以上得3分； ②配送车辆需满足配送中药饮片标准2类得2分； ③配送车辆需满足配送中药饮片标准1类得1分； ④未提供不得分。 注：车辆为供应商自有车辆需提供行驶证复印件；车辆为租赁车辆需提供租赁协议及行驶证复印件。 以上材料未提供或提供不全或提供的车辆不满足配送中药饮片标准的不得分。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1、生产厂家仓储总面积（3分）： 面积在1000m2基础上每增加1000m2加1分，最高3分。 注：提供房产证明或房屋租赁合同，体现面积。 2、生产厂家功能仓储分区完整性（5分）： 标本室、留样室、常温库、阴凉库、冷藏区，每具有1个得1分， 注：提供仓库平面图（需标注功能区）、实景照片。 3、仓库管理规范性（3分）： 注：提供仓库管理制度、温湿度自动监测记录、日常养护记录，每提供一项得1分，满分3分。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种植基地</w:t>
            </w:r>
          </w:p>
        </w:tc>
        <w:tc>
          <w:tcPr>
            <w:tcW w:type="dxa" w:w="2492"/>
          </w:tcPr>
          <w:p>
            <w:pPr>
              <w:pStyle w:val="null3"/>
            </w:pPr>
            <w:r>
              <w:rPr>
                <w:rFonts w:ascii="仿宋_GB2312" w:hAnsi="仿宋_GB2312" w:cs="仿宋_GB2312" w:eastAsia="仿宋_GB2312"/>
              </w:rPr>
              <w:t>投标产品每提供1个符合GAP要求的种植基地得0.5分，满分4分。 注：药监局公示截图或GAP证书。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源头溯源</w:t>
            </w:r>
          </w:p>
        </w:tc>
        <w:tc>
          <w:tcPr>
            <w:tcW w:type="dxa" w:w="2492"/>
          </w:tcPr>
          <w:p>
            <w:pPr>
              <w:pStyle w:val="null3"/>
            </w:pPr>
            <w:r>
              <w:rPr>
                <w:rFonts w:ascii="仿宋_GB2312" w:hAnsi="仿宋_GB2312" w:cs="仿宋_GB2312" w:eastAsia="仿宋_GB2312"/>
              </w:rPr>
              <w:t>供应商或生产厂家具有中药材生产质量管理追溯系统的得7分，系统需涵盖（相同功能即可）：①种源管理；②基地管理；③质量管理；④药材储运；⑤药材追溯；⑥物资管理；⑦覆盖中药材鉴定、检疫、来源； 注：确保中药材基源准确性，以上内容缺失一项扣1分，提供系统操作界面截图等相关证明材料，未提供或提供材料不符合要求的不得分。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基础信息化与软件配套</w:t>
            </w:r>
          </w:p>
        </w:tc>
        <w:tc>
          <w:tcPr>
            <w:tcW w:type="dxa" w:w="2492"/>
          </w:tcPr>
          <w:p>
            <w:pPr>
              <w:pStyle w:val="null3"/>
            </w:pPr>
            <w:r>
              <w:rPr>
                <w:rFonts w:ascii="仿宋_GB2312" w:hAnsi="仿宋_GB2312" w:cs="仿宋_GB2312" w:eastAsia="仿宋_GB2312"/>
              </w:rPr>
              <w:t>1、投标人具有完整管理系统：自主知识产权得4分、非自主产权得2分、无系统不得分。 注：提供软件著作权证书+对接承诺函。 2、支持电子订单接收、配送信息管理、电子签收得2分。 注：提供系统截图+操作说明。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提供供应商2023年1月1日至投标截止时间（以合同签订时间为准）同类项目业绩，每提供一份合同得2分，满分10分。 注：以加盖公章的业绩合同复印件为准，合同⾄少需包含合同⾸⻚、产品⻚、签章⻚。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18.业绩一览表.docx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评审内容：清单中▲项需提供样品，根据所提供样品种类的完整性以及样品品质评审，未提供样品及样品同批次检测/检验报告或提供不全不计分（开标当日密封提交，未密封样品不予接受，样品标注单位名称，提供的样品为正常生产最小包装）。 2、评审标准：①外观；②色泽；③气味；④触觉；⑤产品表面或切面纹理。 每个评审项完全满足得2分，提供样品中每有一处评审标准存在缺陷扣0.1分，扣完为止。 备注：缺陷是指片型缺陷、霉变、虫蛀、走油、杂质过多、染色、硫熏过度、颜色异常、褐变、光泽缺失、焦斑、色泽不均、过度鲜艳、异常洁白、气味不正、质地异常、湿软/返潮、干枯/无油润、过粉、轻重异常、粗糙、杂质感、纹理缺失/模糊、断面粗糙/不平整、纤维化过度、裂隙异常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11.投标分项报价表.docx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一、评审内容：方案至少包含①药材来源；②生产、炮制工艺；③根据药品特性及季节变化制定保管措施；④检验检测能力； 二、评审标准：方案各项内容全面详细、阐述条理清晰、配置合理，能有效保障本项目实施得满分，每有一项缺项扣1分，每有一处内容存在缺陷，扣0.1分。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17.投标方案或技术方案.docx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①项目总体实施及验收方案； ②项目信息管理方案（包括不限于，中药饮片出入库、退换信息管理、产品溯源管理、详细医院信息化建设方案等）； ③产品库存保障及供应应急措施。 ④售后服务保障措施及售后人员安排； ⑤对有质量问题的中药饮片退、换货措施； ⑥因问题产品引发的医疗纠纷应急措施； ⼆、评审标准：每项内容完整可⾏且有针对性得1分，缺漏项不得分，满分6分；每项内容中每有⼀处有缺陷扣0.1分，扣完为⽌。 备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标委员会应当要求相关供应商在评审现场合理的时间内对投标价格作出解释，提供项目具体成本测算等与报价合理性相关的书⾯说明及必要的证明材料，包括但不限于原材料成本、人工成本、制造费用等，给予相关供应商的合理时间⼀般不少于30分钟。评标委员会依据专业经验，参考同类项目中标（成交）价格、类似产品市场价格水平、行业人工费用标准、国家有关部门指导行业协会发布的行业平均成本等情况，对报价合理性进⾏判断。 ⼆、投标人提交的相关说明和证明材料，应当加盖投标人（法定名称）电子印章，在评标委员会要求的时间内通过项目电⼦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11.投标分项报价表.docx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7中国境内生产的组件成本核算基本规则.docx</w:t>
            </w:r>
          </w:p>
          <w:p>
            <w:pPr>
              <w:pStyle w:val="null3"/>
            </w:pPr>
            <w:r>
              <w:rPr>
                <w:rFonts w:ascii="仿宋_GB2312" w:hAnsi="仿宋_GB2312" w:cs="仿宋_GB2312" w:eastAsia="仿宋_GB2312"/>
              </w:rPr>
              <w:t>11.投标分项报价表.docx</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8多产品投标本国产品成本承诺.docx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供应商对其提供的产品出具《关于符合本国产品标准的声明函》或财政部会同有关部⻔规定的有关证明⽂件。 政府采购活动中既有本国产品⼜有⾮本国产品参与竞争的，依法对本国产品给予价格评审优惠，对本国产品的报价给予20%的价格扣除，⽤扣除后的价格参与评审。 当采购项⽬或者采购包中含有多种产品，供应商为该采购项⽬或者采购包提供的符合本国产品标准的产品成本之和占该供应商提供的全部产品成本之和的⽐例达到80%以上时，依法对该供应商提供的全部产品给予价格评审优惠，即对该供应商提供的全部产品的总报价给予20%的价格扣除，⽤扣除后的价格参与评审</w:t>
            </w:r>
          </w:p>
        </w:tc>
        <w:tc>
          <w:tcPr>
            <w:tcW w:type="dxa" w:w="1661"/>
          </w:tcPr>
          <w:p>
            <w:pPr>
              <w:pStyle w:val="null3"/>
            </w:pPr>
            <w:r>
              <w:rPr>
                <w:rFonts w:ascii="仿宋_GB2312" w:hAnsi="仿宋_GB2312" w:cs="仿宋_GB2312" w:eastAsia="仿宋_GB2312"/>
              </w:rPr>
              <w:t>7中国境内生产的组件成本核算基本规则.docx</w:t>
            </w:r>
          </w:p>
          <w:p>
            <w:pPr>
              <w:pStyle w:val="null3"/>
            </w:pPr>
            <w:r>
              <w:rPr>
                <w:rFonts w:ascii="仿宋_GB2312" w:hAnsi="仿宋_GB2312" w:cs="仿宋_GB2312" w:eastAsia="仿宋_GB2312"/>
              </w:rPr>
              <w:t>8多产品投标本国产品成本承诺.docx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详见附件：7中国境内生产的组件成本核算基本规则.docx</w:t>
      </w:r>
    </w:p>
    <w:p>
      <w:pPr>
        <w:pStyle w:val="null3"/>
        <w:ind w:firstLine="960"/>
      </w:pPr>
      <w:r>
        <w:rPr>
          <w:rFonts w:ascii="仿宋_GB2312" w:hAnsi="仿宋_GB2312" w:cs="仿宋_GB2312" w:eastAsia="仿宋_GB2312"/>
        </w:rPr>
        <w:t>详见附件：8多产品投标本国产品成本承诺.docx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详见附件：11.投标分项报价表.docx</w:t>
      </w:r>
    </w:p>
    <w:p>
      <w:pPr>
        <w:pStyle w:val="null3"/>
        <w:ind w:firstLine="960"/>
      </w:pPr>
      <w:r>
        <w:rPr>
          <w:rFonts w:ascii="仿宋_GB2312" w:hAnsi="仿宋_GB2312" w:cs="仿宋_GB2312" w:eastAsia="仿宋_GB2312"/>
        </w:rPr>
        <w:t>详见附件：12.投标保证金支付凭证或保函.docx</w:t>
      </w:r>
    </w:p>
    <w:p>
      <w:pPr>
        <w:pStyle w:val="null3"/>
        <w:ind w:firstLine="960"/>
      </w:pPr>
      <w:r>
        <w:rPr>
          <w:rFonts w:ascii="仿宋_GB2312" w:hAnsi="仿宋_GB2312" w:cs="仿宋_GB2312" w:eastAsia="仿宋_GB2312"/>
        </w:rPr>
        <w:t>详见附件：13.资格证明文件.docx</w:t>
      </w:r>
    </w:p>
    <w:p>
      <w:pPr>
        <w:pStyle w:val="null3"/>
        <w:ind w:firstLine="960"/>
      </w:pPr>
      <w:r>
        <w:rPr>
          <w:rFonts w:ascii="仿宋_GB2312" w:hAnsi="仿宋_GB2312" w:cs="仿宋_GB2312" w:eastAsia="仿宋_GB2312"/>
        </w:rPr>
        <w:t>详见附件：14.商务条款偏离表.docx</w:t>
      </w:r>
    </w:p>
    <w:p>
      <w:pPr>
        <w:pStyle w:val="null3"/>
        <w:ind w:firstLine="960"/>
      </w:pPr>
      <w:r>
        <w:rPr>
          <w:rFonts w:ascii="仿宋_GB2312" w:hAnsi="仿宋_GB2312" w:cs="仿宋_GB2312" w:eastAsia="仿宋_GB2312"/>
        </w:rPr>
        <w:t>详见附件：15.技术偏离表.docx</w:t>
      </w:r>
    </w:p>
    <w:p>
      <w:pPr>
        <w:pStyle w:val="null3"/>
        <w:ind w:firstLine="960"/>
      </w:pPr>
      <w:r>
        <w:rPr>
          <w:rFonts w:ascii="仿宋_GB2312" w:hAnsi="仿宋_GB2312" w:cs="仿宋_GB2312" w:eastAsia="仿宋_GB2312"/>
        </w:rPr>
        <w:t>详见附件：16.技术证明材料.docx</w:t>
      </w:r>
    </w:p>
    <w:p>
      <w:pPr>
        <w:pStyle w:val="null3"/>
        <w:ind w:firstLine="960"/>
      </w:pPr>
      <w:r>
        <w:rPr>
          <w:rFonts w:ascii="仿宋_GB2312" w:hAnsi="仿宋_GB2312" w:cs="仿宋_GB2312" w:eastAsia="仿宋_GB2312"/>
        </w:rPr>
        <w:t>详见附件：17.投标方案或技术方案.docx</w:t>
      </w:r>
    </w:p>
    <w:p>
      <w:pPr>
        <w:pStyle w:val="null3"/>
        <w:ind w:firstLine="960"/>
      </w:pPr>
      <w:r>
        <w:rPr>
          <w:rFonts w:ascii="仿宋_GB2312" w:hAnsi="仿宋_GB2312" w:cs="仿宋_GB2312" w:eastAsia="仿宋_GB2312"/>
        </w:rPr>
        <w:t>详见附件：18.业绩一览表.docx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