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8A144">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lang w:val="en-US" w:eastAsia="zh-CN"/>
        </w:rPr>
      </w:pPr>
      <w:bookmarkStart w:id="0" w:name="_Toc22529"/>
      <w:bookmarkStart w:id="1" w:name="_Toc246928892"/>
      <w:r>
        <w:rPr>
          <w:rFonts w:hint="eastAsia"/>
          <w:lang w:val="en-US" w:eastAsia="zh-CN"/>
        </w:rPr>
        <w:t>榆林市文化和旅游局“清爽榆林阅读之美”惠民图书展销布展服务项目（二次）竞争性谈判公告</w:t>
      </w:r>
      <w:bookmarkEnd w:id="0"/>
    </w:p>
    <w:bookmarkEnd w:id="1"/>
    <w:p w14:paraId="2AC0E01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项目概况</w:t>
      </w:r>
      <w:bookmarkStart w:id="2" w:name="_GoBack"/>
      <w:bookmarkEnd w:id="2"/>
    </w:p>
    <w:p w14:paraId="794D0E2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榆林市文化和旅游局“清爽榆林阅读之美”惠民图书展销布展服务项目（二次）</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eastAsia="宋体" w:cs="宋体"/>
          <w:i w:val="0"/>
          <w:iCs w:val="0"/>
          <w:caps w:val="0"/>
          <w:color w:val="auto"/>
          <w:spacing w:val="0"/>
          <w:sz w:val="24"/>
          <w:szCs w:val="24"/>
          <w:shd w:val="clear" w:color="auto" w:fill="FFFFFF"/>
          <w:lang w:eastAsia="zh-CN"/>
        </w:rPr>
        <w:t>2026年08月28日</w:t>
      </w:r>
      <w:r>
        <w:rPr>
          <w:rFonts w:hint="eastAsia" w:ascii="宋体" w:hAnsi="宋体" w:eastAsia="宋体" w:cs="宋体"/>
          <w:i w:val="0"/>
          <w:iCs w:val="0"/>
          <w:caps w:val="0"/>
          <w:color w:val="auto"/>
          <w:spacing w:val="0"/>
          <w:sz w:val="24"/>
          <w:szCs w:val="24"/>
          <w:shd w:val="clear" w:color="auto" w:fill="FFFFFF"/>
        </w:rPr>
        <w:t xml:space="preserve"> 09时00分（北京时间）前提交响应文件。</w:t>
      </w:r>
    </w:p>
    <w:p w14:paraId="71DA320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一、项目基本情况</w:t>
      </w:r>
    </w:p>
    <w:p w14:paraId="28B2332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SXZC2026-FW-097</w:t>
      </w:r>
    </w:p>
    <w:p w14:paraId="1BB151E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榆林市文化和旅游局“清爽榆林阅读之美”惠民图书展销布展服务项目（二次）</w:t>
      </w:r>
    </w:p>
    <w:p w14:paraId="4C1A029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0D4C932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280000.00</w:t>
      </w:r>
      <w:r>
        <w:rPr>
          <w:rFonts w:hint="eastAsia" w:ascii="宋体" w:hAnsi="宋体" w:eastAsia="宋体" w:cs="宋体"/>
          <w:i w:val="0"/>
          <w:iCs w:val="0"/>
          <w:caps w:val="0"/>
          <w:color w:val="auto"/>
          <w:spacing w:val="0"/>
          <w:sz w:val="24"/>
          <w:szCs w:val="24"/>
          <w:shd w:val="clear" w:color="auto" w:fill="FFFFFF"/>
        </w:rPr>
        <w:t>元</w:t>
      </w:r>
    </w:p>
    <w:p w14:paraId="6FCEE63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2E0C840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榆林市文化和旅游局“清爽榆林阅读之美”惠民图书展销布展服务项目（二次）</w:t>
      </w:r>
      <w:r>
        <w:rPr>
          <w:rFonts w:hint="eastAsia" w:ascii="宋体" w:hAnsi="宋体" w:eastAsia="宋体" w:cs="宋体"/>
          <w:i w:val="0"/>
          <w:iCs w:val="0"/>
          <w:caps w:val="0"/>
          <w:color w:val="auto"/>
          <w:spacing w:val="0"/>
          <w:sz w:val="24"/>
          <w:szCs w:val="24"/>
          <w:shd w:val="clear" w:color="auto" w:fill="FFFFFF"/>
        </w:rPr>
        <w:t>):</w:t>
      </w:r>
    </w:p>
    <w:p w14:paraId="3AD51DC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280000.00</w:t>
      </w:r>
      <w:r>
        <w:rPr>
          <w:rFonts w:hint="eastAsia" w:ascii="宋体" w:hAnsi="宋体" w:eastAsia="宋体" w:cs="宋体"/>
          <w:i w:val="0"/>
          <w:iCs w:val="0"/>
          <w:caps w:val="0"/>
          <w:color w:val="auto"/>
          <w:spacing w:val="0"/>
          <w:sz w:val="24"/>
          <w:szCs w:val="24"/>
          <w:shd w:val="clear" w:color="auto" w:fill="FFFFFF"/>
        </w:rPr>
        <w:t>元</w:t>
      </w:r>
    </w:p>
    <w:p w14:paraId="1FAE368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280000.00</w:t>
      </w:r>
      <w:r>
        <w:rPr>
          <w:rFonts w:hint="eastAsia" w:ascii="宋体" w:hAnsi="宋体" w:eastAsia="宋体" w:cs="宋体"/>
          <w:i w:val="0"/>
          <w:iCs w:val="0"/>
          <w:caps w:val="0"/>
          <w:color w:val="auto"/>
          <w:spacing w:val="0"/>
          <w:sz w:val="24"/>
          <w:szCs w:val="24"/>
          <w:shd w:val="clear" w:color="auto" w:fill="FFFFFF"/>
        </w:rPr>
        <w:t>元</w:t>
      </w:r>
    </w:p>
    <w:tbl>
      <w:tblPr>
        <w:tblStyle w:val="9"/>
        <w:tblW w:w="934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65"/>
        <w:gridCol w:w="1788"/>
        <w:gridCol w:w="2357"/>
        <w:gridCol w:w="1165"/>
        <w:gridCol w:w="1527"/>
        <w:gridCol w:w="1440"/>
      </w:tblGrid>
      <w:tr w14:paraId="4954614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0" w:hRule="atLeast"/>
          <w:tblHeader/>
          <w:jc w:val="cent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6F014">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27C2B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B601025">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2AD014">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0D1D6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DB6DB9">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33663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8" w:hRule="atLeast"/>
          <w:jc w:val="cent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E116D8">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7534FE">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其他会议、展览、住宿和餐饮服务</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35014B">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“清爽榆林阅读之美”惠民图书展销布展服务项目</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264F3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1(场)</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BA9363">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A84FF3">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280000.00</w:t>
            </w:r>
          </w:p>
        </w:tc>
      </w:tr>
    </w:tbl>
    <w:p w14:paraId="127EFFB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1FB1022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合同签订之日起至展销活动结束</w:t>
      </w:r>
    </w:p>
    <w:p w14:paraId="42BF50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二、申请人的资格要求：</w:t>
      </w:r>
    </w:p>
    <w:p w14:paraId="7C9B2C6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0F38271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38873F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榆林市文化和旅游局“清爽榆林阅读之美”惠民图书展销布展服务项目（二次）</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48F99170">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322D1325">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1018563A">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56DE987A">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6F8F6140">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741991AA">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783A6705">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61DC4981">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《陕西省财政厅中国人民银行西安分行关于深入推进政府采购信用融资业务的通知》（陕财办采〔2023]5号）。</w:t>
      </w:r>
    </w:p>
    <w:p w14:paraId="35BB96B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076BF6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榆林市文化和旅游局“清爽榆林阅读之美”惠民图书展销布展服务项目（二次）</w:t>
      </w:r>
      <w:r>
        <w:rPr>
          <w:rFonts w:hint="eastAsia" w:ascii="宋体" w:hAnsi="宋体" w:eastAsia="宋体" w:cs="宋体"/>
          <w:i w:val="0"/>
          <w:iCs w:val="0"/>
          <w:caps w:val="0"/>
          <w:color w:val="auto"/>
          <w:spacing w:val="0"/>
          <w:sz w:val="24"/>
          <w:szCs w:val="24"/>
          <w:shd w:val="clear" w:color="auto" w:fill="FFFFFF"/>
        </w:rPr>
        <w:t>)特定资格要求如下:</w:t>
      </w:r>
    </w:p>
    <w:p w14:paraId="5C7C1A98">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leftChars="0" w:right="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eastAsia="宋体" w:cs="宋体"/>
          <w:i w:val="0"/>
          <w:iCs w:val="0"/>
          <w:caps w:val="0"/>
          <w:color w:val="auto"/>
          <w:spacing w:val="0"/>
          <w:sz w:val="24"/>
          <w:szCs w:val="24"/>
          <w:shd w:val="clear" w:color="auto" w:fill="FFFFFF"/>
          <w:lang w:eastAsia="zh-CN"/>
        </w:rPr>
        <w:t>投标人为具有独立承担民事责任能力的法人、其他组织（民办非企业不可参与）。企业法人应提供合法有效的标识有统一社会信用代码的营业执照；其他组织应提供合法登记证明文件；</w:t>
      </w:r>
    </w:p>
    <w:p w14:paraId="64321BF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（2）财务状况报告：</w:t>
      </w:r>
      <w:r>
        <w:rPr>
          <w:rFonts w:hint="eastAsia"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p>
    <w:p w14:paraId="4EF5FBD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（3）税收缴纳证明：</w:t>
      </w:r>
      <w:r>
        <w:rPr>
          <w:rFonts w:hint="eastAsia" w:eastAsia="宋体" w:cs="宋体"/>
          <w:i w:val="0"/>
          <w:iCs w:val="0"/>
          <w:caps w:val="0"/>
          <w:color w:val="auto"/>
          <w:spacing w:val="0"/>
          <w:sz w:val="24"/>
          <w:szCs w:val="24"/>
          <w:shd w:val="clear" w:color="auto" w:fill="FFFFFF"/>
          <w:lang w:eastAsia="zh-CN"/>
        </w:rPr>
        <w:t>提供2026年01月01日至今已缴纳的至少一个月的纳税证明或完税证明（时间以税款所属日期为准、税种须包含增值税或所得税），依法免税的单位应提供相关证明材料；</w:t>
      </w:r>
    </w:p>
    <w:p w14:paraId="391EC43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（4）社会保障资金缴纳证明：提供</w:t>
      </w:r>
      <w:r>
        <w:rPr>
          <w:rFonts w:hint="eastAsia" w:eastAsia="宋体" w:cs="宋体"/>
          <w:i w:val="0"/>
          <w:iCs w:val="0"/>
          <w:caps w:val="0"/>
          <w:color w:val="auto"/>
          <w:spacing w:val="0"/>
          <w:sz w:val="24"/>
          <w:szCs w:val="24"/>
          <w:shd w:val="clear" w:color="auto" w:fill="FFFFFF"/>
          <w:lang w:eastAsia="zh-CN"/>
        </w:rPr>
        <w:t>2026年01月01日</w:t>
      </w:r>
      <w:r>
        <w:rPr>
          <w:rFonts w:hint="eastAsia" w:ascii="宋体" w:hAnsi="宋体" w:eastAsia="宋体" w:cs="宋体"/>
          <w:i w:val="0"/>
          <w:iCs w:val="0"/>
          <w:caps w:val="0"/>
          <w:color w:val="auto"/>
          <w:spacing w:val="0"/>
          <w:sz w:val="24"/>
          <w:szCs w:val="24"/>
          <w:shd w:val="clear" w:color="auto" w:fill="FFFFFF"/>
        </w:rPr>
        <w:t>至今已缴纳的至少一个月的社会保险参保缴费情况证明，依法不需要缴纳社会保障资金的单位应提供相关证明材料；</w:t>
      </w:r>
    </w:p>
    <w:p w14:paraId="1DE724C1">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（5）参加政府采购活动前三年内，在经营活动中没有重大违法记录的书面声明；</w:t>
      </w:r>
    </w:p>
    <w:p w14:paraId="77EB0CC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（6）提供具有履行合同所必需的设备和专业技术能力的证明资料或承诺书； </w:t>
      </w:r>
    </w:p>
    <w:p w14:paraId="1A5C976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4FC060B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（8）投标信用承诺书；</w:t>
      </w:r>
    </w:p>
    <w:p w14:paraId="1D3C5AC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（9）榆林市政府采购服务类项目供应商信用承诺书；</w:t>
      </w:r>
    </w:p>
    <w:p w14:paraId="3076DCD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（10）</w:t>
      </w:r>
      <w:r>
        <w:rPr>
          <w:rFonts w:hint="eastAsia" w:eastAsia="宋体" w:cs="宋体"/>
          <w:i w:val="0"/>
          <w:iCs w:val="0"/>
          <w:caps w:val="0"/>
          <w:color w:val="auto"/>
          <w:spacing w:val="0"/>
          <w:sz w:val="24"/>
          <w:szCs w:val="24"/>
          <w:shd w:val="clear" w:color="auto" w:fill="FFFFFF"/>
          <w:lang w:eastAsia="zh-CN"/>
        </w:rPr>
        <w:t>本项目专门面向小微企业采购</w:t>
      </w:r>
      <w:r>
        <w:rPr>
          <w:rFonts w:hint="eastAsia" w:ascii="宋体" w:hAnsi="宋体" w:eastAsia="宋体" w:cs="宋体"/>
          <w:i w:val="0"/>
          <w:iCs w:val="0"/>
          <w:caps w:val="0"/>
          <w:color w:val="auto"/>
          <w:spacing w:val="0"/>
          <w:sz w:val="24"/>
          <w:szCs w:val="24"/>
          <w:shd w:val="clear" w:color="auto" w:fill="FFFFFF"/>
        </w:rPr>
        <w:t>，投标人应提供《中小企业声明函》。</w:t>
      </w:r>
    </w:p>
    <w:p w14:paraId="7DAA5D4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备注：本项目不接受联合体投标、不允许分包、转包，单位负责人为同一人或者存在直接控股、管理关系的不同投标人，不得参加同一合同项下的政府采购活动。</w:t>
      </w:r>
    </w:p>
    <w:p w14:paraId="1AF712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三、获取采购文件</w:t>
      </w:r>
    </w:p>
    <w:p w14:paraId="729954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25</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27</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p>
    <w:p w14:paraId="7C92235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19B6F37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3DAC3D0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205B399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四、响应文件提交</w:t>
      </w:r>
    </w:p>
    <w:p w14:paraId="4E4458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2026年08月28日</w:t>
      </w:r>
      <w:r>
        <w:rPr>
          <w:rFonts w:hint="eastAsia" w:ascii="宋体" w:hAnsi="宋体" w:eastAsia="宋体" w:cs="宋体"/>
          <w:i w:val="0"/>
          <w:iCs w:val="0"/>
          <w:caps w:val="0"/>
          <w:color w:val="auto"/>
          <w:spacing w:val="0"/>
          <w:sz w:val="24"/>
          <w:szCs w:val="24"/>
          <w:shd w:val="clear" w:color="auto" w:fill="FFFFFF"/>
        </w:rPr>
        <w:t xml:space="preserve"> 09时00分00秒（北京时间）</w:t>
      </w:r>
    </w:p>
    <w:p w14:paraId="028EB3D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507C9F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五、开启</w:t>
      </w:r>
    </w:p>
    <w:p w14:paraId="3A716FB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2026年08月28日</w:t>
      </w:r>
      <w:r>
        <w:rPr>
          <w:rFonts w:hint="eastAsia" w:ascii="宋体" w:hAnsi="宋体" w:eastAsia="宋体" w:cs="宋体"/>
          <w:i w:val="0"/>
          <w:iCs w:val="0"/>
          <w:caps w:val="0"/>
          <w:color w:val="auto"/>
          <w:spacing w:val="0"/>
          <w:sz w:val="24"/>
          <w:szCs w:val="24"/>
          <w:shd w:val="clear" w:color="auto" w:fill="FFFFFF"/>
        </w:rPr>
        <w:t xml:space="preserve"> 09时00分00秒（北京时间）</w:t>
      </w:r>
    </w:p>
    <w:p w14:paraId="59581AA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491492C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六、公告期限</w:t>
      </w:r>
    </w:p>
    <w:p w14:paraId="58C8D08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42FF46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七、其他补充事宜</w:t>
      </w:r>
    </w:p>
    <w:p w14:paraId="717EEDE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采购项目名称：榆林市文化和旅游局“清爽榆林阅读之美”惠民图书展销布展服务项目（二次）</w:t>
      </w:r>
    </w:p>
    <w:p w14:paraId="6C51DCD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50D181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73E4BA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03AF546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榆林市文化和旅游局</w:t>
      </w:r>
    </w:p>
    <w:p w14:paraId="62AD8AC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榆林市青山中路市政府2号楼</w:t>
      </w:r>
    </w:p>
    <w:p w14:paraId="45CC63D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eastAsia="zh-CN"/>
        </w:rPr>
        <w:t>联系方式：0912-</w:t>
      </w:r>
      <w:r>
        <w:rPr>
          <w:rFonts w:hint="eastAsia" w:ascii="宋体" w:hAnsi="宋体" w:eastAsia="宋体" w:cs="宋体"/>
          <w:i w:val="0"/>
          <w:iCs w:val="0"/>
          <w:caps w:val="0"/>
          <w:color w:val="auto"/>
          <w:spacing w:val="0"/>
          <w:sz w:val="24"/>
          <w:szCs w:val="24"/>
          <w:shd w:val="clear" w:color="auto" w:fill="FFFFFF"/>
          <w:lang w:val="en-US" w:eastAsia="zh-CN"/>
        </w:rPr>
        <w:t>3891920</w:t>
      </w:r>
    </w:p>
    <w:p w14:paraId="2704D7A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38E04F5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66EE27C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7500ECF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403FE14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6B75C1F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07D211B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9BA143"/>
    <w:multiLevelType w:val="singleLevel"/>
    <w:tmpl w:val="F89BA143"/>
    <w:lvl w:ilvl="0" w:tentative="0">
      <w:start w:val="1"/>
      <w:numFmt w:val="decimal"/>
      <w:suff w:val="nothing"/>
      <w:lvlText w:val="（%1）"/>
      <w:lvlJc w:val="left"/>
      <w:pPr>
        <w:ind w:left="-60"/>
      </w:pPr>
    </w:lvl>
  </w:abstractNum>
  <w:abstractNum w:abstractNumId="1">
    <w:nsid w:val="40A687B9"/>
    <w:multiLevelType w:val="singleLevel"/>
    <w:tmpl w:val="40A687B9"/>
    <w:lvl w:ilvl="0" w:tentative="0">
      <w:start w:val="1"/>
      <w:numFmt w:val="decimal"/>
      <w:suff w:val="nothing"/>
      <w:lvlText w:val="（%1）"/>
      <w:lvlJc w:val="left"/>
      <w:pPr>
        <w:ind w:left="-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74837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7">
    <w:name w:val="footer"/>
    <w:basedOn w:val="1"/>
    <w:uiPriority w:val="0"/>
    <w:pPr>
      <w:tabs>
        <w:tab w:val="center" w:pos="4153"/>
        <w:tab w:val="right" w:pos="8306"/>
      </w:tabs>
      <w:snapToGrid w:val="0"/>
      <w:jc w:val="left"/>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1">
    <w:name w:val="Strong"/>
    <w:basedOn w:val="10"/>
    <w:qFormat/>
    <w:uiPriority w:val="0"/>
    <w:rPr>
      <w:b/>
    </w:rPr>
  </w:style>
  <w:style w:type="paragraph" w:customStyle="1" w:styleId="12">
    <w:name w:val=" Char Char1 Char"/>
    <w:basedOn w:val="1"/>
    <w:uiPriority w:val="0"/>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2026-08-24T06:55:19Z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