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123BB">
      <w:pPr>
        <w:pStyle w:val="4"/>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采购需求</w:t>
      </w:r>
    </w:p>
    <w:p w14:paraId="256ACCD9">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本项目所属行业为</w:t>
      </w:r>
      <w:r>
        <w:rPr>
          <w:rFonts w:hint="eastAsia" w:asciiTheme="minorEastAsia" w:hAnsiTheme="minorEastAsia" w:eastAsiaTheme="minorEastAsia" w:cstheme="minorEastAsia"/>
          <w:b/>
          <w:sz w:val="21"/>
          <w:szCs w:val="21"/>
          <w:u w:val="single"/>
        </w:rPr>
        <w:t>建筑业</w:t>
      </w:r>
      <w:r>
        <w:rPr>
          <w:rFonts w:hint="eastAsia" w:asciiTheme="minorEastAsia" w:hAnsiTheme="minorEastAsia" w:eastAsiaTheme="minorEastAsia" w:cstheme="minorEastAsia"/>
          <w:b/>
          <w:sz w:val="21"/>
          <w:szCs w:val="21"/>
        </w:rPr>
        <w:t>。</w:t>
      </w:r>
      <w:r>
        <w:rPr>
          <w:rFonts w:hint="eastAsia" w:asciiTheme="minorEastAsia" w:hAnsiTheme="minorEastAsia" w:eastAsiaTheme="minorEastAsia" w:cstheme="minorEastAsia"/>
          <w:sz w:val="21"/>
          <w:szCs w:val="21"/>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A41E29B">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一、工程内容和施工地点、计划工期、缺陷责任期、质量保修期</w:t>
      </w:r>
    </w:p>
    <w:p w14:paraId="7D63F581">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（一）工程内容：本项目主要内容包含装饰工程等各专业内容，具体以工程量清单为准。</w:t>
      </w:r>
    </w:p>
    <w:p w14:paraId="218E37DE">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（二）工程地点：西安综合职业中等专业学校东厅门校区（西安市碑林区东厅门85号）。</w:t>
      </w:r>
    </w:p>
    <w:p w14:paraId="30E00021">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（三）计划工期：自进场之日起40个日历日内竣工。</w:t>
      </w:r>
    </w:p>
    <w:p w14:paraId="6AD42700">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（四）缺陷责任期：本工程缺陷责任期为2年，缺陷责任期自工程竣工验收合格之日起计算。</w:t>
      </w:r>
      <w:bookmarkStart w:id="0" w:name="_GoBack"/>
      <w:bookmarkEnd w:id="0"/>
    </w:p>
    <w:p w14:paraId="4D405D7B">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（五）质量保修期：按照国家民用建筑相关规定执行。</w:t>
      </w:r>
    </w:p>
    <w:p w14:paraId="759F40E7">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（六）质量要求：合格。</w:t>
      </w:r>
    </w:p>
    <w:p w14:paraId="3E04B032">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二、工程量清单和编制依据</w:t>
      </w:r>
    </w:p>
    <w:p w14:paraId="653975D2">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（一）编制依据：</w:t>
      </w:r>
    </w:p>
    <w:p w14:paraId="241D731C">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1.工程量依据西安综合职业中等专业学校东厅门校区学生公寓附属楼改造项目施工图及设计答疑回复编制；</w:t>
      </w:r>
    </w:p>
    <w:p w14:paraId="3924F2B8">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陕西省住房和城乡建设厅关于印发2025陕西省建设工程费用规则等计价依据的通知》（陕建管发〔2025〕10号），陕西省工程建设标准《陕西省建设工程工程量清单计价标准》（2025）、《房屋建筑与装饰工程工程量计算标准》（2025）；</w:t>
      </w:r>
    </w:p>
    <w:p w14:paraId="075B53A7">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3.《陕西省建设工程费用规则》（2025）；</w:t>
      </w:r>
    </w:p>
    <w:p w14:paraId="5FFBD523">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4.正常施工组织设计及施工方法；</w:t>
      </w:r>
    </w:p>
    <w:p w14:paraId="65E3ACB2">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5.与建设工程项目有关的标准、规范、图集、技术资料；</w:t>
      </w:r>
    </w:p>
    <w:p w14:paraId="04B47729">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6.图纸问题答疑回复；</w:t>
      </w:r>
    </w:p>
    <w:p w14:paraId="54A8CB2D">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7.电子版使用广联达云计价软件GCCP7.0（版本：7.5000.23.3）</w:t>
      </w:r>
    </w:p>
    <w:p w14:paraId="19E1DABE">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（二）编制说明：</w:t>
      </w:r>
    </w:p>
    <w:p w14:paraId="788A8579">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1.本工程量清单所提供工程项目特征仅表达了主要工程做法，组价时应依据竞争性磋商文件、施工图纸、相关图集，技术规范、答疑回复等进行组价；</w:t>
      </w:r>
    </w:p>
    <w:p w14:paraId="71C1E1D6">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2.本工程采用一般计税：组成税前工程造价的分部分项工程项目费、措施项目费、其他项目费均不包含进项税税额；</w:t>
      </w:r>
    </w:p>
    <w:p w14:paraId="74FEA62B">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3.本工程砂浆采用预拌砂浆，混凝土采用商品混凝土。</w:t>
      </w:r>
    </w:p>
    <w:p w14:paraId="557700D0">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（三）暂列金额</w:t>
      </w:r>
    </w:p>
    <w:p w14:paraId="40D97004">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1.暂列金额：本工程暂列金额共计50000元（不含税），计入暂列金额其他项目费中；</w:t>
      </w:r>
    </w:p>
    <w:p w14:paraId="55B6D320">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三、施工要求</w:t>
      </w:r>
    </w:p>
    <w:p w14:paraId="64665BA1">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1.在施工期间，供应商必须注意施工现场人员安全，加强安全措施，并对施工人员进行安全教育。施工人员必须持证上岗。</w:t>
      </w:r>
    </w:p>
    <w:p w14:paraId="57DEB295">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在本工程中的项目负责人(项目经理)，要求技术水平高、组织能力强、有丰富的工程业绩和实践经验，懂管理、善于协调。施工人员中特殊工程人员要求有上岗证。施工队伍稳定，保证整个工程顺利完工。</w:t>
      </w:r>
    </w:p>
    <w:p w14:paraId="53A72143">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3.施工过程中，严格遵守采购人各种管理规定及规章制度，做到文明施工。发生工伤及意外事故由施工单位负责。</w:t>
      </w:r>
    </w:p>
    <w:p w14:paraId="753C69C1">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4.严格按照国家和省上有关规定施工、规范施工，确保工程合格，如有更改须事先征得有关方面的同意，并在采购人落实后实施，并出具书面说明。</w:t>
      </w:r>
    </w:p>
    <w:p w14:paraId="03C7FDB5">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5.工程实行包工包料，供应商必须具备相应的资质，不得转包、分包。</w:t>
      </w:r>
    </w:p>
    <w:p w14:paraId="1D168BE6">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6.供应商根据工程实际情况编制施工方案，制定工期进度安排表，并随磋商响应文件一并提交。</w:t>
      </w:r>
    </w:p>
    <w:p w14:paraId="5623B3F7">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7.所有进场材料需携带合格证等质量证明文件，所有提供的材料均需使用环保产品，对学校师生无危害，由采购人现场代表对所进场材料予以验收并签字确认。</w:t>
      </w:r>
    </w:p>
    <w:p w14:paraId="39DD186B">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8.施工期间需采取必要措施确保现场正常运行。</w:t>
      </w:r>
    </w:p>
    <w:p w14:paraId="2B929953">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9.所有施工人员需统一着装统一单位标识，严禁随意通行。</w:t>
      </w:r>
    </w:p>
    <w:p w14:paraId="543DB659">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选用的主材、设备、辅材必须使用合格产品，并明确其品牌、规格、型号、产地，并附鉴定证书，对主要设备材料需先提交样品，经认质后，方可订货，不得使用未经检验或不合格的设备、材料，若发生此种情况，将追究相关人员责任，并赔偿由此造成的一切经济损失。</w:t>
      </w:r>
    </w:p>
    <w:p w14:paraId="6AA868CA">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11.供应商必须向采购人及时提供合格证及材料检验单。在征得有关方面认可后，方可进行施工，并做好相应的检验环节。</w:t>
      </w:r>
    </w:p>
    <w:p w14:paraId="6571ECDD">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供应商未经采购人同意，不得擅自更换本工程在磋商响应文件中指定的项目施工负责人(项目经理)及施工队伍。不得分包、转包。确需分包时须征得采购人同意。否则将终止合同并按政府采购有关规定进行处理。</w:t>
      </w:r>
    </w:p>
    <w:p w14:paraId="4793F406">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四、其他要求</w:t>
      </w:r>
    </w:p>
    <w:p w14:paraId="29625394">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1.需严格遵循行业规程，地层划分准确，清表工作完整，无遗漏、无破坏。</w:t>
      </w:r>
    </w:p>
    <w:p w14:paraId="241FF1EC">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2.所有记录资料、图纸、影像需规范归档，编号统一，内容对应，能够完整反映全过程及成果；</w:t>
      </w:r>
    </w:p>
    <w:p w14:paraId="74DA5EAF">
      <w:pPr>
        <w:pStyle w:val="4"/>
        <w:keepNext w:val="0"/>
        <w:keepLines w:val="0"/>
        <w:pageBreakBefore w:val="0"/>
        <w:kinsoku/>
        <w:wordWrap/>
        <w:overflowPunct/>
        <w:topLinePunct w:val="0"/>
        <w:autoSpaceDE/>
        <w:autoSpaceDN/>
        <w:bidi w:val="0"/>
        <w:adjustRightInd/>
        <w:snapToGrid/>
        <w:spacing w:line="360" w:lineRule="auto"/>
        <w:ind w:firstLine="4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3.工作报告需符合行业编制规范，内容涵盖项目概况、清表过程等，经采购人组织专家评审合格后方可正式交付。</w:t>
      </w:r>
    </w:p>
    <w:p w14:paraId="565E242E">
      <w:pPr>
        <w:pStyle w:val="4"/>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五、商务要求（如合同价款及结算方式等）</w:t>
      </w:r>
    </w:p>
    <w:p w14:paraId="2E1F3AB9">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款项结算：合同签订后10个工作日内支付合同总价（扣除暂列金额、安全文明施工费）40%的工程预付款；工程进度达100%，竣工验收合格后，由成交供应商报送完整结算资料，竣工结算审计完成后10个工作日内，发包人支付至审定结算工程总价的100%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B54AC4"/>
    <w:rsid w:val="46B54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2026-07-10T09:57:00Z</dcterms:created>
  <dc:creator>Figh_Ting</dc:creator>
  <cp:lastModifiedBy>Figh_Ting</cp:lastModifiedBy>
  <dcterms:modified xsi:type="dcterms:W3CDTF">2026-07-10T09:58:33Z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CB5B8F421C374D19BD8843AA7BF92971_11</vt:lpwstr>
  </property>
  <property fmtid="{D5CDD505-2E9C-101B-9397-08002B2CF9AE}" pid="4" name="KSOTemplateDocerSaveRecord">
    <vt:lpwstr>eyJoZGlkIjoiZjdmN2JjMTBmOTIxY2MwYTkyYTRkYTkxMmM4MjYyNWEiLCJ1c2VySWQiOiIzMzExNzExODgifQ==</vt:lpwstr>
  </property>
</Properties>
</file>