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FE69D8">
      <w:pPr>
        <w:pStyle w:val="8"/>
        <w:outlineLvl w:val="2"/>
        <w:rPr>
          <w:rFonts w:hint="eastAsia" w:ascii="宋体" w:hAnsi="宋体" w:eastAsia="宋体" w:cs="宋体"/>
        </w:rPr>
      </w:pPr>
      <w:r>
        <w:rPr>
          <w:rFonts w:hint="eastAsia" w:ascii="宋体" w:hAnsi="宋体" w:eastAsia="宋体" w:cs="宋体"/>
          <w:b/>
          <w:sz w:val="28"/>
          <w:lang w:val="en-US" w:eastAsia="zh-CN"/>
        </w:rPr>
        <w:t>1.</w:t>
      </w:r>
      <w:r>
        <w:rPr>
          <w:rFonts w:hint="eastAsia" w:ascii="宋体" w:hAnsi="宋体" w:eastAsia="宋体" w:cs="宋体"/>
          <w:b/>
          <w:sz w:val="28"/>
        </w:rPr>
        <w:t>采购项目概况</w:t>
      </w:r>
    </w:p>
    <w:p w14:paraId="69FFFB56">
      <w:pPr>
        <w:pStyle w:val="8"/>
        <w:ind w:firstLine="480"/>
        <w:rPr>
          <w:rFonts w:hint="eastAsia" w:ascii="宋体" w:hAnsi="宋体" w:eastAsia="宋体" w:cs="宋体"/>
        </w:rPr>
      </w:pPr>
      <w:r>
        <w:rPr>
          <w:rFonts w:hint="eastAsia" w:ascii="宋体" w:hAnsi="宋体" w:eastAsia="宋体" w:cs="宋体"/>
        </w:rPr>
        <w:t>厅政务办公系统自建成以来，助力陕西省交通运输厅实现跨层级、跨部门的业务协同和信息共享，经过多年的数据积累，已成为厅机关各处室、厅直各单位日常办公和业务处理的主要系统。为保障系统的安全稳定运行和性能提升，满足单位内部变化的需求，保证数据完整性，同时参照《中华人民共和国网络安全法》、《中华人民共和国数据安全法》等政策的要求，确保系统在长期运行中持续发挥其功能和效益，开展此维保项目。</w:t>
      </w:r>
    </w:p>
    <w:p w14:paraId="549125A9">
      <w:pPr>
        <w:pStyle w:val="8"/>
        <w:outlineLvl w:val="2"/>
        <w:rPr>
          <w:rFonts w:hint="eastAsia" w:ascii="宋体" w:hAnsi="宋体" w:eastAsia="宋体" w:cs="宋体"/>
        </w:rPr>
      </w:pPr>
      <w:r>
        <w:rPr>
          <w:rFonts w:hint="eastAsia" w:ascii="宋体" w:hAnsi="宋体" w:eastAsia="宋体" w:cs="宋体"/>
          <w:b/>
          <w:sz w:val="28"/>
          <w:lang w:val="en-US" w:eastAsia="zh-CN"/>
        </w:rPr>
        <w:t>2.</w:t>
      </w:r>
      <w:r>
        <w:rPr>
          <w:rFonts w:hint="eastAsia" w:ascii="宋体" w:hAnsi="宋体" w:eastAsia="宋体" w:cs="宋体"/>
          <w:b/>
          <w:sz w:val="28"/>
        </w:rPr>
        <w:t>服务内容及服务要求</w:t>
      </w:r>
    </w:p>
    <w:p w14:paraId="451B2A06">
      <w:pPr>
        <w:pStyle w:val="8"/>
        <w:outlineLvl w:val="3"/>
        <w:rPr>
          <w:rFonts w:hint="eastAsia" w:ascii="宋体" w:hAnsi="宋体" w:eastAsia="宋体" w:cs="宋体"/>
        </w:rPr>
      </w:pPr>
      <w:r>
        <w:rPr>
          <w:rFonts w:hint="eastAsia" w:ascii="宋体" w:hAnsi="宋体" w:eastAsia="宋体" w:cs="宋体"/>
          <w:b/>
          <w:sz w:val="24"/>
        </w:rPr>
        <w:t>2.1服务内容</w:t>
      </w:r>
    </w:p>
    <w:p w14:paraId="61B1AD9E">
      <w:pPr>
        <w:pStyle w:val="8"/>
        <w:rPr>
          <w:rFonts w:hint="eastAsia" w:ascii="宋体" w:hAnsi="宋体" w:eastAsia="宋体" w:cs="宋体"/>
        </w:rPr>
      </w:pPr>
      <w:r>
        <w:rPr>
          <w:rFonts w:hint="eastAsia" w:ascii="宋体" w:hAnsi="宋体" w:eastAsia="宋体" w:cs="宋体"/>
        </w:rPr>
        <w:t>采购包1：</w:t>
      </w:r>
      <w:bookmarkStart w:id="0" w:name="_GoBack"/>
      <w:bookmarkEnd w:id="0"/>
    </w:p>
    <w:p w14:paraId="6E49981F">
      <w:pPr>
        <w:pStyle w:val="8"/>
        <w:rPr>
          <w:rFonts w:hint="eastAsia" w:ascii="宋体" w:hAnsi="宋体" w:eastAsia="宋体" w:cs="宋体"/>
        </w:rPr>
      </w:pPr>
      <w:r>
        <w:rPr>
          <w:rFonts w:hint="eastAsia" w:ascii="宋体" w:hAnsi="宋体" w:eastAsia="宋体" w:cs="宋体"/>
        </w:rPr>
        <w:t>采购包预算金额（元）: 530,000.00</w:t>
      </w:r>
    </w:p>
    <w:p w14:paraId="418963B0">
      <w:pPr>
        <w:pStyle w:val="8"/>
        <w:rPr>
          <w:rFonts w:hint="eastAsia" w:ascii="宋体" w:hAnsi="宋体" w:eastAsia="宋体" w:cs="宋体"/>
        </w:rPr>
      </w:pPr>
      <w:r>
        <w:rPr>
          <w:rFonts w:hint="eastAsia" w:ascii="宋体" w:hAnsi="宋体" w:eastAsia="宋体" w:cs="宋体"/>
        </w:rPr>
        <w:t>采购包最高限价（元）: 530,000.00</w:t>
      </w:r>
    </w:p>
    <w:p w14:paraId="0ADF4439">
      <w:pPr>
        <w:pStyle w:val="8"/>
        <w:rPr>
          <w:rFonts w:hint="eastAsia" w:ascii="宋体" w:hAnsi="宋体" w:eastAsia="宋体" w:cs="宋体"/>
        </w:rPr>
      </w:pPr>
      <w:r>
        <w:rPr>
          <w:rFonts w:hint="eastAsia" w:ascii="宋体" w:hAnsi="宋体" w:eastAsia="宋体" w:cs="宋体"/>
        </w:rPr>
        <w:t>供应商报价不允许超过标的金额</w:t>
      </w:r>
    </w:p>
    <w:p w14:paraId="5C7F6C77">
      <w:pPr>
        <w:pStyle w:val="8"/>
        <w:rPr>
          <w:rFonts w:hint="eastAsia" w:ascii="宋体" w:hAnsi="宋体" w:eastAsia="宋体" w:cs="宋体"/>
        </w:rPr>
      </w:pPr>
      <w:r>
        <w:rPr>
          <w:rFonts w:hint="eastAsia" w:ascii="宋体" w:hAnsi="宋体" w:eastAsia="宋体" w:cs="宋体"/>
        </w:rPr>
        <w:t>（招单价的）供应商报价不允许超过标的单价</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9"/>
        <w:gridCol w:w="729"/>
        <w:gridCol w:w="744"/>
        <w:gridCol w:w="1216"/>
        <w:gridCol w:w="729"/>
        <w:gridCol w:w="729"/>
        <w:gridCol w:w="729"/>
        <w:gridCol w:w="729"/>
        <w:gridCol w:w="729"/>
        <w:gridCol w:w="729"/>
        <w:gridCol w:w="730"/>
      </w:tblGrid>
      <w:tr w14:paraId="2D5C7C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31B40F91">
            <w:pPr>
              <w:pStyle w:val="8"/>
              <w:rPr>
                <w:rFonts w:hint="eastAsia" w:ascii="宋体" w:hAnsi="宋体" w:eastAsia="宋体" w:cs="宋体"/>
              </w:rPr>
            </w:pPr>
            <w:r>
              <w:rPr>
                <w:rFonts w:hint="eastAsia" w:ascii="宋体" w:hAnsi="宋体" w:eastAsia="宋体" w:cs="宋体"/>
              </w:rPr>
              <w:t>序号</w:t>
            </w:r>
          </w:p>
        </w:tc>
        <w:tc>
          <w:tcPr>
            <w:tcW w:w="755" w:type="dxa"/>
          </w:tcPr>
          <w:p w14:paraId="637AA1D7">
            <w:pPr>
              <w:pStyle w:val="8"/>
              <w:rPr>
                <w:rFonts w:hint="eastAsia" w:ascii="宋体" w:hAnsi="宋体" w:eastAsia="宋体" w:cs="宋体"/>
              </w:rPr>
            </w:pPr>
            <w:r>
              <w:rPr>
                <w:rFonts w:hint="eastAsia" w:ascii="宋体" w:hAnsi="宋体" w:eastAsia="宋体" w:cs="宋体"/>
              </w:rPr>
              <w:t>标的名称</w:t>
            </w:r>
          </w:p>
        </w:tc>
        <w:tc>
          <w:tcPr>
            <w:tcW w:w="755" w:type="dxa"/>
          </w:tcPr>
          <w:p w14:paraId="55B6EA05">
            <w:pPr>
              <w:pStyle w:val="8"/>
              <w:rPr>
                <w:rFonts w:hint="eastAsia" w:ascii="宋体" w:hAnsi="宋体" w:eastAsia="宋体" w:cs="宋体"/>
              </w:rPr>
            </w:pPr>
            <w:r>
              <w:rPr>
                <w:rFonts w:hint="eastAsia" w:ascii="宋体" w:hAnsi="宋体" w:eastAsia="宋体" w:cs="宋体"/>
              </w:rPr>
              <w:t>数量</w:t>
            </w:r>
          </w:p>
        </w:tc>
        <w:tc>
          <w:tcPr>
            <w:tcW w:w="755" w:type="dxa"/>
          </w:tcPr>
          <w:p w14:paraId="7BBDA819">
            <w:pPr>
              <w:pStyle w:val="8"/>
              <w:rPr>
                <w:rFonts w:hint="eastAsia" w:ascii="宋体" w:hAnsi="宋体" w:eastAsia="宋体" w:cs="宋体"/>
              </w:rPr>
            </w:pPr>
            <w:r>
              <w:rPr>
                <w:rFonts w:hint="eastAsia" w:ascii="宋体" w:hAnsi="宋体" w:eastAsia="宋体" w:cs="宋体"/>
              </w:rPr>
              <w:t>标的金额 （元）</w:t>
            </w:r>
          </w:p>
        </w:tc>
        <w:tc>
          <w:tcPr>
            <w:tcW w:w="755" w:type="dxa"/>
          </w:tcPr>
          <w:p w14:paraId="53940C90">
            <w:pPr>
              <w:pStyle w:val="8"/>
              <w:rPr>
                <w:rFonts w:hint="eastAsia" w:ascii="宋体" w:hAnsi="宋体" w:eastAsia="宋体" w:cs="宋体"/>
              </w:rPr>
            </w:pPr>
            <w:r>
              <w:rPr>
                <w:rFonts w:hint="eastAsia" w:ascii="宋体" w:hAnsi="宋体" w:eastAsia="宋体" w:cs="宋体"/>
              </w:rPr>
              <w:t>计量单位</w:t>
            </w:r>
          </w:p>
        </w:tc>
        <w:tc>
          <w:tcPr>
            <w:tcW w:w="755" w:type="dxa"/>
          </w:tcPr>
          <w:p w14:paraId="1E6460CA">
            <w:pPr>
              <w:pStyle w:val="8"/>
              <w:rPr>
                <w:rFonts w:hint="eastAsia" w:ascii="宋体" w:hAnsi="宋体" w:eastAsia="宋体" w:cs="宋体"/>
              </w:rPr>
            </w:pPr>
            <w:r>
              <w:rPr>
                <w:rFonts w:hint="eastAsia" w:ascii="宋体" w:hAnsi="宋体" w:eastAsia="宋体" w:cs="宋体"/>
              </w:rPr>
              <w:t>所属行业</w:t>
            </w:r>
          </w:p>
        </w:tc>
        <w:tc>
          <w:tcPr>
            <w:tcW w:w="755" w:type="dxa"/>
          </w:tcPr>
          <w:p w14:paraId="0A33A02B">
            <w:pPr>
              <w:pStyle w:val="8"/>
              <w:rPr>
                <w:rFonts w:hint="eastAsia" w:ascii="宋体" w:hAnsi="宋体" w:eastAsia="宋体" w:cs="宋体"/>
              </w:rPr>
            </w:pPr>
            <w:r>
              <w:rPr>
                <w:rFonts w:hint="eastAsia" w:ascii="宋体" w:hAnsi="宋体" w:eastAsia="宋体" w:cs="宋体"/>
              </w:rPr>
              <w:t>是否核心产品</w:t>
            </w:r>
          </w:p>
        </w:tc>
        <w:tc>
          <w:tcPr>
            <w:tcW w:w="755" w:type="dxa"/>
          </w:tcPr>
          <w:p w14:paraId="5B3467A6">
            <w:pPr>
              <w:pStyle w:val="8"/>
              <w:rPr>
                <w:rFonts w:hint="eastAsia" w:ascii="宋体" w:hAnsi="宋体" w:eastAsia="宋体" w:cs="宋体"/>
              </w:rPr>
            </w:pPr>
            <w:r>
              <w:rPr>
                <w:rFonts w:hint="eastAsia" w:ascii="宋体" w:hAnsi="宋体" w:eastAsia="宋体" w:cs="宋体"/>
              </w:rPr>
              <w:t>是否允许进口产品</w:t>
            </w:r>
          </w:p>
        </w:tc>
        <w:tc>
          <w:tcPr>
            <w:tcW w:w="755" w:type="dxa"/>
          </w:tcPr>
          <w:p w14:paraId="207D8CF4">
            <w:pPr>
              <w:pStyle w:val="8"/>
              <w:rPr>
                <w:rFonts w:hint="eastAsia" w:ascii="宋体" w:hAnsi="宋体" w:eastAsia="宋体" w:cs="宋体"/>
              </w:rPr>
            </w:pPr>
            <w:r>
              <w:rPr>
                <w:rFonts w:hint="eastAsia" w:ascii="宋体" w:hAnsi="宋体" w:eastAsia="宋体" w:cs="宋体"/>
              </w:rPr>
              <w:t>是否属于节能产品</w:t>
            </w:r>
          </w:p>
        </w:tc>
        <w:tc>
          <w:tcPr>
            <w:tcW w:w="755" w:type="dxa"/>
          </w:tcPr>
          <w:p w14:paraId="337B44F0">
            <w:pPr>
              <w:pStyle w:val="8"/>
              <w:rPr>
                <w:rFonts w:hint="eastAsia" w:ascii="宋体" w:hAnsi="宋体" w:eastAsia="宋体" w:cs="宋体"/>
              </w:rPr>
            </w:pPr>
            <w:r>
              <w:rPr>
                <w:rFonts w:hint="eastAsia" w:ascii="宋体" w:hAnsi="宋体" w:eastAsia="宋体" w:cs="宋体"/>
              </w:rPr>
              <w:t>是否属于环境标志产品</w:t>
            </w:r>
          </w:p>
        </w:tc>
        <w:tc>
          <w:tcPr>
            <w:tcW w:w="755" w:type="dxa"/>
          </w:tcPr>
          <w:p w14:paraId="48DF94A8">
            <w:pPr>
              <w:pStyle w:val="8"/>
              <w:rPr>
                <w:rFonts w:hint="eastAsia" w:ascii="宋体" w:hAnsi="宋体" w:eastAsia="宋体" w:cs="宋体"/>
              </w:rPr>
            </w:pPr>
            <w:r>
              <w:rPr>
                <w:rFonts w:hint="eastAsia" w:ascii="宋体" w:hAnsi="宋体" w:eastAsia="宋体" w:cs="宋体"/>
              </w:rPr>
              <w:t>是否实施本国产品政策</w:t>
            </w:r>
          </w:p>
        </w:tc>
      </w:tr>
      <w:tr w14:paraId="602111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606E5D81">
            <w:pPr>
              <w:pStyle w:val="8"/>
              <w:rPr>
                <w:rFonts w:hint="eastAsia" w:ascii="宋体" w:hAnsi="宋体" w:eastAsia="宋体" w:cs="宋体"/>
              </w:rPr>
            </w:pPr>
            <w:r>
              <w:rPr>
                <w:rFonts w:hint="eastAsia" w:ascii="宋体" w:hAnsi="宋体" w:eastAsia="宋体" w:cs="宋体"/>
              </w:rPr>
              <w:t>1</w:t>
            </w:r>
          </w:p>
        </w:tc>
        <w:tc>
          <w:tcPr>
            <w:tcW w:w="755" w:type="dxa"/>
          </w:tcPr>
          <w:p w14:paraId="355E57E0">
            <w:pPr>
              <w:pStyle w:val="8"/>
              <w:rPr>
                <w:rFonts w:hint="eastAsia" w:ascii="宋体" w:hAnsi="宋体" w:eastAsia="宋体" w:cs="宋体"/>
              </w:rPr>
            </w:pPr>
            <w:r>
              <w:rPr>
                <w:rFonts w:hint="eastAsia" w:ascii="宋体" w:hAnsi="宋体" w:eastAsia="宋体" w:cs="宋体"/>
              </w:rPr>
              <w:t>厅政务办公系统维护</w:t>
            </w:r>
          </w:p>
        </w:tc>
        <w:tc>
          <w:tcPr>
            <w:tcW w:w="755" w:type="dxa"/>
          </w:tcPr>
          <w:p w14:paraId="75530CF1">
            <w:pPr>
              <w:pStyle w:val="8"/>
              <w:jc w:val="right"/>
              <w:rPr>
                <w:rFonts w:hint="eastAsia" w:ascii="宋体" w:hAnsi="宋体" w:eastAsia="宋体" w:cs="宋体"/>
              </w:rPr>
            </w:pPr>
            <w:r>
              <w:rPr>
                <w:rFonts w:hint="eastAsia" w:ascii="宋体" w:hAnsi="宋体" w:eastAsia="宋体" w:cs="宋体"/>
              </w:rPr>
              <w:t>1.00</w:t>
            </w:r>
          </w:p>
        </w:tc>
        <w:tc>
          <w:tcPr>
            <w:tcW w:w="755" w:type="dxa"/>
          </w:tcPr>
          <w:p w14:paraId="3C1BAB57">
            <w:pPr>
              <w:pStyle w:val="8"/>
              <w:jc w:val="right"/>
              <w:rPr>
                <w:rFonts w:hint="eastAsia" w:ascii="宋体" w:hAnsi="宋体" w:eastAsia="宋体" w:cs="宋体"/>
              </w:rPr>
            </w:pPr>
            <w:r>
              <w:rPr>
                <w:rFonts w:hint="eastAsia" w:ascii="宋体" w:hAnsi="宋体" w:eastAsia="宋体" w:cs="宋体"/>
              </w:rPr>
              <w:t>530,000.00</w:t>
            </w:r>
          </w:p>
        </w:tc>
        <w:tc>
          <w:tcPr>
            <w:tcW w:w="755" w:type="dxa"/>
          </w:tcPr>
          <w:p w14:paraId="74243102">
            <w:pPr>
              <w:pStyle w:val="8"/>
              <w:rPr>
                <w:rFonts w:hint="eastAsia" w:ascii="宋体" w:hAnsi="宋体" w:eastAsia="宋体" w:cs="宋体"/>
              </w:rPr>
            </w:pPr>
            <w:r>
              <w:rPr>
                <w:rFonts w:hint="eastAsia" w:ascii="宋体" w:hAnsi="宋体" w:eastAsia="宋体" w:cs="宋体"/>
              </w:rPr>
              <w:t>项</w:t>
            </w:r>
          </w:p>
        </w:tc>
        <w:tc>
          <w:tcPr>
            <w:tcW w:w="755" w:type="dxa"/>
          </w:tcPr>
          <w:p w14:paraId="5BEAF5DE">
            <w:pPr>
              <w:pStyle w:val="8"/>
              <w:rPr>
                <w:rFonts w:hint="eastAsia" w:ascii="宋体" w:hAnsi="宋体" w:eastAsia="宋体" w:cs="宋体"/>
              </w:rPr>
            </w:pPr>
            <w:r>
              <w:rPr>
                <w:rFonts w:hint="eastAsia" w:ascii="宋体" w:hAnsi="宋体" w:eastAsia="宋体" w:cs="宋体"/>
              </w:rPr>
              <w:t>软件和信息技术服务业</w:t>
            </w:r>
          </w:p>
        </w:tc>
        <w:tc>
          <w:tcPr>
            <w:tcW w:w="755" w:type="dxa"/>
          </w:tcPr>
          <w:p w14:paraId="6A299AE4">
            <w:pPr>
              <w:pStyle w:val="8"/>
              <w:rPr>
                <w:rFonts w:hint="eastAsia" w:ascii="宋体" w:hAnsi="宋体" w:eastAsia="宋体" w:cs="宋体"/>
              </w:rPr>
            </w:pPr>
            <w:r>
              <w:rPr>
                <w:rFonts w:hint="eastAsia" w:ascii="宋体" w:hAnsi="宋体" w:eastAsia="宋体" w:cs="宋体"/>
              </w:rPr>
              <w:t>否</w:t>
            </w:r>
          </w:p>
        </w:tc>
        <w:tc>
          <w:tcPr>
            <w:tcW w:w="755" w:type="dxa"/>
          </w:tcPr>
          <w:p w14:paraId="454002A1">
            <w:pPr>
              <w:pStyle w:val="8"/>
              <w:rPr>
                <w:rFonts w:hint="eastAsia" w:ascii="宋体" w:hAnsi="宋体" w:eastAsia="宋体" w:cs="宋体"/>
              </w:rPr>
            </w:pPr>
            <w:r>
              <w:rPr>
                <w:rFonts w:hint="eastAsia" w:ascii="宋体" w:hAnsi="宋体" w:eastAsia="宋体" w:cs="宋体"/>
              </w:rPr>
              <w:t>否</w:t>
            </w:r>
          </w:p>
        </w:tc>
        <w:tc>
          <w:tcPr>
            <w:tcW w:w="755" w:type="dxa"/>
          </w:tcPr>
          <w:p w14:paraId="506DD707">
            <w:pPr>
              <w:pStyle w:val="8"/>
              <w:rPr>
                <w:rFonts w:hint="eastAsia" w:ascii="宋体" w:hAnsi="宋体" w:eastAsia="宋体" w:cs="宋体"/>
              </w:rPr>
            </w:pPr>
            <w:r>
              <w:rPr>
                <w:rFonts w:hint="eastAsia" w:ascii="宋体" w:hAnsi="宋体" w:eastAsia="宋体" w:cs="宋体"/>
              </w:rPr>
              <w:t>否</w:t>
            </w:r>
          </w:p>
        </w:tc>
        <w:tc>
          <w:tcPr>
            <w:tcW w:w="755" w:type="dxa"/>
          </w:tcPr>
          <w:p w14:paraId="74642098">
            <w:pPr>
              <w:pStyle w:val="8"/>
              <w:rPr>
                <w:rFonts w:hint="eastAsia" w:ascii="宋体" w:hAnsi="宋体" w:eastAsia="宋体" w:cs="宋体"/>
              </w:rPr>
            </w:pPr>
            <w:r>
              <w:rPr>
                <w:rFonts w:hint="eastAsia" w:ascii="宋体" w:hAnsi="宋体" w:eastAsia="宋体" w:cs="宋体"/>
              </w:rPr>
              <w:t>否</w:t>
            </w:r>
          </w:p>
        </w:tc>
        <w:tc>
          <w:tcPr>
            <w:tcW w:w="755" w:type="dxa"/>
          </w:tcPr>
          <w:p w14:paraId="094FF879">
            <w:pPr>
              <w:pStyle w:val="8"/>
              <w:rPr>
                <w:rFonts w:hint="eastAsia" w:ascii="宋体" w:hAnsi="宋体" w:eastAsia="宋体" w:cs="宋体"/>
              </w:rPr>
            </w:pPr>
            <w:r>
              <w:rPr>
                <w:rFonts w:hint="eastAsia" w:ascii="宋体" w:hAnsi="宋体" w:eastAsia="宋体" w:cs="宋体"/>
              </w:rPr>
              <w:t>否</w:t>
            </w:r>
          </w:p>
        </w:tc>
      </w:tr>
    </w:tbl>
    <w:p w14:paraId="6BF27644">
      <w:pPr>
        <w:pStyle w:val="8"/>
        <w:outlineLvl w:val="2"/>
        <w:rPr>
          <w:rFonts w:hint="eastAsia" w:ascii="宋体" w:hAnsi="宋体" w:eastAsia="宋体" w:cs="宋体"/>
        </w:rPr>
      </w:pPr>
      <w:r>
        <w:rPr>
          <w:rFonts w:hint="eastAsia" w:ascii="宋体" w:hAnsi="宋体" w:eastAsia="宋体" w:cs="宋体"/>
          <w:b/>
          <w:sz w:val="28"/>
        </w:rPr>
        <w:t>2.2服务要求</w:t>
      </w:r>
    </w:p>
    <w:p w14:paraId="12DC9DE2">
      <w:pPr>
        <w:pStyle w:val="8"/>
        <w:rPr>
          <w:rFonts w:hint="eastAsia" w:ascii="宋体" w:hAnsi="宋体" w:eastAsia="宋体" w:cs="宋体"/>
        </w:rPr>
      </w:pPr>
      <w:r>
        <w:rPr>
          <w:rFonts w:hint="eastAsia" w:ascii="宋体" w:hAnsi="宋体" w:eastAsia="宋体" w:cs="宋体"/>
        </w:rPr>
        <w:t>采购包1：</w:t>
      </w:r>
    </w:p>
    <w:p w14:paraId="65CE0A1A">
      <w:pPr>
        <w:pStyle w:val="8"/>
        <w:rPr>
          <w:rFonts w:hint="eastAsia" w:ascii="宋体" w:hAnsi="宋体" w:eastAsia="宋体" w:cs="宋体"/>
        </w:rPr>
      </w:pPr>
      <w:r>
        <w:rPr>
          <w:rFonts w:hint="eastAsia" w:ascii="宋体" w:hAnsi="宋体" w:eastAsia="宋体" w:cs="宋体"/>
        </w:rPr>
        <w:t>标的名称：厅政务办公系统维护</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09"/>
        <w:gridCol w:w="795"/>
        <w:gridCol w:w="7050"/>
      </w:tblGrid>
      <w:tr w14:paraId="3EDD1C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609" w:type="dxa"/>
          </w:tcPr>
          <w:p w14:paraId="294C96E8">
            <w:pPr>
              <w:pStyle w:val="8"/>
              <w:rPr>
                <w:rFonts w:hint="eastAsia" w:ascii="宋体" w:hAnsi="宋体" w:eastAsia="宋体" w:cs="宋体"/>
              </w:rPr>
            </w:pPr>
            <w:r>
              <w:rPr>
                <w:rFonts w:hint="eastAsia" w:ascii="宋体" w:hAnsi="宋体" w:eastAsia="宋体" w:cs="宋体"/>
              </w:rPr>
              <w:t>序号</w:t>
            </w:r>
          </w:p>
        </w:tc>
        <w:tc>
          <w:tcPr>
            <w:tcW w:w="795" w:type="dxa"/>
          </w:tcPr>
          <w:p w14:paraId="6434F02C">
            <w:pPr>
              <w:pStyle w:val="8"/>
              <w:rPr>
                <w:rFonts w:hint="eastAsia" w:ascii="宋体" w:hAnsi="宋体" w:eastAsia="宋体" w:cs="宋体"/>
              </w:rPr>
            </w:pPr>
            <w:r>
              <w:rPr>
                <w:rFonts w:hint="eastAsia" w:ascii="宋体" w:hAnsi="宋体" w:eastAsia="宋体" w:cs="宋体"/>
              </w:rPr>
              <w:t>参数性质</w:t>
            </w:r>
          </w:p>
        </w:tc>
        <w:tc>
          <w:tcPr>
            <w:tcW w:w="7050" w:type="dxa"/>
          </w:tcPr>
          <w:p w14:paraId="4102AC65">
            <w:pPr>
              <w:pStyle w:val="8"/>
              <w:rPr>
                <w:rFonts w:hint="eastAsia" w:ascii="宋体" w:hAnsi="宋体" w:eastAsia="宋体" w:cs="宋体"/>
              </w:rPr>
            </w:pPr>
            <w:r>
              <w:rPr>
                <w:rFonts w:hint="eastAsia" w:ascii="宋体" w:hAnsi="宋体" w:eastAsia="宋体" w:cs="宋体"/>
              </w:rPr>
              <w:t>技术参数与性能指标</w:t>
            </w:r>
          </w:p>
        </w:tc>
      </w:tr>
      <w:tr w14:paraId="668A5D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609" w:type="dxa"/>
          </w:tcPr>
          <w:p w14:paraId="69D10E28">
            <w:pPr>
              <w:pStyle w:val="8"/>
              <w:rPr>
                <w:rFonts w:hint="eastAsia" w:ascii="宋体" w:hAnsi="宋体" w:eastAsia="宋体" w:cs="宋体"/>
              </w:rPr>
            </w:pPr>
            <w:r>
              <w:rPr>
                <w:rFonts w:hint="eastAsia" w:ascii="宋体" w:hAnsi="宋体" w:eastAsia="宋体" w:cs="宋体"/>
              </w:rPr>
              <w:t>1</w:t>
            </w:r>
          </w:p>
        </w:tc>
        <w:tc>
          <w:tcPr>
            <w:tcW w:w="795" w:type="dxa"/>
          </w:tcPr>
          <w:p w14:paraId="30007547">
            <w:pPr>
              <w:rPr>
                <w:rFonts w:hint="eastAsia" w:ascii="宋体" w:hAnsi="宋体" w:eastAsia="宋体" w:cs="宋体"/>
              </w:rPr>
            </w:pPr>
          </w:p>
        </w:tc>
        <w:tc>
          <w:tcPr>
            <w:tcW w:w="7050" w:type="dxa"/>
          </w:tcPr>
          <w:p w14:paraId="3A4A6333">
            <w:pPr>
              <w:pStyle w:val="8"/>
              <w:jc w:val="left"/>
              <w:rPr>
                <w:rFonts w:hint="eastAsia" w:ascii="宋体" w:hAnsi="宋体" w:eastAsia="宋体" w:cs="宋体"/>
              </w:rPr>
            </w:pPr>
            <w:r>
              <w:rPr>
                <w:rFonts w:hint="eastAsia" w:ascii="宋体" w:hAnsi="宋体" w:eastAsia="宋体" w:cs="宋体"/>
                <w:b/>
                <w:sz w:val="20"/>
              </w:rPr>
              <w:t>技术要求</w:t>
            </w:r>
          </w:p>
          <w:p w14:paraId="3A6D542B">
            <w:pPr>
              <w:pStyle w:val="8"/>
              <w:jc w:val="left"/>
              <w:rPr>
                <w:rFonts w:hint="eastAsia" w:ascii="宋体" w:hAnsi="宋体" w:eastAsia="宋体" w:cs="宋体"/>
              </w:rPr>
            </w:pPr>
            <w:r>
              <w:rPr>
                <w:rFonts w:hint="eastAsia" w:ascii="宋体" w:hAnsi="宋体" w:eastAsia="宋体" w:cs="宋体"/>
                <w:b/>
                <w:sz w:val="20"/>
              </w:rPr>
              <w:t>1、采购包含内容</w:t>
            </w:r>
          </w:p>
          <w:p w14:paraId="44C08524">
            <w:pPr>
              <w:pStyle w:val="8"/>
              <w:jc w:val="left"/>
              <w:rPr>
                <w:rFonts w:hint="eastAsia" w:ascii="宋体" w:hAnsi="宋体" w:eastAsia="宋体" w:cs="宋体"/>
              </w:rPr>
            </w:pPr>
            <w:r>
              <w:rPr>
                <w:rFonts w:hint="eastAsia" w:ascii="宋体" w:hAnsi="宋体" w:eastAsia="宋体" w:cs="宋体"/>
                <w:b/>
                <w:sz w:val="20"/>
              </w:rPr>
              <w:t>1.1政务办公系统维护服务</w:t>
            </w:r>
          </w:p>
          <w:p w14:paraId="7B00C2DF">
            <w:pPr>
              <w:pStyle w:val="8"/>
              <w:jc w:val="left"/>
              <w:rPr>
                <w:rFonts w:hint="eastAsia" w:ascii="宋体" w:hAnsi="宋体" w:eastAsia="宋体" w:cs="宋体"/>
              </w:rPr>
            </w:pPr>
            <w:r>
              <w:rPr>
                <w:rFonts w:hint="eastAsia" w:ascii="宋体" w:hAnsi="宋体" w:eastAsia="宋体" w:cs="宋体"/>
                <w:b/>
                <w:sz w:val="20"/>
              </w:rPr>
              <w:t>（1）政务办公系统服务方式</w:t>
            </w:r>
          </w:p>
          <w:p w14:paraId="206DB187">
            <w:pPr>
              <w:pStyle w:val="8"/>
              <w:jc w:val="left"/>
              <w:rPr>
                <w:rFonts w:hint="eastAsia" w:ascii="宋体" w:hAnsi="宋体" w:eastAsia="宋体" w:cs="宋体"/>
              </w:rPr>
            </w:pPr>
            <w:r>
              <w:rPr>
                <w:rFonts w:hint="eastAsia" w:ascii="宋体" w:hAnsi="宋体" w:eastAsia="宋体" w:cs="宋体"/>
                <w:b/>
                <w:sz w:val="20"/>
              </w:rPr>
              <w:t>驻场服务支持：</w:t>
            </w:r>
            <w:r>
              <w:rPr>
                <w:rFonts w:hint="eastAsia" w:ascii="宋体" w:hAnsi="宋体" w:eastAsia="宋体" w:cs="宋体"/>
                <w:sz w:val="20"/>
              </w:rPr>
              <w:t>指定两名专人负责政务办公系统正常运行，提供5×8小时现场支持，7×24小时技术支持，售后人员在接到故障信息后应立即做出对应处理，协助系统管理工作人员排除故障、恢复系统运行，重大故障问题应在排除故障后1个工作日内将故障原因、解决方法、处理结果以书面形式上报政务办公系统管理人员。</w:t>
            </w:r>
          </w:p>
          <w:p w14:paraId="197F9B0F">
            <w:pPr>
              <w:pStyle w:val="8"/>
              <w:jc w:val="left"/>
              <w:rPr>
                <w:rFonts w:hint="eastAsia" w:ascii="宋体" w:hAnsi="宋体" w:eastAsia="宋体" w:cs="宋体"/>
              </w:rPr>
            </w:pPr>
            <w:r>
              <w:rPr>
                <w:rFonts w:hint="eastAsia" w:ascii="宋体" w:hAnsi="宋体" w:eastAsia="宋体" w:cs="宋体"/>
                <w:b/>
                <w:sz w:val="20"/>
              </w:rPr>
              <w:t>（2）政务办公系统维护内容</w:t>
            </w:r>
          </w:p>
          <w:p w14:paraId="5DF5CA90">
            <w:pPr>
              <w:pStyle w:val="8"/>
              <w:jc w:val="left"/>
              <w:rPr>
                <w:rFonts w:hint="eastAsia" w:ascii="宋体" w:hAnsi="宋体" w:eastAsia="宋体" w:cs="宋体"/>
              </w:rPr>
            </w:pPr>
            <w:r>
              <w:rPr>
                <w:rFonts w:hint="eastAsia" w:ascii="宋体" w:hAnsi="宋体" w:eastAsia="宋体" w:cs="宋体"/>
                <w:b/>
                <w:sz w:val="20"/>
              </w:rPr>
              <w:t>系统日常维护工作</w:t>
            </w:r>
            <w:r>
              <w:rPr>
                <w:rFonts w:hint="eastAsia" w:ascii="宋体" w:hAnsi="宋体" w:eastAsia="宋体" w:cs="宋体"/>
                <w:sz w:val="20"/>
              </w:rPr>
              <w:t>：应用层面，根据用户提出需求，实现包括但不限于搭建新的角色、用户等功能；根据用户需求从数据库、文件层次实现包括但不限于数据、文件修改等功能；根据所了解到的客户系统情况、客户使用情况及需求情况，给予一定的优化建议，例如流程优化建议、系统功能利用建议、其他用户的系统利用办法建议等。</w:t>
            </w:r>
          </w:p>
          <w:p w14:paraId="030C3B27">
            <w:pPr>
              <w:pStyle w:val="8"/>
              <w:jc w:val="left"/>
              <w:rPr>
                <w:rFonts w:hint="eastAsia" w:ascii="宋体" w:hAnsi="宋体" w:eastAsia="宋体" w:cs="宋体"/>
              </w:rPr>
            </w:pPr>
            <w:r>
              <w:rPr>
                <w:rFonts w:hint="eastAsia" w:ascii="宋体" w:hAnsi="宋体" w:eastAsia="宋体" w:cs="宋体"/>
                <w:b/>
                <w:sz w:val="20"/>
              </w:rPr>
              <w:t>系统流程新增：</w:t>
            </w:r>
            <w:r>
              <w:rPr>
                <w:rFonts w:hint="eastAsia" w:ascii="宋体" w:hAnsi="宋体" w:eastAsia="宋体" w:cs="宋体"/>
                <w:sz w:val="20"/>
              </w:rPr>
              <w:t>根据用户需求，在规定时间内做好流程新增工作。</w:t>
            </w:r>
          </w:p>
          <w:p w14:paraId="33A97DCE">
            <w:pPr>
              <w:pStyle w:val="8"/>
              <w:jc w:val="left"/>
              <w:rPr>
                <w:rFonts w:hint="eastAsia" w:ascii="宋体" w:hAnsi="宋体" w:eastAsia="宋体" w:cs="宋体"/>
              </w:rPr>
            </w:pPr>
            <w:r>
              <w:rPr>
                <w:rFonts w:hint="eastAsia" w:ascii="宋体" w:hAnsi="宋体" w:eastAsia="宋体" w:cs="宋体"/>
                <w:b/>
                <w:sz w:val="20"/>
              </w:rPr>
              <w:t>系统功能调整：</w:t>
            </w:r>
            <w:r>
              <w:rPr>
                <w:rFonts w:hint="eastAsia" w:ascii="宋体" w:hAnsi="宋体" w:eastAsia="宋体" w:cs="宋体"/>
                <w:sz w:val="20"/>
              </w:rPr>
              <w:t>对系统现有所有功能进行维护、调整，在使用中如果需要对政务办公系统的功能或性能进行大幅度修改的，需将具体的改动内容以电子邮件形式发送给政务办公系统管理人员。需要根据使用中对政务办公系统提出的修改意见及时进行处理，对政务办公系统现有的流程及表单要持续优化，进一步提高现有流程及表单的反应速度。要进一步完善政务办公系统在日常使用中出现的小Bug。</w:t>
            </w:r>
          </w:p>
          <w:p w14:paraId="2346941B">
            <w:pPr>
              <w:pStyle w:val="8"/>
              <w:jc w:val="left"/>
              <w:rPr>
                <w:rFonts w:hint="eastAsia" w:ascii="宋体" w:hAnsi="宋体" w:eastAsia="宋体" w:cs="宋体"/>
              </w:rPr>
            </w:pPr>
            <w:r>
              <w:rPr>
                <w:rFonts w:hint="eastAsia" w:ascii="宋体" w:hAnsi="宋体" w:eastAsia="宋体" w:cs="宋体"/>
                <w:b/>
                <w:sz w:val="20"/>
              </w:rPr>
              <w:t>系统数据备份：</w:t>
            </w:r>
            <w:r>
              <w:rPr>
                <w:rFonts w:hint="eastAsia" w:ascii="宋体" w:hAnsi="宋体" w:eastAsia="宋体" w:cs="宋体"/>
                <w:sz w:val="20"/>
              </w:rPr>
              <w:t>备有应急预案以应对攻击和病毒入侵、系统文件遭到破坏删除或数据库崩溃等情况。一旦服务器出现问题会启动灾难恢复机制，最大程度的恢复系统；保证数据的完整性。做好政务办公系统和其他业务系统的集成工作，做好针对其他业务系统的数据导入导出的对接维护工作。</w:t>
            </w:r>
          </w:p>
          <w:p w14:paraId="1234DBB4">
            <w:pPr>
              <w:pStyle w:val="8"/>
              <w:jc w:val="left"/>
              <w:rPr>
                <w:rFonts w:hint="eastAsia" w:ascii="宋体" w:hAnsi="宋体" w:eastAsia="宋体" w:cs="宋体"/>
              </w:rPr>
            </w:pPr>
            <w:r>
              <w:rPr>
                <w:rFonts w:hint="eastAsia" w:ascii="宋体" w:hAnsi="宋体" w:eastAsia="宋体" w:cs="宋体"/>
                <w:b/>
                <w:sz w:val="20"/>
              </w:rPr>
              <w:t>补丁包更新：</w:t>
            </w:r>
            <w:r>
              <w:rPr>
                <w:rFonts w:hint="eastAsia" w:ascii="宋体" w:hAnsi="宋体" w:eastAsia="宋体" w:cs="宋体"/>
                <w:sz w:val="20"/>
              </w:rPr>
              <w:t>针对供应商推送的供应商系统的（包括手机、即时通讯等）安全加固包、新增及补充功能更新包等，供应商需及时为用户提供升级服务。</w:t>
            </w:r>
          </w:p>
          <w:p w14:paraId="5610B117">
            <w:pPr>
              <w:pStyle w:val="8"/>
              <w:jc w:val="left"/>
              <w:rPr>
                <w:rFonts w:hint="eastAsia" w:ascii="宋体" w:hAnsi="宋体" w:eastAsia="宋体" w:cs="宋体"/>
              </w:rPr>
            </w:pPr>
            <w:r>
              <w:rPr>
                <w:rFonts w:hint="eastAsia" w:ascii="宋体" w:hAnsi="宋体" w:eastAsia="宋体" w:cs="宋体"/>
                <w:b/>
                <w:sz w:val="20"/>
              </w:rPr>
              <w:t>巡检服务：</w:t>
            </w:r>
            <w:r>
              <w:rPr>
                <w:rFonts w:hint="eastAsia" w:ascii="宋体" w:hAnsi="宋体" w:eastAsia="宋体" w:cs="宋体"/>
                <w:sz w:val="20"/>
              </w:rPr>
              <w:t>运维期内按季度提供系统整体运行测评及安全测评，并提供详细报告。查出漏洞后，及时检查、修复相关页面漏洞，出具详细修复报告。</w:t>
            </w:r>
          </w:p>
          <w:p w14:paraId="5B6AF486">
            <w:pPr>
              <w:pStyle w:val="8"/>
              <w:jc w:val="left"/>
              <w:rPr>
                <w:rFonts w:hint="eastAsia" w:ascii="宋体" w:hAnsi="宋体" w:eastAsia="宋体" w:cs="宋体"/>
              </w:rPr>
            </w:pPr>
            <w:r>
              <w:rPr>
                <w:rFonts w:hint="eastAsia" w:ascii="宋体" w:hAnsi="宋体" w:eastAsia="宋体" w:cs="宋体"/>
                <w:b/>
                <w:sz w:val="20"/>
              </w:rPr>
              <w:t>（3）政务办公系统维护范围</w:t>
            </w:r>
          </w:p>
          <w:p w14:paraId="300E1FBA">
            <w:pPr>
              <w:pStyle w:val="8"/>
              <w:jc w:val="left"/>
              <w:rPr>
                <w:rFonts w:hint="eastAsia" w:ascii="宋体" w:hAnsi="宋体" w:eastAsia="宋体" w:cs="宋体"/>
              </w:rPr>
            </w:pPr>
            <w:r>
              <w:rPr>
                <w:rFonts w:hint="eastAsia" w:ascii="宋体" w:hAnsi="宋体" w:eastAsia="宋体" w:cs="宋体"/>
                <w:sz w:val="20"/>
              </w:rPr>
              <w:t>维护范围如下：陕西省交通运输厅、陕西省公路局、陕西省道路运输事业发展中心、陕西省水路交通事业发展中心、陕西省高速公路收费中心、陕西省交通运输厅利用外资中心、陕西省交通医院、陕西省交通运输工程质量监测鉴定站、陕西省交通运输工程造价事务中心、陕西省交通运输技术服务中心、陕西省交通运输发展研究中心、陕西省交通运行监测中心、陕西省交通运输厅宣传教育中心、陕西省交通职业能力建设中心、陕西省交通运输厅港口服务中心、陕西省高速公路路政执法总队、陕西公路隧道博物馆，以上已并入陕西省交通运输厅政务办公系统的单位。</w:t>
            </w:r>
          </w:p>
          <w:p w14:paraId="77E1C0E2">
            <w:pPr>
              <w:pStyle w:val="8"/>
              <w:jc w:val="left"/>
              <w:rPr>
                <w:rFonts w:hint="eastAsia" w:ascii="宋体" w:hAnsi="宋体" w:eastAsia="宋体" w:cs="宋体"/>
              </w:rPr>
            </w:pPr>
            <w:r>
              <w:rPr>
                <w:rFonts w:hint="eastAsia" w:ascii="宋体" w:hAnsi="宋体" w:eastAsia="宋体" w:cs="宋体"/>
                <w:b/>
                <w:sz w:val="20"/>
              </w:rPr>
              <w:t>（4）系统迁移</w:t>
            </w:r>
          </w:p>
          <w:p w14:paraId="24A2DAAE">
            <w:pPr>
              <w:pStyle w:val="8"/>
              <w:jc w:val="left"/>
              <w:rPr>
                <w:rFonts w:hint="eastAsia" w:ascii="宋体" w:hAnsi="宋体" w:eastAsia="宋体" w:cs="宋体"/>
              </w:rPr>
            </w:pPr>
            <w:r>
              <w:rPr>
                <w:rFonts w:hint="eastAsia" w:ascii="宋体" w:hAnsi="宋体" w:eastAsia="宋体" w:cs="宋体"/>
                <w:sz w:val="20"/>
              </w:rPr>
              <w:t>由于客观及外部环境发生变化时，需要对系统迁移的，要做好系统迁移工作，包括应用系统迁移和数据库迁移。同时要负责新环境中政务办公系统的调试及试运行工作，确保政务办公系统安全、正常运行。</w:t>
            </w:r>
          </w:p>
          <w:p w14:paraId="2E0E6545">
            <w:pPr>
              <w:pStyle w:val="8"/>
              <w:jc w:val="left"/>
              <w:rPr>
                <w:rFonts w:hint="eastAsia" w:ascii="宋体" w:hAnsi="宋体" w:eastAsia="宋体" w:cs="宋体"/>
              </w:rPr>
            </w:pPr>
            <w:r>
              <w:rPr>
                <w:rFonts w:hint="eastAsia" w:ascii="宋体" w:hAnsi="宋体" w:eastAsia="宋体" w:cs="宋体"/>
                <w:b/>
                <w:sz w:val="20"/>
              </w:rPr>
              <w:t>1.2移动互联网链路</w:t>
            </w:r>
          </w:p>
          <w:p w14:paraId="7C0FC9A8">
            <w:pPr>
              <w:pStyle w:val="8"/>
              <w:jc w:val="left"/>
              <w:rPr>
                <w:rFonts w:hint="eastAsia" w:ascii="宋体" w:hAnsi="宋体" w:eastAsia="宋体" w:cs="宋体"/>
              </w:rPr>
            </w:pPr>
            <w:r>
              <w:rPr>
                <w:rFonts w:hint="eastAsia" w:ascii="宋体" w:hAnsi="宋体" w:eastAsia="宋体" w:cs="宋体"/>
                <w:sz w:val="20"/>
              </w:rPr>
              <w:t>本次采购共40条4G链路；提供安全保密、成熟可靠、监管有力、方便快捷的技术和服务保障体系；每条每月不少于5G流量；4G无线上网数据卡，全部关闭其语音、短信等非数据业务。</w:t>
            </w:r>
          </w:p>
          <w:p w14:paraId="2FBCB30D">
            <w:pPr>
              <w:pStyle w:val="8"/>
              <w:jc w:val="left"/>
              <w:rPr>
                <w:rFonts w:hint="eastAsia" w:ascii="宋体" w:hAnsi="宋体" w:eastAsia="宋体" w:cs="宋体"/>
              </w:rPr>
            </w:pPr>
            <w:r>
              <w:rPr>
                <w:rFonts w:hint="eastAsia" w:ascii="宋体" w:hAnsi="宋体" w:eastAsia="宋体" w:cs="宋体"/>
                <w:b/>
                <w:sz w:val="20"/>
              </w:rPr>
              <w:t>1.3</w:t>
            </w:r>
            <w:r>
              <w:rPr>
                <w:rFonts w:hint="eastAsia" w:ascii="宋体" w:hAnsi="宋体" w:eastAsia="宋体" w:cs="宋体"/>
                <w:b/>
                <w:sz w:val="28"/>
              </w:rPr>
              <w:t xml:space="preserve"> </w:t>
            </w:r>
            <w:r>
              <w:rPr>
                <w:rFonts w:hint="eastAsia" w:ascii="宋体" w:hAnsi="宋体" w:eastAsia="宋体" w:cs="宋体"/>
                <w:b/>
                <w:sz w:val="20"/>
              </w:rPr>
              <w:t>WPS Office 授权</w:t>
            </w:r>
          </w:p>
          <w:p w14:paraId="0258BC2C">
            <w:pPr>
              <w:pStyle w:val="8"/>
              <w:jc w:val="left"/>
              <w:rPr>
                <w:rFonts w:hint="eastAsia" w:ascii="宋体" w:hAnsi="宋体" w:eastAsia="宋体" w:cs="宋体"/>
              </w:rPr>
            </w:pPr>
            <w:r>
              <w:rPr>
                <w:rFonts w:hint="eastAsia" w:ascii="宋体" w:hAnsi="宋体" w:eastAsia="宋体" w:cs="宋体"/>
                <w:sz w:val="20"/>
              </w:rPr>
              <w:t>提供WPS Office PC版正版授权（WPS Office 2019 专业版 序列号为：</w:t>
            </w:r>
          </w:p>
          <w:p w14:paraId="3F9DC448">
            <w:pPr>
              <w:pStyle w:val="8"/>
              <w:rPr>
                <w:rFonts w:hint="eastAsia" w:ascii="宋体" w:hAnsi="宋体" w:eastAsia="宋体" w:cs="宋体"/>
              </w:rPr>
            </w:pPr>
            <w:r>
              <w:rPr>
                <w:rFonts w:hint="eastAsia" w:ascii="宋体" w:hAnsi="宋体" w:eastAsia="宋体" w:cs="宋体"/>
                <w:sz w:val="20"/>
              </w:rPr>
              <w:t>AXDRG33F3BFUDK3XPXEHDDQWC）1年。</w:t>
            </w:r>
          </w:p>
        </w:tc>
      </w:tr>
      <w:tr w14:paraId="69A5FA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9" w:type="dxa"/>
          </w:tcPr>
          <w:p w14:paraId="24695119">
            <w:pPr>
              <w:pStyle w:val="8"/>
              <w:rPr>
                <w:rFonts w:hint="eastAsia" w:ascii="宋体" w:hAnsi="宋体" w:eastAsia="宋体" w:cs="宋体"/>
              </w:rPr>
            </w:pPr>
            <w:r>
              <w:rPr>
                <w:rFonts w:hint="eastAsia" w:ascii="宋体" w:hAnsi="宋体" w:eastAsia="宋体" w:cs="宋体"/>
              </w:rPr>
              <w:t>2</w:t>
            </w:r>
          </w:p>
        </w:tc>
        <w:tc>
          <w:tcPr>
            <w:tcW w:w="795" w:type="dxa"/>
          </w:tcPr>
          <w:p w14:paraId="251956D8">
            <w:pPr>
              <w:rPr>
                <w:rFonts w:hint="eastAsia" w:ascii="宋体" w:hAnsi="宋体" w:eastAsia="宋体" w:cs="宋体"/>
              </w:rPr>
            </w:pPr>
          </w:p>
        </w:tc>
        <w:tc>
          <w:tcPr>
            <w:tcW w:w="7050" w:type="dxa"/>
          </w:tcPr>
          <w:p w14:paraId="3F64E8FE">
            <w:pPr>
              <w:pStyle w:val="8"/>
              <w:jc w:val="left"/>
              <w:rPr>
                <w:rFonts w:hint="eastAsia" w:ascii="宋体" w:hAnsi="宋体" w:eastAsia="宋体" w:cs="宋体"/>
              </w:rPr>
            </w:pPr>
            <w:r>
              <w:rPr>
                <w:rFonts w:hint="eastAsia" w:ascii="宋体" w:hAnsi="宋体" w:eastAsia="宋体" w:cs="宋体"/>
                <w:b/>
                <w:sz w:val="20"/>
              </w:rPr>
              <w:t>服务要求</w:t>
            </w:r>
          </w:p>
          <w:p w14:paraId="351D091F">
            <w:pPr>
              <w:pStyle w:val="8"/>
              <w:jc w:val="left"/>
              <w:rPr>
                <w:rFonts w:hint="eastAsia" w:ascii="宋体" w:hAnsi="宋体" w:eastAsia="宋体" w:cs="宋体"/>
              </w:rPr>
            </w:pPr>
            <w:r>
              <w:rPr>
                <w:rFonts w:hint="eastAsia" w:ascii="宋体" w:hAnsi="宋体" w:eastAsia="宋体" w:cs="宋体"/>
                <w:b/>
                <w:sz w:val="20"/>
              </w:rPr>
              <w:t>2.1基本售后服务内容</w:t>
            </w:r>
          </w:p>
          <w:tbl>
            <w:tblPr>
              <w:tblStyle w:val="5"/>
              <w:tblW w:w="6427" w:type="dxa"/>
              <w:tblInd w:w="10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672"/>
              <w:gridCol w:w="4755"/>
            </w:tblGrid>
            <w:tr w14:paraId="308675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0B58298">
                  <w:pPr>
                    <w:pStyle w:val="8"/>
                    <w:jc w:val="left"/>
                    <w:rPr>
                      <w:rFonts w:hint="eastAsia" w:ascii="宋体" w:hAnsi="宋体" w:eastAsia="宋体" w:cs="宋体"/>
                    </w:rPr>
                  </w:pPr>
                  <w:r>
                    <w:rPr>
                      <w:rFonts w:hint="eastAsia" w:ascii="宋体" w:hAnsi="宋体" w:eastAsia="宋体" w:cs="宋体"/>
                      <w:b/>
                      <w:sz w:val="20"/>
                    </w:rPr>
                    <w:t>服务项目</w:t>
                  </w:r>
                </w:p>
              </w:tc>
              <w:tc>
                <w:tcPr>
                  <w:tcW w:w="475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1AAC972">
                  <w:pPr>
                    <w:pStyle w:val="8"/>
                    <w:jc w:val="left"/>
                    <w:rPr>
                      <w:rFonts w:hint="eastAsia" w:ascii="宋体" w:hAnsi="宋体" w:eastAsia="宋体" w:cs="宋体"/>
                    </w:rPr>
                  </w:pPr>
                  <w:r>
                    <w:rPr>
                      <w:rFonts w:hint="eastAsia" w:ascii="宋体" w:hAnsi="宋体" w:eastAsia="宋体" w:cs="宋体"/>
                      <w:b/>
                      <w:sz w:val="20"/>
                    </w:rPr>
                    <w:t>服务说明</w:t>
                  </w:r>
                </w:p>
              </w:tc>
            </w:tr>
            <w:tr w14:paraId="0495C5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1D38B8">
                  <w:pPr>
                    <w:pStyle w:val="8"/>
                    <w:jc w:val="left"/>
                    <w:rPr>
                      <w:rFonts w:hint="eastAsia" w:ascii="宋体" w:hAnsi="宋体" w:eastAsia="宋体" w:cs="宋体"/>
                    </w:rPr>
                  </w:pPr>
                  <w:r>
                    <w:rPr>
                      <w:rFonts w:hint="eastAsia" w:ascii="宋体" w:hAnsi="宋体" w:eastAsia="宋体" w:cs="宋体"/>
                      <w:sz w:val="20"/>
                    </w:rPr>
                    <w:t>24小时在线知识库</w:t>
                  </w:r>
                </w:p>
              </w:tc>
              <w:tc>
                <w:tcPr>
                  <w:tcW w:w="47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68A3D0">
                  <w:pPr>
                    <w:pStyle w:val="8"/>
                    <w:jc w:val="left"/>
                    <w:rPr>
                      <w:rFonts w:hint="eastAsia" w:ascii="宋体" w:hAnsi="宋体" w:eastAsia="宋体" w:cs="宋体"/>
                    </w:rPr>
                  </w:pPr>
                  <w:r>
                    <w:rPr>
                      <w:rFonts w:hint="eastAsia" w:ascii="宋体" w:hAnsi="宋体" w:eastAsia="宋体" w:cs="宋体"/>
                      <w:sz w:val="20"/>
                    </w:rPr>
                    <w:t>提供完整的项目知识、案例知识、应用推荐等知识库。</w:t>
                  </w:r>
                </w:p>
              </w:tc>
            </w:tr>
            <w:tr w14:paraId="58F9E3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031F08">
                  <w:pPr>
                    <w:pStyle w:val="8"/>
                    <w:jc w:val="left"/>
                    <w:rPr>
                      <w:rFonts w:hint="eastAsia" w:ascii="宋体" w:hAnsi="宋体" w:eastAsia="宋体" w:cs="宋体"/>
                    </w:rPr>
                  </w:pPr>
                  <w:r>
                    <w:rPr>
                      <w:rFonts w:hint="eastAsia" w:ascii="宋体" w:hAnsi="宋体" w:eastAsia="宋体" w:cs="宋体"/>
                      <w:sz w:val="20"/>
                    </w:rPr>
                    <w:t>驻场服务支持</w:t>
                  </w:r>
                </w:p>
              </w:tc>
              <w:tc>
                <w:tcPr>
                  <w:tcW w:w="47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CFA10F">
                  <w:pPr>
                    <w:pStyle w:val="8"/>
                    <w:jc w:val="left"/>
                    <w:rPr>
                      <w:rFonts w:hint="eastAsia" w:ascii="宋体" w:hAnsi="宋体" w:eastAsia="宋体" w:cs="宋体"/>
                    </w:rPr>
                  </w:pPr>
                  <w:r>
                    <w:rPr>
                      <w:rFonts w:hint="eastAsia" w:ascii="宋体" w:hAnsi="宋体" w:eastAsia="宋体" w:cs="宋体"/>
                      <w:sz w:val="20"/>
                    </w:rPr>
                    <w:t>承诺提供5×8小时双岗驻场运维服务。</w:t>
                  </w:r>
                </w:p>
              </w:tc>
            </w:tr>
            <w:tr w14:paraId="4FB27E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2"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F37783">
                  <w:pPr>
                    <w:pStyle w:val="8"/>
                    <w:jc w:val="left"/>
                    <w:rPr>
                      <w:rFonts w:hint="eastAsia" w:ascii="宋体" w:hAnsi="宋体" w:eastAsia="宋体" w:cs="宋体"/>
                    </w:rPr>
                  </w:pPr>
                  <w:r>
                    <w:rPr>
                      <w:rFonts w:hint="eastAsia" w:ascii="宋体" w:hAnsi="宋体" w:eastAsia="宋体" w:cs="宋体"/>
                      <w:sz w:val="20"/>
                    </w:rPr>
                    <w:t>系统故障和问题解决</w:t>
                  </w:r>
                </w:p>
              </w:tc>
              <w:tc>
                <w:tcPr>
                  <w:tcW w:w="47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0C4BA7">
                  <w:pPr>
                    <w:pStyle w:val="8"/>
                    <w:jc w:val="left"/>
                    <w:rPr>
                      <w:rFonts w:hint="eastAsia" w:ascii="宋体" w:hAnsi="宋体" w:eastAsia="宋体" w:cs="宋体"/>
                    </w:rPr>
                  </w:pPr>
                  <w:r>
                    <w:rPr>
                      <w:rFonts w:hint="eastAsia" w:ascii="宋体" w:hAnsi="宋体" w:eastAsia="宋体" w:cs="宋体"/>
                      <w:sz w:val="20"/>
                    </w:rPr>
                    <w:t>系统BUG，并进行打补丁包发布。</w:t>
                  </w:r>
                </w:p>
              </w:tc>
            </w:tr>
            <w:tr w14:paraId="5BBCF3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2" w:type="dxa"/>
                  <w:vMerge w:val="continue"/>
                  <w:tcBorders>
                    <w:top w:val="nil"/>
                    <w:left w:val="single" w:color="000000" w:sz="4" w:space="0"/>
                    <w:bottom w:val="single" w:color="000000" w:sz="4" w:space="0"/>
                    <w:right w:val="single" w:color="000000" w:sz="4" w:space="0"/>
                  </w:tcBorders>
                </w:tcPr>
                <w:p w14:paraId="3E5F92E4">
                  <w:pPr>
                    <w:rPr>
                      <w:rFonts w:hint="eastAsia" w:ascii="宋体" w:hAnsi="宋体" w:eastAsia="宋体" w:cs="宋体"/>
                    </w:rPr>
                  </w:pPr>
                </w:p>
              </w:tc>
              <w:tc>
                <w:tcPr>
                  <w:tcW w:w="47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B41725">
                  <w:pPr>
                    <w:pStyle w:val="8"/>
                    <w:jc w:val="left"/>
                    <w:rPr>
                      <w:rFonts w:hint="eastAsia" w:ascii="宋体" w:hAnsi="宋体" w:eastAsia="宋体" w:cs="宋体"/>
                    </w:rPr>
                  </w:pPr>
                  <w:r>
                    <w:rPr>
                      <w:rFonts w:hint="eastAsia" w:ascii="宋体" w:hAnsi="宋体" w:eastAsia="宋体" w:cs="宋体"/>
                      <w:sz w:val="20"/>
                    </w:rPr>
                    <w:t>系统发生故障，日常办公不能正常开展。</w:t>
                  </w:r>
                </w:p>
              </w:tc>
            </w:tr>
            <w:tr w14:paraId="5672D5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2" w:type="dxa"/>
                  <w:vMerge w:val="continue"/>
                  <w:tcBorders>
                    <w:top w:val="nil"/>
                    <w:left w:val="single" w:color="000000" w:sz="4" w:space="0"/>
                    <w:bottom w:val="single" w:color="000000" w:sz="4" w:space="0"/>
                    <w:right w:val="single" w:color="000000" w:sz="4" w:space="0"/>
                  </w:tcBorders>
                </w:tcPr>
                <w:p w14:paraId="49A9B39F">
                  <w:pPr>
                    <w:rPr>
                      <w:rFonts w:hint="eastAsia" w:ascii="宋体" w:hAnsi="宋体" w:eastAsia="宋体" w:cs="宋体"/>
                    </w:rPr>
                  </w:pPr>
                </w:p>
              </w:tc>
              <w:tc>
                <w:tcPr>
                  <w:tcW w:w="47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095B50">
                  <w:pPr>
                    <w:pStyle w:val="8"/>
                    <w:jc w:val="left"/>
                    <w:rPr>
                      <w:rFonts w:hint="eastAsia" w:ascii="宋体" w:hAnsi="宋体" w:eastAsia="宋体" w:cs="宋体"/>
                    </w:rPr>
                  </w:pPr>
                  <w:r>
                    <w:rPr>
                      <w:rFonts w:hint="eastAsia" w:ascii="宋体" w:hAnsi="宋体" w:eastAsia="宋体" w:cs="宋体"/>
                      <w:sz w:val="20"/>
                    </w:rPr>
                    <w:t>重要功能无法使用，影响正常使用。</w:t>
                  </w:r>
                </w:p>
              </w:tc>
            </w:tr>
            <w:tr w14:paraId="071F1F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2" w:type="dxa"/>
                  <w:vMerge w:val="continue"/>
                  <w:tcBorders>
                    <w:top w:val="nil"/>
                    <w:left w:val="single" w:color="000000" w:sz="4" w:space="0"/>
                    <w:bottom w:val="single" w:color="000000" w:sz="4" w:space="0"/>
                    <w:right w:val="single" w:color="000000" w:sz="4" w:space="0"/>
                  </w:tcBorders>
                </w:tcPr>
                <w:p w14:paraId="22C95A3B">
                  <w:pPr>
                    <w:rPr>
                      <w:rFonts w:hint="eastAsia" w:ascii="宋体" w:hAnsi="宋体" w:eastAsia="宋体" w:cs="宋体"/>
                    </w:rPr>
                  </w:pPr>
                </w:p>
              </w:tc>
              <w:tc>
                <w:tcPr>
                  <w:tcW w:w="47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31BAE7">
                  <w:pPr>
                    <w:pStyle w:val="8"/>
                    <w:jc w:val="left"/>
                    <w:rPr>
                      <w:rFonts w:hint="eastAsia" w:ascii="宋体" w:hAnsi="宋体" w:eastAsia="宋体" w:cs="宋体"/>
                    </w:rPr>
                  </w:pPr>
                  <w:r>
                    <w:rPr>
                      <w:rFonts w:hint="eastAsia" w:ascii="宋体" w:hAnsi="宋体" w:eastAsia="宋体" w:cs="宋体"/>
                      <w:sz w:val="20"/>
                    </w:rPr>
                    <w:t>非重要功能无法使用，系统能继续运行并进行重要功能操作。</w:t>
                  </w:r>
                </w:p>
              </w:tc>
            </w:tr>
            <w:tr w14:paraId="3A62FD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2" w:type="dxa"/>
                  <w:vMerge w:val="continue"/>
                  <w:tcBorders>
                    <w:top w:val="nil"/>
                    <w:left w:val="single" w:color="000000" w:sz="4" w:space="0"/>
                    <w:bottom w:val="single" w:color="000000" w:sz="4" w:space="0"/>
                    <w:right w:val="single" w:color="000000" w:sz="4" w:space="0"/>
                  </w:tcBorders>
                </w:tcPr>
                <w:p w14:paraId="79D15A66">
                  <w:pPr>
                    <w:rPr>
                      <w:rFonts w:hint="eastAsia" w:ascii="宋体" w:hAnsi="宋体" w:eastAsia="宋体" w:cs="宋体"/>
                    </w:rPr>
                  </w:pPr>
                </w:p>
              </w:tc>
              <w:tc>
                <w:tcPr>
                  <w:tcW w:w="47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2D94F5">
                  <w:pPr>
                    <w:pStyle w:val="8"/>
                    <w:jc w:val="left"/>
                    <w:rPr>
                      <w:rFonts w:hint="eastAsia" w:ascii="宋体" w:hAnsi="宋体" w:eastAsia="宋体" w:cs="宋体"/>
                    </w:rPr>
                  </w:pPr>
                  <w:r>
                    <w:rPr>
                      <w:rFonts w:hint="eastAsia" w:ascii="宋体" w:hAnsi="宋体" w:eastAsia="宋体" w:cs="宋体"/>
                      <w:sz w:val="20"/>
                    </w:rPr>
                    <w:t>响应方式：电话、邮件、现场服务、客户环境模拟。</w:t>
                  </w:r>
                </w:p>
                <w:p w14:paraId="675A8A18">
                  <w:pPr>
                    <w:pStyle w:val="8"/>
                    <w:jc w:val="left"/>
                    <w:rPr>
                      <w:rFonts w:hint="eastAsia" w:ascii="宋体" w:hAnsi="宋体" w:eastAsia="宋体" w:cs="宋体"/>
                    </w:rPr>
                  </w:pPr>
                  <w:r>
                    <w:rPr>
                      <w:rFonts w:hint="eastAsia" w:ascii="宋体" w:hAnsi="宋体" w:eastAsia="宋体" w:cs="宋体"/>
                      <w:sz w:val="20"/>
                    </w:rPr>
                    <w:t>注：采购人承诺可提供剔除业务及机密数据的数据环境。</w:t>
                  </w:r>
                </w:p>
              </w:tc>
            </w:tr>
            <w:tr w14:paraId="430A93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B88F27">
                  <w:pPr>
                    <w:pStyle w:val="8"/>
                    <w:jc w:val="left"/>
                    <w:rPr>
                      <w:rFonts w:hint="eastAsia" w:ascii="宋体" w:hAnsi="宋体" w:eastAsia="宋体" w:cs="宋体"/>
                    </w:rPr>
                  </w:pPr>
                  <w:r>
                    <w:rPr>
                      <w:rFonts w:hint="eastAsia" w:ascii="宋体" w:hAnsi="宋体" w:eastAsia="宋体" w:cs="宋体"/>
                      <w:sz w:val="20"/>
                    </w:rPr>
                    <w:t>故障预防文档</w:t>
                  </w:r>
                </w:p>
              </w:tc>
              <w:tc>
                <w:tcPr>
                  <w:tcW w:w="47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4D0EA8">
                  <w:pPr>
                    <w:pStyle w:val="8"/>
                    <w:jc w:val="left"/>
                    <w:rPr>
                      <w:rFonts w:hint="eastAsia" w:ascii="宋体" w:hAnsi="宋体" w:eastAsia="宋体" w:cs="宋体"/>
                    </w:rPr>
                  </w:pPr>
                  <w:r>
                    <w:rPr>
                      <w:rFonts w:hint="eastAsia" w:ascii="宋体" w:hAnsi="宋体" w:eastAsia="宋体" w:cs="宋体"/>
                      <w:sz w:val="20"/>
                    </w:rPr>
                    <w:t>就OA系统可能出现的问题，以文档形式提出解决与预防方案，该日常维护文档包括：浏览器、电脑软件配置指导手册以及应用、数据库服务器维护文档。</w:t>
                  </w:r>
                </w:p>
              </w:tc>
            </w:tr>
            <w:tr w14:paraId="749D7C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3364D2">
                  <w:pPr>
                    <w:pStyle w:val="8"/>
                    <w:jc w:val="left"/>
                    <w:rPr>
                      <w:rFonts w:hint="eastAsia" w:ascii="宋体" w:hAnsi="宋体" w:eastAsia="宋体" w:cs="宋体"/>
                    </w:rPr>
                  </w:pPr>
                  <w:r>
                    <w:rPr>
                      <w:rFonts w:hint="eastAsia" w:ascii="宋体" w:hAnsi="宋体" w:eastAsia="宋体" w:cs="宋体"/>
                      <w:sz w:val="20"/>
                    </w:rPr>
                    <w:t>日常功能、数据维护</w:t>
                  </w:r>
                </w:p>
              </w:tc>
              <w:tc>
                <w:tcPr>
                  <w:tcW w:w="47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8F9BC0">
                  <w:pPr>
                    <w:pStyle w:val="8"/>
                    <w:jc w:val="left"/>
                    <w:rPr>
                      <w:rFonts w:hint="eastAsia" w:ascii="宋体" w:hAnsi="宋体" w:eastAsia="宋体" w:cs="宋体"/>
                    </w:rPr>
                  </w:pPr>
                  <w:r>
                    <w:rPr>
                      <w:rFonts w:hint="eastAsia" w:ascii="宋体" w:hAnsi="宋体" w:eastAsia="宋体" w:cs="宋体"/>
                      <w:sz w:val="20"/>
                    </w:rPr>
                    <w:t>针对用户提出特殊要求，实现包括但不限于搭建新的角色、用户等功能；数据维护是指根据用户需求从数据库、文件层次实现包括但不限于数据、文件修改等功能。</w:t>
                  </w:r>
                </w:p>
              </w:tc>
            </w:tr>
            <w:tr w14:paraId="313AD5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2"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FFEEF0">
                  <w:pPr>
                    <w:pStyle w:val="8"/>
                    <w:jc w:val="left"/>
                    <w:rPr>
                      <w:rFonts w:hint="eastAsia" w:ascii="宋体" w:hAnsi="宋体" w:eastAsia="宋体" w:cs="宋体"/>
                    </w:rPr>
                  </w:pPr>
                  <w:r>
                    <w:rPr>
                      <w:rFonts w:hint="eastAsia" w:ascii="宋体" w:hAnsi="宋体" w:eastAsia="宋体" w:cs="宋体"/>
                      <w:sz w:val="20"/>
                    </w:rPr>
                    <w:t>系统功能调整</w:t>
                  </w:r>
                </w:p>
              </w:tc>
              <w:tc>
                <w:tcPr>
                  <w:tcW w:w="47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BE4D8D">
                  <w:pPr>
                    <w:pStyle w:val="8"/>
                    <w:jc w:val="left"/>
                    <w:rPr>
                      <w:rFonts w:hint="eastAsia" w:ascii="宋体" w:hAnsi="宋体" w:eastAsia="宋体" w:cs="宋体"/>
                    </w:rPr>
                  </w:pPr>
                  <w:r>
                    <w:rPr>
                      <w:rFonts w:hint="eastAsia" w:ascii="宋体" w:hAnsi="宋体" w:eastAsia="宋体" w:cs="宋体"/>
                      <w:sz w:val="20"/>
                    </w:rPr>
                    <w:t>信息门户变动及版面变化。</w:t>
                  </w:r>
                </w:p>
              </w:tc>
            </w:tr>
            <w:tr w14:paraId="7CBEF8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2" w:type="dxa"/>
                  <w:vMerge w:val="continue"/>
                  <w:tcBorders>
                    <w:top w:val="nil"/>
                    <w:left w:val="single" w:color="000000" w:sz="4" w:space="0"/>
                    <w:bottom w:val="single" w:color="000000" w:sz="4" w:space="0"/>
                    <w:right w:val="single" w:color="000000" w:sz="4" w:space="0"/>
                  </w:tcBorders>
                </w:tcPr>
                <w:p w14:paraId="59F0C0B0">
                  <w:pPr>
                    <w:rPr>
                      <w:rFonts w:hint="eastAsia" w:ascii="宋体" w:hAnsi="宋体" w:eastAsia="宋体" w:cs="宋体"/>
                    </w:rPr>
                  </w:pPr>
                </w:p>
              </w:tc>
              <w:tc>
                <w:tcPr>
                  <w:tcW w:w="47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5B1076">
                  <w:pPr>
                    <w:pStyle w:val="8"/>
                    <w:jc w:val="left"/>
                    <w:rPr>
                      <w:rFonts w:hint="eastAsia" w:ascii="宋体" w:hAnsi="宋体" w:eastAsia="宋体" w:cs="宋体"/>
                    </w:rPr>
                  </w:pPr>
                  <w:r>
                    <w:rPr>
                      <w:rFonts w:hint="eastAsia" w:ascii="宋体" w:hAnsi="宋体" w:eastAsia="宋体" w:cs="宋体"/>
                      <w:sz w:val="20"/>
                    </w:rPr>
                    <w:t>原有工作流程变动。</w:t>
                  </w:r>
                </w:p>
              </w:tc>
            </w:tr>
            <w:tr w14:paraId="65D0ED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2" w:type="dxa"/>
                  <w:vMerge w:val="continue"/>
                  <w:tcBorders>
                    <w:top w:val="nil"/>
                    <w:left w:val="single" w:color="000000" w:sz="4" w:space="0"/>
                    <w:bottom w:val="single" w:color="000000" w:sz="4" w:space="0"/>
                    <w:right w:val="single" w:color="000000" w:sz="4" w:space="0"/>
                  </w:tcBorders>
                </w:tcPr>
                <w:p w14:paraId="1C5B4777">
                  <w:pPr>
                    <w:rPr>
                      <w:rFonts w:hint="eastAsia" w:ascii="宋体" w:hAnsi="宋体" w:eastAsia="宋体" w:cs="宋体"/>
                    </w:rPr>
                  </w:pPr>
                </w:p>
              </w:tc>
              <w:tc>
                <w:tcPr>
                  <w:tcW w:w="47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F21756">
                  <w:pPr>
                    <w:pStyle w:val="8"/>
                    <w:jc w:val="left"/>
                    <w:rPr>
                      <w:rFonts w:hint="eastAsia" w:ascii="宋体" w:hAnsi="宋体" w:eastAsia="宋体" w:cs="宋体"/>
                    </w:rPr>
                  </w:pPr>
                  <w:r>
                    <w:rPr>
                      <w:rFonts w:hint="eastAsia" w:ascii="宋体" w:hAnsi="宋体" w:eastAsia="宋体" w:cs="宋体"/>
                      <w:sz w:val="20"/>
                    </w:rPr>
                    <w:t>新增加工作流程。</w:t>
                  </w:r>
                </w:p>
              </w:tc>
            </w:tr>
            <w:tr w14:paraId="0CE304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9C1E89">
                  <w:pPr>
                    <w:pStyle w:val="8"/>
                    <w:jc w:val="left"/>
                    <w:rPr>
                      <w:rFonts w:hint="eastAsia" w:ascii="宋体" w:hAnsi="宋体" w:eastAsia="宋体" w:cs="宋体"/>
                    </w:rPr>
                  </w:pPr>
                  <w:r>
                    <w:rPr>
                      <w:rFonts w:hint="eastAsia" w:ascii="宋体" w:hAnsi="宋体" w:eastAsia="宋体" w:cs="宋体"/>
                      <w:sz w:val="20"/>
                    </w:rPr>
                    <w:t>补丁包更新</w:t>
                  </w:r>
                </w:p>
              </w:tc>
              <w:tc>
                <w:tcPr>
                  <w:tcW w:w="47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DFE2DF">
                  <w:pPr>
                    <w:pStyle w:val="8"/>
                    <w:jc w:val="left"/>
                    <w:rPr>
                      <w:rFonts w:hint="eastAsia" w:ascii="宋体" w:hAnsi="宋体" w:eastAsia="宋体" w:cs="宋体"/>
                    </w:rPr>
                  </w:pPr>
                  <w:r>
                    <w:rPr>
                      <w:rFonts w:hint="eastAsia" w:ascii="宋体" w:hAnsi="宋体" w:eastAsia="宋体" w:cs="宋体"/>
                      <w:sz w:val="20"/>
                    </w:rPr>
                    <w:t>如实际使用过程中牵扯到问题解决补丁包更新的,可免费更新。</w:t>
                  </w:r>
                </w:p>
              </w:tc>
            </w:tr>
            <w:tr w14:paraId="2D2DBC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59E88C">
                  <w:pPr>
                    <w:pStyle w:val="8"/>
                    <w:jc w:val="left"/>
                    <w:rPr>
                      <w:rFonts w:hint="eastAsia" w:ascii="宋体" w:hAnsi="宋体" w:eastAsia="宋体" w:cs="宋体"/>
                    </w:rPr>
                  </w:pPr>
                  <w:r>
                    <w:rPr>
                      <w:rFonts w:hint="eastAsia" w:ascii="宋体" w:hAnsi="宋体" w:eastAsia="宋体" w:cs="宋体"/>
                      <w:sz w:val="20"/>
                    </w:rPr>
                    <w:t>系统重装迁移</w:t>
                  </w:r>
                </w:p>
              </w:tc>
              <w:tc>
                <w:tcPr>
                  <w:tcW w:w="47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196C63">
                  <w:pPr>
                    <w:pStyle w:val="8"/>
                    <w:jc w:val="left"/>
                    <w:rPr>
                      <w:rFonts w:hint="eastAsia" w:ascii="宋体" w:hAnsi="宋体" w:eastAsia="宋体" w:cs="宋体"/>
                    </w:rPr>
                  </w:pPr>
                  <w:r>
                    <w:rPr>
                      <w:rFonts w:hint="eastAsia" w:ascii="宋体" w:hAnsi="宋体" w:eastAsia="宋体" w:cs="宋体"/>
                      <w:sz w:val="20"/>
                    </w:rPr>
                    <w:t>根据采购人需求，进行环境搭建、重建、数据迁移、系统恢复。</w:t>
                  </w:r>
                </w:p>
              </w:tc>
            </w:tr>
            <w:tr w14:paraId="374F7F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2C36F1">
                  <w:pPr>
                    <w:pStyle w:val="8"/>
                    <w:jc w:val="left"/>
                    <w:rPr>
                      <w:rFonts w:hint="eastAsia" w:ascii="宋体" w:hAnsi="宋体" w:eastAsia="宋体" w:cs="宋体"/>
                    </w:rPr>
                  </w:pPr>
                  <w:r>
                    <w:rPr>
                      <w:rFonts w:hint="eastAsia" w:ascii="宋体" w:hAnsi="宋体" w:eastAsia="宋体" w:cs="宋体"/>
                      <w:sz w:val="20"/>
                    </w:rPr>
                    <w:t>系统问题受理</w:t>
                  </w:r>
                </w:p>
              </w:tc>
              <w:tc>
                <w:tcPr>
                  <w:tcW w:w="47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D19774">
                  <w:pPr>
                    <w:pStyle w:val="8"/>
                    <w:jc w:val="left"/>
                    <w:rPr>
                      <w:rFonts w:hint="eastAsia" w:ascii="宋体" w:hAnsi="宋体" w:eastAsia="宋体" w:cs="宋体"/>
                    </w:rPr>
                  </w:pPr>
                  <w:r>
                    <w:rPr>
                      <w:rFonts w:hint="eastAsia" w:ascii="宋体" w:hAnsi="宋体" w:eastAsia="宋体" w:cs="宋体"/>
                      <w:sz w:val="20"/>
                    </w:rPr>
                    <w:t>对于软件产品中的问题，供应商向采购人提供受理和处理服务。</w:t>
                  </w:r>
                </w:p>
              </w:tc>
            </w:tr>
            <w:tr w14:paraId="6C2ABF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A826D0">
                  <w:pPr>
                    <w:pStyle w:val="8"/>
                    <w:jc w:val="left"/>
                    <w:rPr>
                      <w:rFonts w:hint="eastAsia" w:ascii="宋体" w:hAnsi="宋体" w:eastAsia="宋体" w:cs="宋体"/>
                    </w:rPr>
                  </w:pPr>
                  <w:r>
                    <w:rPr>
                      <w:rFonts w:hint="eastAsia" w:ascii="宋体" w:hAnsi="宋体" w:eastAsia="宋体" w:cs="宋体"/>
                      <w:sz w:val="20"/>
                    </w:rPr>
                    <w:t>技术支持服务</w:t>
                  </w:r>
                </w:p>
              </w:tc>
              <w:tc>
                <w:tcPr>
                  <w:tcW w:w="47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DA04DE">
                  <w:pPr>
                    <w:pStyle w:val="8"/>
                    <w:jc w:val="left"/>
                    <w:rPr>
                      <w:rFonts w:hint="eastAsia" w:ascii="宋体" w:hAnsi="宋体" w:eastAsia="宋体" w:cs="宋体"/>
                    </w:rPr>
                  </w:pPr>
                  <w:r>
                    <w:rPr>
                      <w:rFonts w:hint="eastAsia" w:ascii="宋体" w:hAnsi="宋体" w:eastAsia="宋体" w:cs="宋体"/>
                      <w:sz w:val="20"/>
                    </w:rPr>
                    <w:t>采购人在系统使用过程中出现的例如查询表结构、查询某数据、调整系统内的一些数据、采购人需要的一些其他协助等非开发式的请求，可由供应商技术人员完成。</w:t>
                  </w:r>
                </w:p>
              </w:tc>
            </w:tr>
            <w:tr w14:paraId="745083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EE9BB9">
                  <w:pPr>
                    <w:pStyle w:val="8"/>
                    <w:jc w:val="left"/>
                    <w:rPr>
                      <w:rFonts w:hint="eastAsia" w:ascii="宋体" w:hAnsi="宋体" w:eastAsia="宋体" w:cs="宋体"/>
                    </w:rPr>
                  </w:pPr>
                  <w:r>
                    <w:rPr>
                      <w:rFonts w:hint="eastAsia" w:ascii="宋体" w:hAnsi="宋体" w:eastAsia="宋体" w:cs="宋体"/>
                      <w:sz w:val="20"/>
                    </w:rPr>
                    <w:t>应用巡检服务</w:t>
                  </w:r>
                </w:p>
              </w:tc>
              <w:tc>
                <w:tcPr>
                  <w:tcW w:w="47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ACCC5C">
                  <w:pPr>
                    <w:pStyle w:val="8"/>
                    <w:jc w:val="left"/>
                    <w:rPr>
                      <w:rFonts w:hint="eastAsia" w:ascii="宋体" w:hAnsi="宋体" w:eastAsia="宋体" w:cs="宋体"/>
                    </w:rPr>
                  </w:pPr>
                  <w:r>
                    <w:rPr>
                      <w:rFonts w:hint="eastAsia" w:ascii="宋体" w:hAnsi="宋体" w:eastAsia="宋体" w:cs="宋体"/>
                      <w:sz w:val="20"/>
                    </w:rPr>
                    <w:t>供应商向采购人定期进行应用系统巡检服务。</w:t>
                  </w:r>
                </w:p>
              </w:tc>
            </w:tr>
          </w:tbl>
          <w:p w14:paraId="1C222C71">
            <w:pPr>
              <w:pStyle w:val="8"/>
              <w:jc w:val="left"/>
              <w:rPr>
                <w:rFonts w:hint="eastAsia" w:ascii="宋体" w:hAnsi="宋体" w:eastAsia="宋体" w:cs="宋体"/>
              </w:rPr>
            </w:pPr>
            <w:r>
              <w:rPr>
                <w:rFonts w:hint="eastAsia" w:ascii="宋体" w:hAnsi="宋体" w:eastAsia="宋体" w:cs="宋体"/>
                <w:b/>
                <w:sz w:val="20"/>
              </w:rPr>
              <w:t>2.2应急保障、备用恢复</w:t>
            </w:r>
          </w:p>
          <w:p w14:paraId="7E89B0F0">
            <w:pPr>
              <w:pStyle w:val="8"/>
              <w:jc w:val="left"/>
              <w:rPr>
                <w:rFonts w:hint="eastAsia" w:ascii="宋体" w:hAnsi="宋体" w:eastAsia="宋体" w:cs="宋体"/>
              </w:rPr>
            </w:pPr>
            <w:r>
              <w:rPr>
                <w:rFonts w:hint="eastAsia" w:ascii="宋体" w:hAnsi="宋体" w:eastAsia="宋体" w:cs="宋体"/>
                <w:sz w:val="20"/>
              </w:rPr>
              <w:t>备有应急预案以应对攻击和病毒入侵、系统文件遭到破坏删除或数据库崩溃等情况。一旦服务器出现问题会启动灾难恢复机制，最大程度的恢复系统。</w:t>
            </w:r>
          </w:p>
          <w:p w14:paraId="5FB3F689">
            <w:pPr>
              <w:pStyle w:val="8"/>
              <w:jc w:val="left"/>
              <w:rPr>
                <w:rFonts w:hint="eastAsia" w:ascii="宋体" w:hAnsi="宋体" w:eastAsia="宋体" w:cs="宋体"/>
              </w:rPr>
            </w:pPr>
            <w:r>
              <w:rPr>
                <w:rFonts w:hint="eastAsia" w:ascii="宋体" w:hAnsi="宋体" w:eastAsia="宋体" w:cs="宋体"/>
                <w:b/>
                <w:sz w:val="20"/>
              </w:rPr>
              <w:t>2.3人员培训</w:t>
            </w:r>
          </w:p>
          <w:p w14:paraId="62485E4D">
            <w:pPr>
              <w:pStyle w:val="8"/>
              <w:jc w:val="left"/>
              <w:rPr>
                <w:rFonts w:hint="eastAsia" w:ascii="宋体" w:hAnsi="宋体" w:eastAsia="宋体" w:cs="宋体"/>
              </w:rPr>
            </w:pPr>
            <w:r>
              <w:rPr>
                <w:rFonts w:hint="eastAsia" w:ascii="宋体" w:hAnsi="宋体" w:eastAsia="宋体" w:cs="宋体"/>
                <w:sz w:val="20"/>
              </w:rPr>
              <w:t>对系统操作不太熟练或者新的用户负责提供免费的系统操作培训和技术应用培训,培训时间按不熟练或新增用户时间而定。</w:t>
            </w:r>
          </w:p>
          <w:p w14:paraId="1D339686">
            <w:pPr>
              <w:pStyle w:val="8"/>
              <w:jc w:val="left"/>
              <w:rPr>
                <w:rFonts w:hint="eastAsia" w:ascii="宋体" w:hAnsi="宋体" w:eastAsia="宋体" w:cs="宋体"/>
              </w:rPr>
            </w:pPr>
            <w:r>
              <w:rPr>
                <w:rFonts w:hint="eastAsia" w:ascii="宋体" w:hAnsi="宋体" w:eastAsia="宋体" w:cs="宋体"/>
                <w:b/>
                <w:sz w:val="20"/>
              </w:rPr>
              <w:t>2.4系统安全检测</w:t>
            </w:r>
          </w:p>
          <w:p w14:paraId="373CA538">
            <w:pPr>
              <w:pStyle w:val="8"/>
              <w:jc w:val="left"/>
              <w:rPr>
                <w:rFonts w:hint="eastAsia" w:ascii="宋体" w:hAnsi="宋体" w:eastAsia="宋体" w:cs="宋体"/>
              </w:rPr>
            </w:pPr>
            <w:r>
              <w:rPr>
                <w:rFonts w:hint="eastAsia" w:ascii="宋体" w:hAnsi="宋体" w:eastAsia="宋体" w:cs="宋体"/>
                <w:sz w:val="20"/>
              </w:rPr>
              <w:t>运维合同期内至少做一次系统整体安全测评，并提供详细报告。查出漏洞后，及时检查、修复相关页面漏洞，出具详细修复报告。</w:t>
            </w:r>
          </w:p>
          <w:p w14:paraId="4646D1C0">
            <w:pPr>
              <w:pStyle w:val="8"/>
              <w:jc w:val="left"/>
              <w:rPr>
                <w:rFonts w:hint="eastAsia" w:ascii="宋体" w:hAnsi="宋体" w:eastAsia="宋体" w:cs="宋体"/>
              </w:rPr>
            </w:pPr>
            <w:r>
              <w:rPr>
                <w:rFonts w:hint="eastAsia" w:ascii="宋体" w:hAnsi="宋体" w:eastAsia="宋体" w:cs="宋体"/>
                <w:b/>
                <w:sz w:val="20"/>
              </w:rPr>
              <w:t>2.5服务要求：</w:t>
            </w:r>
          </w:p>
          <w:p w14:paraId="6B9E9C8D">
            <w:pPr>
              <w:pStyle w:val="8"/>
              <w:jc w:val="left"/>
              <w:rPr>
                <w:rFonts w:hint="eastAsia" w:ascii="宋体" w:hAnsi="宋体" w:eastAsia="宋体" w:cs="宋体"/>
              </w:rPr>
            </w:pPr>
            <w:r>
              <w:rPr>
                <w:rFonts w:hint="eastAsia" w:ascii="宋体" w:hAnsi="宋体" w:eastAsia="宋体" w:cs="宋体"/>
                <w:sz w:val="20"/>
              </w:rPr>
              <w:t>驻场服务：遇到任何系统问题驻场人员可马上现场处理，工作时间为上午9:00至下午18:00。</w:t>
            </w:r>
          </w:p>
          <w:p w14:paraId="2F6DC8D4">
            <w:pPr>
              <w:pStyle w:val="8"/>
              <w:jc w:val="left"/>
              <w:rPr>
                <w:rFonts w:hint="eastAsia" w:ascii="宋体" w:hAnsi="宋体" w:eastAsia="宋体" w:cs="宋体"/>
              </w:rPr>
            </w:pPr>
            <w:r>
              <w:rPr>
                <w:rFonts w:hint="eastAsia" w:ascii="宋体" w:hAnsi="宋体" w:eastAsia="宋体" w:cs="宋体"/>
                <w:b/>
                <w:sz w:val="20"/>
              </w:rPr>
              <w:t>2.6服务响应标准</w:t>
            </w:r>
          </w:p>
          <w:p w14:paraId="30742537">
            <w:pPr>
              <w:pStyle w:val="8"/>
              <w:jc w:val="left"/>
              <w:rPr>
                <w:rFonts w:hint="eastAsia" w:ascii="宋体" w:hAnsi="宋体" w:eastAsia="宋体" w:cs="宋体"/>
              </w:rPr>
            </w:pPr>
            <w:r>
              <w:rPr>
                <w:rFonts w:hint="eastAsia" w:ascii="宋体" w:hAnsi="宋体" w:eastAsia="宋体" w:cs="宋体"/>
                <w:sz w:val="20"/>
              </w:rPr>
              <w:t>参照ISO20000 IT服务管理标准，提供以下服务标准，问题响应与恢复时间如下表：</w:t>
            </w:r>
          </w:p>
          <w:tbl>
            <w:tblPr>
              <w:tblStyle w:val="5"/>
              <w:tblW w:w="0" w:type="auto"/>
              <w:tblInd w:w="21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222"/>
              <w:gridCol w:w="1545"/>
              <w:gridCol w:w="1035"/>
              <w:gridCol w:w="1380"/>
              <w:gridCol w:w="1050"/>
            </w:tblGrid>
            <w:tr w14:paraId="3A198A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5547453">
                  <w:pPr>
                    <w:pStyle w:val="8"/>
                    <w:jc w:val="left"/>
                    <w:rPr>
                      <w:rFonts w:hint="eastAsia" w:ascii="宋体" w:hAnsi="宋体" w:eastAsia="宋体" w:cs="宋体"/>
                    </w:rPr>
                  </w:pPr>
                  <w:r>
                    <w:rPr>
                      <w:rFonts w:hint="eastAsia" w:ascii="宋体" w:hAnsi="宋体" w:eastAsia="宋体" w:cs="宋体"/>
                      <w:sz w:val="20"/>
                    </w:rPr>
                    <w:t>故障等级</w:t>
                  </w:r>
                </w:p>
              </w:tc>
              <w:tc>
                <w:tcPr>
                  <w:tcW w:w="154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4B19321">
                  <w:pPr>
                    <w:pStyle w:val="8"/>
                    <w:jc w:val="left"/>
                    <w:rPr>
                      <w:rFonts w:hint="eastAsia" w:ascii="宋体" w:hAnsi="宋体" w:eastAsia="宋体" w:cs="宋体"/>
                    </w:rPr>
                  </w:pPr>
                  <w:r>
                    <w:rPr>
                      <w:rFonts w:hint="eastAsia" w:ascii="宋体" w:hAnsi="宋体" w:eastAsia="宋体" w:cs="宋体"/>
                      <w:sz w:val="20"/>
                    </w:rPr>
                    <w:t>故障说明</w:t>
                  </w:r>
                </w:p>
              </w:tc>
              <w:tc>
                <w:tcPr>
                  <w:tcW w:w="103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7F89124">
                  <w:pPr>
                    <w:pStyle w:val="8"/>
                    <w:jc w:val="left"/>
                    <w:rPr>
                      <w:rFonts w:hint="eastAsia" w:ascii="宋体" w:hAnsi="宋体" w:eastAsia="宋体" w:cs="宋体"/>
                    </w:rPr>
                  </w:pPr>
                  <w:r>
                    <w:rPr>
                      <w:rFonts w:hint="eastAsia" w:ascii="宋体" w:hAnsi="宋体" w:eastAsia="宋体" w:cs="宋体"/>
                      <w:sz w:val="20"/>
                    </w:rPr>
                    <w:t>响应时间</w:t>
                  </w:r>
                </w:p>
              </w:tc>
              <w:tc>
                <w:tcPr>
                  <w:tcW w:w="138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848DB46">
                  <w:pPr>
                    <w:pStyle w:val="8"/>
                    <w:jc w:val="left"/>
                    <w:rPr>
                      <w:rFonts w:hint="eastAsia" w:ascii="宋体" w:hAnsi="宋体" w:eastAsia="宋体" w:cs="宋体"/>
                    </w:rPr>
                  </w:pPr>
                  <w:r>
                    <w:rPr>
                      <w:rFonts w:hint="eastAsia" w:ascii="宋体" w:hAnsi="宋体" w:eastAsia="宋体" w:cs="宋体"/>
                      <w:sz w:val="20"/>
                    </w:rPr>
                    <w:t>到达现场时间</w:t>
                  </w:r>
                </w:p>
              </w:tc>
              <w:tc>
                <w:tcPr>
                  <w:tcW w:w="105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F0C3DBE">
                  <w:pPr>
                    <w:pStyle w:val="8"/>
                    <w:jc w:val="left"/>
                    <w:rPr>
                      <w:rFonts w:hint="eastAsia" w:ascii="宋体" w:hAnsi="宋体" w:eastAsia="宋体" w:cs="宋体"/>
                    </w:rPr>
                  </w:pPr>
                  <w:r>
                    <w:rPr>
                      <w:rFonts w:hint="eastAsia" w:ascii="宋体" w:hAnsi="宋体" w:eastAsia="宋体" w:cs="宋体"/>
                      <w:sz w:val="20"/>
                    </w:rPr>
                    <w:t>服务恢复时间</w:t>
                  </w:r>
                </w:p>
              </w:tc>
            </w:tr>
            <w:tr w14:paraId="2DF355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FF2A03">
                  <w:pPr>
                    <w:pStyle w:val="8"/>
                    <w:jc w:val="left"/>
                    <w:rPr>
                      <w:rFonts w:hint="eastAsia" w:ascii="宋体" w:hAnsi="宋体" w:eastAsia="宋体" w:cs="宋体"/>
                    </w:rPr>
                  </w:pPr>
                  <w:r>
                    <w:rPr>
                      <w:rFonts w:hint="eastAsia" w:ascii="宋体" w:hAnsi="宋体" w:eastAsia="宋体" w:cs="宋体"/>
                      <w:sz w:val="20"/>
                    </w:rPr>
                    <w:t>一级事件</w:t>
                  </w:r>
                </w:p>
              </w:tc>
              <w:tc>
                <w:tcPr>
                  <w:tcW w:w="15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CF0B27">
                  <w:pPr>
                    <w:pStyle w:val="8"/>
                    <w:jc w:val="left"/>
                    <w:rPr>
                      <w:rFonts w:hint="eastAsia" w:ascii="宋体" w:hAnsi="宋体" w:eastAsia="宋体" w:cs="宋体"/>
                    </w:rPr>
                  </w:pPr>
                  <w:r>
                    <w:rPr>
                      <w:rFonts w:hint="eastAsia" w:ascii="宋体" w:hAnsi="宋体" w:eastAsia="宋体" w:cs="宋体"/>
                      <w:sz w:val="20"/>
                    </w:rPr>
                    <w:t>系统严重故障</w:t>
                  </w:r>
                </w:p>
              </w:tc>
              <w:tc>
                <w:tcPr>
                  <w:tcW w:w="10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B8F400">
                  <w:pPr>
                    <w:pStyle w:val="8"/>
                    <w:jc w:val="left"/>
                    <w:rPr>
                      <w:rFonts w:hint="eastAsia" w:ascii="宋体" w:hAnsi="宋体" w:eastAsia="宋体" w:cs="宋体"/>
                    </w:rPr>
                  </w:pPr>
                  <w:r>
                    <w:rPr>
                      <w:rFonts w:hint="eastAsia" w:ascii="宋体" w:hAnsi="宋体" w:eastAsia="宋体" w:cs="宋体"/>
                      <w:sz w:val="20"/>
                    </w:rPr>
                    <w:t>10分钟</w:t>
                  </w:r>
                </w:p>
              </w:tc>
              <w:tc>
                <w:tcPr>
                  <w:tcW w:w="13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5AD689">
                  <w:pPr>
                    <w:pStyle w:val="8"/>
                    <w:jc w:val="left"/>
                    <w:rPr>
                      <w:rFonts w:hint="eastAsia" w:ascii="宋体" w:hAnsi="宋体" w:eastAsia="宋体" w:cs="宋体"/>
                    </w:rPr>
                  </w:pPr>
                  <w:r>
                    <w:rPr>
                      <w:rFonts w:hint="eastAsia" w:ascii="宋体" w:hAnsi="宋体" w:eastAsia="宋体" w:cs="宋体"/>
                      <w:sz w:val="20"/>
                    </w:rPr>
                    <w:t>20分钟</w:t>
                  </w:r>
                </w:p>
              </w:tc>
              <w:tc>
                <w:tcPr>
                  <w:tcW w:w="10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6D99D9">
                  <w:pPr>
                    <w:pStyle w:val="8"/>
                    <w:jc w:val="left"/>
                    <w:rPr>
                      <w:rFonts w:hint="eastAsia" w:ascii="宋体" w:hAnsi="宋体" w:eastAsia="宋体" w:cs="宋体"/>
                    </w:rPr>
                  </w:pPr>
                  <w:r>
                    <w:rPr>
                      <w:rFonts w:hint="eastAsia" w:ascii="宋体" w:hAnsi="宋体" w:eastAsia="宋体" w:cs="宋体"/>
                      <w:sz w:val="20"/>
                    </w:rPr>
                    <w:t>1小时</w:t>
                  </w:r>
                </w:p>
              </w:tc>
            </w:tr>
            <w:tr w14:paraId="74ECB2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8ACD28">
                  <w:pPr>
                    <w:pStyle w:val="8"/>
                    <w:jc w:val="left"/>
                    <w:rPr>
                      <w:rFonts w:hint="eastAsia" w:ascii="宋体" w:hAnsi="宋体" w:eastAsia="宋体" w:cs="宋体"/>
                    </w:rPr>
                  </w:pPr>
                  <w:r>
                    <w:rPr>
                      <w:rFonts w:hint="eastAsia" w:ascii="宋体" w:hAnsi="宋体" w:eastAsia="宋体" w:cs="宋体"/>
                      <w:sz w:val="20"/>
                    </w:rPr>
                    <w:t>二级事件</w:t>
                  </w:r>
                </w:p>
              </w:tc>
              <w:tc>
                <w:tcPr>
                  <w:tcW w:w="15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576869">
                  <w:pPr>
                    <w:pStyle w:val="8"/>
                    <w:jc w:val="left"/>
                    <w:rPr>
                      <w:rFonts w:hint="eastAsia" w:ascii="宋体" w:hAnsi="宋体" w:eastAsia="宋体" w:cs="宋体"/>
                    </w:rPr>
                  </w:pPr>
                  <w:r>
                    <w:rPr>
                      <w:rFonts w:hint="eastAsia" w:ascii="宋体" w:hAnsi="宋体" w:eastAsia="宋体" w:cs="宋体"/>
                      <w:sz w:val="20"/>
                    </w:rPr>
                    <w:t>重要功能无法使用</w:t>
                  </w:r>
                </w:p>
              </w:tc>
              <w:tc>
                <w:tcPr>
                  <w:tcW w:w="10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8799F3">
                  <w:pPr>
                    <w:pStyle w:val="8"/>
                    <w:jc w:val="left"/>
                    <w:rPr>
                      <w:rFonts w:hint="eastAsia" w:ascii="宋体" w:hAnsi="宋体" w:eastAsia="宋体" w:cs="宋体"/>
                    </w:rPr>
                  </w:pPr>
                  <w:r>
                    <w:rPr>
                      <w:rFonts w:hint="eastAsia" w:ascii="宋体" w:hAnsi="宋体" w:eastAsia="宋体" w:cs="宋体"/>
                      <w:sz w:val="20"/>
                    </w:rPr>
                    <w:t>10分钟</w:t>
                  </w:r>
                </w:p>
              </w:tc>
              <w:tc>
                <w:tcPr>
                  <w:tcW w:w="13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80609E">
                  <w:pPr>
                    <w:pStyle w:val="8"/>
                    <w:jc w:val="left"/>
                    <w:rPr>
                      <w:rFonts w:hint="eastAsia" w:ascii="宋体" w:hAnsi="宋体" w:eastAsia="宋体" w:cs="宋体"/>
                    </w:rPr>
                  </w:pPr>
                  <w:r>
                    <w:rPr>
                      <w:rFonts w:hint="eastAsia" w:ascii="宋体" w:hAnsi="宋体" w:eastAsia="宋体" w:cs="宋体"/>
                      <w:sz w:val="20"/>
                    </w:rPr>
                    <w:t>20分钟</w:t>
                  </w:r>
                </w:p>
              </w:tc>
              <w:tc>
                <w:tcPr>
                  <w:tcW w:w="10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B40A22">
                  <w:pPr>
                    <w:pStyle w:val="8"/>
                    <w:jc w:val="left"/>
                    <w:rPr>
                      <w:rFonts w:hint="eastAsia" w:ascii="宋体" w:hAnsi="宋体" w:eastAsia="宋体" w:cs="宋体"/>
                    </w:rPr>
                  </w:pPr>
                  <w:r>
                    <w:rPr>
                      <w:rFonts w:hint="eastAsia" w:ascii="宋体" w:hAnsi="宋体" w:eastAsia="宋体" w:cs="宋体"/>
                      <w:sz w:val="20"/>
                    </w:rPr>
                    <w:t>1小时</w:t>
                  </w:r>
                </w:p>
              </w:tc>
            </w:tr>
            <w:tr w14:paraId="5F251D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AC683D">
                  <w:pPr>
                    <w:pStyle w:val="8"/>
                    <w:jc w:val="left"/>
                    <w:rPr>
                      <w:rFonts w:hint="eastAsia" w:ascii="宋体" w:hAnsi="宋体" w:eastAsia="宋体" w:cs="宋体"/>
                    </w:rPr>
                  </w:pPr>
                  <w:r>
                    <w:rPr>
                      <w:rFonts w:hint="eastAsia" w:ascii="宋体" w:hAnsi="宋体" w:eastAsia="宋体" w:cs="宋体"/>
                      <w:sz w:val="20"/>
                    </w:rPr>
                    <w:t>三级事件</w:t>
                  </w:r>
                </w:p>
              </w:tc>
              <w:tc>
                <w:tcPr>
                  <w:tcW w:w="15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6D043B">
                  <w:pPr>
                    <w:pStyle w:val="8"/>
                    <w:jc w:val="left"/>
                    <w:rPr>
                      <w:rFonts w:hint="eastAsia" w:ascii="宋体" w:hAnsi="宋体" w:eastAsia="宋体" w:cs="宋体"/>
                    </w:rPr>
                  </w:pPr>
                  <w:r>
                    <w:rPr>
                      <w:rFonts w:hint="eastAsia" w:ascii="宋体" w:hAnsi="宋体" w:eastAsia="宋体" w:cs="宋体"/>
                      <w:sz w:val="20"/>
                    </w:rPr>
                    <w:t>非重要功能无法使用</w:t>
                  </w:r>
                </w:p>
              </w:tc>
              <w:tc>
                <w:tcPr>
                  <w:tcW w:w="10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7E7557">
                  <w:pPr>
                    <w:pStyle w:val="8"/>
                    <w:jc w:val="left"/>
                    <w:rPr>
                      <w:rFonts w:hint="eastAsia" w:ascii="宋体" w:hAnsi="宋体" w:eastAsia="宋体" w:cs="宋体"/>
                    </w:rPr>
                  </w:pPr>
                  <w:r>
                    <w:rPr>
                      <w:rFonts w:hint="eastAsia" w:ascii="宋体" w:hAnsi="宋体" w:eastAsia="宋体" w:cs="宋体"/>
                      <w:sz w:val="20"/>
                    </w:rPr>
                    <w:t>10分钟</w:t>
                  </w:r>
                </w:p>
              </w:tc>
              <w:tc>
                <w:tcPr>
                  <w:tcW w:w="13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83F29E">
                  <w:pPr>
                    <w:pStyle w:val="8"/>
                    <w:jc w:val="left"/>
                    <w:rPr>
                      <w:rFonts w:hint="eastAsia" w:ascii="宋体" w:hAnsi="宋体" w:eastAsia="宋体" w:cs="宋体"/>
                    </w:rPr>
                  </w:pPr>
                  <w:r>
                    <w:rPr>
                      <w:rFonts w:hint="eastAsia" w:ascii="宋体" w:hAnsi="宋体" w:eastAsia="宋体" w:cs="宋体"/>
                      <w:sz w:val="20"/>
                    </w:rPr>
                    <w:t>20分钟</w:t>
                  </w:r>
                </w:p>
              </w:tc>
              <w:tc>
                <w:tcPr>
                  <w:tcW w:w="10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FD3423">
                  <w:pPr>
                    <w:pStyle w:val="8"/>
                    <w:jc w:val="left"/>
                    <w:rPr>
                      <w:rFonts w:hint="eastAsia" w:ascii="宋体" w:hAnsi="宋体" w:eastAsia="宋体" w:cs="宋体"/>
                    </w:rPr>
                  </w:pPr>
                  <w:r>
                    <w:rPr>
                      <w:rFonts w:hint="eastAsia" w:ascii="宋体" w:hAnsi="宋体" w:eastAsia="宋体" w:cs="宋体"/>
                      <w:sz w:val="20"/>
                    </w:rPr>
                    <w:t>2小时</w:t>
                  </w:r>
                </w:p>
              </w:tc>
            </w:tr>
            <w:tr w14:paraId="760353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407489">
                  <w:pPr>
                    <w:pStyle w:val="8"/>
                    <w:jc w:val="left"/>
                    <w:rPr>
                      <w:rFonts w:hint="eastAsia" w:ascii="宋体" w:hAnsi="宋体" w:eastAsia="宋体" w:cs="宋体"/>
                    </w:rPr>
                  </w:pPr>
                  <w:r>
                    <w:rPr>
                      <w:rFonts w:hint="eastAsia" w:ascii="宋体" w:hAnsi="宋体" w:eastAsia="宋体" w:cs="宋体"/>
                      <w:sz w:val="20"/>
                    </w:rPr>
                    <w:t>四级事件</w:t>
                  </w:r>
                </w:p>
              </w:tc>
              <w:tc>
                <w:tcPr>
                  <w:tcW w:w="15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151ECB">
                  <w:pPr>
                    <w:pStyle w:val="8"/>
                    <w:jc w:val="left"/>
                    <w:rPr>
                      <w:rFonts w:hint="eastAsia" w:ascii="宋体" w:hAnsi="宋体" w:eastAsia="宋体" w:cs="宋体"/>
                    </w:rPr>
                  </w:pPr>
                  <w:r>
                    <w:rPr>
                      <w:rFonts w:hint="eastAsia" w:ascii="宋体" w:hAnsi="宋体" w:eastAsia="宋体" w:cs="宋体"/>
                      <w:sz w:val="20"/>
                    </w:rPr>
                    <w:t>客户端操作故障</w:t>
                  </w:r>
                </w:p>
              </w:tc>
              <w:tc>
                <w:tcPr>
                  <w:tcW w:w="10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C97627">
                  <w:pPr>
                    <w:pStyle w:val="8"/>
                    <w:jc w:val="left"/>
                    <w:rPr>
                      <w:rFonts w:hint="eastAsia" w:ascii="宋体" w:hAnsi="宋体" w:eastAsia="宋体" w:cs="宋体"/>
                    </w:rPr>
                  </w:pPr>
                  <w:r>
                    <w:rPr>
                      <w:rFonts w:hint="eastAsia" w:ascii="宋体" w:hAnsi="宋体" w:eastAsia="宋体" w:cs="宋体"/>
                      <w:sz w:val="20"/>
                    </w:rPr>
                    <w:t>30分钟</w:t>
                  </w:r>
                </w:p>
              </w:tc>
              <w:tc>
                <w:tcPr>
                  <w:tcW w:w="13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DCB8FB">
                  <w:pPr>
                    <w:pStyle w:val="8"/>
                    <w:jc w:val="left"/>
                    <w:rPr>
                      <w:rFonts w:hint="eastAsia" w:ascii="宋体" w:hAnsi="宋体" w:eastAsia="宋体" w:cs="宋体"/>
                    </w:rPr>
                  </w:pPr>
                  <w:r>
                    <w:rPr>
                      <w:rFonts w:hint="eastAsia" w:ascii="宋体" w:hAnsi="宋体" w:eastAsia="宋体" w:cs="宋体"/>
                      <w:sz w:val="20"/>
                    </w:rPr>
                    <w:t>30分钟</w:t>
                  </w:r>
                </w:p>
              </w:tc>
              <w:tc>
                <w:tcPr>
                  <w:tcW w:w="10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92DF16">
                  <w:pPr>
                    <w:pStyle w:val="8"/>
                    <w:jc w:val="left"/>
                    <w:rPr>
                      <w:rFonts w:hint="eastAsia" w:ascii="宋体" w:hAnsi="宋体" w:eastAsia="宋体" w:cs="宋体"/>
                    </w:rPr>
                  </w:pPr>
                  <w:r>
                    <w:rPr>
                      <w:rFonts w:hint="eastAsia" w:ascii="宋体" w:hAnsi="宋体" w:eastAsia="宋体" w:cs="宋体"/>
                      <w:sz w:val="20"/>
                    </w:rPr>
                    <w:t>2小时</w:t>
                  </w:r>
                </w:p>
              </w:tc>
            </w:tr>
            <w:tr w14:paraId="49B2FF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87F0E7">
                  <w:pPr>
                    <w:pStyle w:val="8"/>
                    <w:jc w:val="left"/>
                    <w:rPr>
                      <w:rFonts w:hint="eastAsia" w:ascii="宋体" w:hAnsi="宋体" w:eastAsia="宋体" w:cs="宋体"/>
                    </w:rPr>
                  </w:pPr>
                  <w:r>
                    <w:rPr>
                      <w:rFonts w:hint="eastAsia" w:ascii="宋体" w:hAnsi="宋体" w:eastAsia="宋体" w:cs="宋体"/>
                      <w:sz w:val="20"/>
                    </w:rPr>
                    <w:t>五级事件</w:t>
                  </w:r>
                </w:p>
              </w:tc>
              <w:tc>
                <w:tcPr>
                  <w:tcW w:w="15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D7F3AB">
                  <w:pPr>
                    <w:pStyle w:val="8"/>
                    <w:jc w:val="left"/>
                    <w:rPr>
                      <w:rFonts w:hint="eastAsia" w:ascii="宋体" w:hAnsi="宋体" w:eastAsia="宋体" w:cs="宋体"/>
                    </w:rPr>
                  </w:pPr>
                  <w:r>
                    <w:rPr>
                      <w:rFonts w:hint="eastAsia" w:ascii="宋体" w:hAnsi="宋体" w:eastAsia="宋体" w:cs="宋体"/>
                      <w:sz w:val="20"/>
                    </w:rPr>
                    <w:t>新需求系统功能调整</w:t>
                  </w:r>
                </w:p>
              </w:tc>
              <w:tc>
                <w:tcPr>
                  <w:tcW w:w="10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1716D7">
                  <w:pPr>
                    <w:pStyle w:val="8"/>
                    <w:jc w:val="left"/>
                    <w:rPr>
                      <w:rFonts w:hint="eastAsia" w:ascii="宋体" w:hAnsi="宋体" w:eastAsia="宋体" w:cs="宋体"/>
                    </w:rPr>
                  </w:pPr>
                  <w:r>
                    <w:rPr>
                      <w:rFonts w:hint="eastAsia" w:ascii="宋体" w:hAnsi="宋体" w:eastAsia="宋体" w:cs="宋体"/>
                      <w:sz w:val="20"/>
                    </w:rPr>
                    <w:t>60分钟</w:t>
                  </w:r>
                </w:p>
              </w:tc>
              <w:tc>
                <w:tcPr>
                  <w:tcW w:w="13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5E1C38">
                  <w:pPr>
                    <w:pStyle w:val="8"/>
                    <w:jc w:val="left"/>
                    <w:rPr>
                      <w:rFonts w:hint="eastAsia" w:ascii="宋体" w:hAnsi="宋体" w:eastAsia="宋体" w:cs="宋体"/>
                    </w:rPr>
                  </w:pPr>
                  <w:r>
                    <w:rPr>
                      <w:rFonts w:hint="eastAsia" w:ascii="宋体" w:hAnsi="宋体" w:eastAsia="宋体" w:cs="宋体"/>
                      <w:sz w:val="20"/>
                    </w:rPr>
                    <w:t>1小时</w:t>
                  </w:r>
                </w:p>
              </w:tc>
              <w:tc>
                <w:tcPr>
                  <w:tcW w:w="10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B07951">
                  <w:pPr>
                    <w:pStyle w:val="8"/>
                    <w:jc w:val="left"/>
                    <w:rPr>
                      <w:rFonts w:hint="eastAsia" w:ascii="宋体" w:hAnsi="宋体" w:eastAsia="宋体" w:cs="宋体"/>
                    </w:rPr>
                  </w:pPr>
                  <w:r>
                    <w:rPr>
                      <w:rFonts w:hint="eastAsia" w:ascii="宋体" w:hAnsi="宋体" w:eastAsia="宋体" w:cs="宋体"/>
                      <w:sz w:val="20"/>
                    </w:rPr>
                    <w:t>视需求定</w:t>
                  </w:r>
                </w:p>
              </w:tc>
            </w:tr>
          </w:tbl>
          <w:p w14:paraId="1F5AA935">
            <w:pPr>
              <w:pStyle w:val="8"/>
              <w:jc w:val="left"/>
              <w:rPr>
                <w:rFonts w:hint="eastAsia" w:ascii="宋体" w:hAnsi="宋体" w:eastAsia="宋体" w:cs="宋体"/>
              </w:rPr>
            </w:pPr>
            <w:r>
              <w:rPr>
                <w:rFonts w:hint="eastAsia" w:ascii="宋体" w:hAnsi="宋体" w:eastAsia="宋体" w:cs="宋体"/>
                <w:sz w:val="20"/>
              </w:rPr>
              <w:t>故障等级说明：</w:t>
            </w:r>
          </w:p>
          <w:p w14:paraId="1468E8E5">
            <w:pPr>
              <w:pStyle w:val="8"/>
              <w:jc w:val="left"/>
              <w:rPr>
                <w:rFonts w:hint="eastAsia" w:ascii="宋体" w:hAnsi="宋体" w:eastAsia="宋体" w:cs="宋体"/>
              </w:rPr>
            </w:pPr>
            <w:r>
              <w:rPr>
                <w:rFonts w:hint="eastAsia" w:ascii="宋体" w:hAnsi="宋体" w:eastAsia="宋体" w:cs="宋体"/>
                <w:sz w:val="20"/>
              </w:rPr>
              <w:t>一级事件：系统严重故障，指应用服务或数据库故障，导致系统无法打开，日常办公无法开展；</w:t>
            </w:r>
          </w:p>
          <w:p w14:paraId="391E24AE">
            <w:pPr>
              <w:pStyle w:val="8"/>
              <w:jc w:val="left"/>
              <w:rPr>
                <w:rFonts w:hint="eastAsia" w:ascii="宋体" w:hAnsi="宋体" w:eastAsia="宋体" w:cs="宋体"/>
              </w:rPr>
            </w:pPr>
            <w:r>
              <w:rPr>
                <w:rFonts w:hint="eastAsia" w:ascii="宋体" w:hAnsi="宋体" w:eastAsia="宋体" w:cs="宋体"/>
                <w:sz w:val="20"/>
              </w:rPr>
              <w:t>二级事件：重要功能无法使用，指信息门户、公文流转、信息查阅等核心功能出现故障，导致日常办公无法开展；</w:t>
            </w:r>
          </w:p>
          <w:p w14:paraId="19D8AE12">
            <w:pPr>
              <w:pStyle w:val="8"/>
              <w:jc w:val="left"/>
              <w:rPr>
                <w:rFonts w:hint="eastAsia" w:ascii="宋体" w:hAnsi="宋体" w:eastAsia="宋体" w:cs="宋体"/>
              </w:rPr>
            </w:pPr>
            <w:r>
              <w:rPr>
                <w:rFonts w:hint="eastAsia" w:ascii="宋体" w:hAnsi="宋体" w:eastAsia="宋体" w:cs="宋体"/>
                <w:sz w:val="20"/>
              </w:rPr>
              <w:t>三级事件：非重要功能无法使用，指个人办公应用，个人日程、邮件收取、短信收发等功能出现故障，导致个人办公无法开展；</w:t>
            </w:r>
          </w:p>
          <w:p w14:paraId="76D5FD32">
            <w:pPr>
              <w:pStyle w:val="8"/>
              <w:jc w:val="left"/>
              <w:rPr>
                <w:rFonts w:hint="eastAsia" w:ascii="宋体" w:hAnsi="宋体" w:eastAsia="宋体" w:cs="宋体"/>
              </w:rPr>
            </w:pPr>
            <w:r>
              <w:rPr>
                <w:rFonts w:hint="eastAsia" w:ascii="宋体" w:hAnsi="宋体" w:eastAsia="宋体" w:cs="宋体"/>
                <w:sz w:val="20"/>
              </w:rPr>
              <w:t>四级事件：客户端操作故障，指用户在操作过程中操作失误或客户端应用环境问题出现故障，导致个人办公无法开展；</w:t>
            </w:r>
          </w:p>
          <w:p w14:paraId="2E216B9D">
            <w:pPr>
              <w:pStyle w:val="8"/>
              <w:jc w:val="left"/>
              <w:rPr>
                <w:rFonts w:hint="eastAsia" w:ascii="宋体" w:hAnsi="宋体" w:eastAsia="宋体" w:cs="宋体"/>
              </w:rPr>
            </w:pPr>
            <w:r>
              <w:rPr>
                <w:rFonts w:hint="eastAsia" w:ascii="宋体" w:hAnsi="宋体" w:eastAsia="宋体" w:cs="宋体"/>
                <w:sz w:val="20"/>
              </w:rPr>
              <w:t>五级事件：系统功能调整，指在原有功能的基础上提出新的应用要求，包含但不限于：信息门户调整、工作流程调整及新增等。</w:t>
            </w:r>
          </w:p>
          <w:p w14:paraId="70E86CC7">
            <w:pPr>
              <w:pStyle w:val="8"/>
              <w:jc w:val="left"/>
              <w:rPr>
                <w:rFonts w:hint="eastAsia" w:ascii="宋体" w:hAnsi="宋体" w:eastAsia="宋体" w:cs="宋体"/>
              </w:rPr>
            </w:pPr>
            <w:r>
              <w:rPr>
                <w:rFonts w:hint="eastAsia" w:ascii="宋体" w:hAnsi="宋体" w:eastAsia="宋体" w:cs="宋体"/>
                <w:b/>
                <w:sz w:val="20"/>
              </w:rPr>
              <w:t>2.7维护与技术要求</w:t>
            </w:r>
          </w:p>
          <w:p w14:paraId="24BDFDFB">
            <w:pPr>
              <w:pStyle w:val="8"/>
              <w:jc w:val="left"/>
              <w:rPr>
                <w:rFonts w:hint="eastAsia" w:ascii="宋体" w:hAnsi="宋体" w:eastAsia="宋体" w:cs="宋体"/>
              </w:rPr>
            </w:pPr>
            <w:r>
              <w:rPr>
                <w:rFonts w:hint="eastAsia" w:ascii="宋体" w:hAnsi="宋体" w:eastAsia="宋体" w:cs="宋体"/>
                <w:sz w:val="20"/>
              </w:rPr>
              <w:t>1.供应商应根据采购人的需求，对系统提供全面、有效、及时的技术支持和售后服务方案，详细说明技术服务的范围和程序。</w:t>
            </w:r>
          </w:p>
          <w:p w14:paraId="5EA7EA1F">
            <w:pPr>
              <w:pStyle w:val="8"/>
              <w:jc w:val="left"/>
              <w:rPr>
                <w:rFonts w:hint="eastAsia" w:ascii="宋体" w:hAnsi="宋体" w:eastAsia="宋体" w:cs="宋体"/>
              </w:rPr>
            </w:pPr>
            <w:r>
              <w:rPr>
                <w:rFonts w:hint="eastAsia" w:ascii="宋体" w:hAnsi="宋体" w:eastAsia="宋体" w:cs="宋体"/>
                <w:sz w:val="20"/>
              </w:rPr>
              <w:t>2.供应商的服务方案在运行期间，应指定有经验的技术人员在现场负责系统的运行和维护，若系统出现问题或故障，应积极进行故障和问题处理。</w:t>
            </w:r>
          </w:p>
          <w:p w14:paraId="0822A5C8">
            <w:pPr>
              <w:pStyle w:val="8"/>
              <w:jc w:val="left"/>
              <w:rPr>
                <w:rFonts w:hint="eastAsia" w:ascii="宋体" w:hAnsi="宋体" w:eastAsia="宋体" w:cs="宋体"/>
              </w:rPr>
            </w:pPr>
            <w:r>
              <w:rPr>
                <w:rFonts w:hint="eastAsia" w:ascii="宋体" w:hAnsi="宋体" w:eastAsia="宋体" w:cs="宋体"/>
                <w:sz w:val="20"/>
              </w:rPr>
              <w:t>3.及时修复第三方组织发现的操作系统和平台软件安全漏洞。</w:t>
            </w:r>
          </w:p>
          <w:p w14:paraId="24FFBA65">
            <w:pPr>
              <w:pStyle w:val="8"/>
              <w:jc w:val="left"/>
              <w:rPr>
                <w:rFonts w:hint="eastAsia" w:ascii="宋体" w:hAnsi="宋体" w:eastAsia="宋体" w:cs="宋体"/>
              </w:rPr>
            </w:pPr>
            <w:r>
              <w:rPr>
                <w:rFonts w:hint="eastAsia" w:ascii="宋体" w:hAnsi="宋体" w:eastAsia="宋体" w:cs="宋体"/>
                <w:sz w:val="20"/>
              </w:rPr>
              <w:t>4.在维护期内，所有报修服务方式均为供应商上门保修即由供应商派人员到采购人使用现场维修。由此产生的一切费用均由供应商承担。</w:t>
            </w:r>
          </w:p>
          <w:p w14:paraId="6384A324">
            <w:pPr>
              <w:pStyle w:val="8"/>
              <w:jc w:val="left"/>
              <w:rPr>
                <w:rFonts w:hint="eastAsia" w:ascii="宋体" w:hAnsi="宋体" w:eastAsia="宋体" w:cs="宋体"/>
              </w:rPr>
            </w:pPr>
            <w:r>
              <w:rPr>
                <w:rFonts w:hint="eastAsia" w:ascii="宋体" w:hAnsi="宋体" w:eastAsia="宋体" w:cs="宋体"/>
                <w:sz w:val="20"/>
              </w:rPr>
              <w:t>5.在合同期内，供应商应提供全天候24小时服务响应并针对本系统提出详尽的可执行的应急预案。系统发生故障时，供应商必须在两小时内做出响应；如果故障在三小时内无法排除，供应商应立即提出第二解决方案，在一个工作日内保证系统恢复正常运行。由此产生的一切费用均由供应商承担。</w:t>
            </w:r>
          </w:p>
          <w:p w14:paraId="16E87E52">
            <w:pPr>
              <w:pStyle w:val="8"/>
              <w:jc w:val="left"/>
              <w:rPr>
                <w:rFonts w:hint="eastAsia" w:ascii="宋体" w:hAnsi="宋体" w:eastAsia="宋体" w:cs="宋体"/>
              </w:rPr>
            </w:pPr>
            <w:r>
              <w:rPr>
                <w:rFonts w:hint="eastAsia" w:ascii="宋体" w:hAnsi="宋体" w:eastAsia="宋体" w:cs="宋体"/>
                <w:sz w:val="20"/>
              </w:rPr>
              <w:t>6.供应商应提供应急人员和技术支持人员的名单和联系方式。</w:t>
            </w:r>
          </w:p>
          <w:p w14:paraId="661B866D">
            <w:pPr>
              <w:pStyle w:val="8"/>
              <w:jc w:val="left"/>
              <w:rPr>
                <w:rFonts w:hint="eastAsia" w:ascii="宋体" w:hAnsi="宋体" w:eastAsia="宋体" w:cs="宋体"/>
              </w:rPr>
            </w:pPr>
            <w:r>
              <w:rPr>
                <w:rFonts w:hint="eastAsia" w:ascii="宋体" w:hAnsi="宋体" w:eastAsia="宋体" w:cs="宋体"/>
                <w:sz w:val="20"/>
              </w:rPr>
              <w:t>7.在整个系统安装和调测期间，采购人有权利派出技术人员参与整个过程，供应商有义务对其进行指导，并充分进行知识转移。</w:t>
            </w:r>
          </w:p>
          <w:p w14:paraId="51C9C24C">
            <w:pPr>
              <w:pStyle w:val="8"/>
              <w:rPr>
                <w:rFonts w:hint="eastAsia" w:ascii="宋体" w:hAnsi="宋体" w:eastAsia="宋体" w:cs="宋体"/>
              </w:rPr>
            </w:pPr>
            <w:r>
              <w:rPr>
                <w:rFonts w:hint="eastAsia" w:ascii="宋体" w:hAnsi="宋体" w:eastAsia="宋体" w:cs="宋体"/>
                <w:sz w:val="20"/>
              </w:rPr>
              <w:t>8.若关于系统的要求和需求发生非实质性需求变更时，在维护期结束之前供应商应对系统进行相应的修改。</w:t>
            </w:r>
          </w:p>
          <w:p w14:paraId="1084A994">
            <w:pPr>
              <w:pStyle w:val="8"/>
              <w:rPr>
                <w:rFonts w:hint="eastAsia" w:ascii="宋体" w:hAnsi="宋体" w:eastAsia="宋体" w:cs="宋体"/>
              </w:rPr>
            </w:pPr>
            <w:r>
              <w:rPr>
                <w:rFonts w:hint="eastAsia" w:ascii="宋体" w:hAnsi="宋体" w:eastAsia="宋体" w:cs="宋体"/>
              </w:rPr>
              <w:t xml:space="preserve"> </w:t>
            </w:r>
          </w:p>
          <w:p w14:paraId="58E22468">
            <w:pPr>
              <w:pStyle w:val="8"/>
              <w:rPr>
                <w:rFonts w:hint="eastAsia" w:ascii="宋体" w:hAnsi="宋体" w:eastAsia="宋体" w:cs="宋体"/>
              </w:rPr>
            </w:pPr>
            <w:r>
              <w:rPr>
                <w:rFonts w:hint="eastAsia" w:ascii="宋体" w:hAnsi="宋体" w:eastAsia="宋体" w:cs="宋体"/>
              </w:rPr>
              <w:t xml:space="preserve"> </w:t>
            </w:r>
          </w:p>
        </w:tc>
      </w:tr>
      <w:tr w14:paraId="1D9242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9" w:type="dxa"/>
          </w:tcPr>
          <w:p w14:paraId="53A8B39A">
            <w:pPr>
              <w:pStyle w:val="8"/>
              <w:rPr>
                <w:rFonts w:hint="eastAsia" w:ascii="宋体" w:hAnsi="宋体" w:eastAsia="宋体" w:cs="宋体"/>
              </w:rPr>
            </w:pPr>
            <w:r>
              <w:rPr>
                <w:rFonts w:hint="eastAsia" w:ascii="宋体" w:hAnsi="宋体" w:eastAsia="宋体" w:cs="宋体"/>
              </w:rPr>
              <w:t>3</w:t>
            </w:r>
          </w:p>
        </w:tc>
        <w:tc>
          <w:tcPr>
            <w:tcW w:w="795" w:type="dxa"/>
          </w:tcPr>
          <w:p w14:paraId="59C26FF5">
            <w:pPr>
              <w:rPr>
                <w:rFonts w:hint="eastAsia" w:ascii="宋体" w:hAnsi="宋体" w:eastAsia="宋体" w:cs="宋体"/>
              </w:rPr>
            </w:pPr>
          </w:p>
        </w:tc>
        <w:tc>
          <w:tcPr>
            <w:tcW w:w="7050" w:type="dxa"/>
          </w:tcPr>
          <w:p w14:paraId="4D8B2812">
            <w:pPr>
              <w:pStyle w:val="8"/>
              <w:rPr>
                <w:rFonts w:hint="eastAsia" w:ascii="宋体" w:hAnsi="宋体" w:eastAsia="宋体" w:cs="宋体"/>
              </w:rPr>
            </w:pPr>
            <w:r>
              <w:rPr>
                <w:rFonts w:hint="eastAsia" w:ascii="宋体" w:hAnsi="宋体" w:eastAsia="宋体" w:cs="宋体"/>
                <w:b/>
                <w:sz w:val="20"/>
              </w:rPr>
              <w:t>质量标准：</w:t>
            </w:r>
            <w:r>
              <w:rPr>
                <w:rFonts w:hint="eastAsia" w:ascii="宋体" w:hAnsi="宋体" w:eastAsia="宋体" w:cs="宋体"/>
                <w:sz w:val="20"/>
              </w:rPr>
              <w:t>符合国家及行业质量验收合格标准，满足采购人需求。</w:t>
            </w:r>
          </w:p>
        </w:tc>
      </w:tr>
    </w:tbl>
    <w:p w14:paraId="6085737B">
      <w:pPr>
        <w:rPr>
          <w:rFonts w:hint="eastAsia" w:ascii="宋体" w:hAnsi="宋体" w:eastAsia="宋体" w:cs="宋体"/>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23A55"/>
    <w:rsid w:val="030D7617"/>
    <w:rsid w:val="0DB83367"/>
    <w:rsid w:val="1534589A"/>
    <w:rsid w:val="164A77C4"/>
    <w:rsid w:val="17BC3F9E"/>
    <w:rsid w:val="4FFE6360"/>
    <w:rsid w:val="50027BB1"/>
    <w:rsid w:val="5F190180"/>
    <w:rsid w:val="6B7734AC"/>
    <w:rsid w:val="6F560A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720" w:firstLineChars="200"/>
      <w:jc w:val="both"/>
    </w:pPr>
    <w:rPr>
      <w:rFonts w:eastAsia="仿宋_GB2312" w:asciiTheme="minorHAnsi" w:hAnsiTheme="minorHAnsi" w:cstheme="minorBidi"/>
      <w:kern w:val="2"/>
      <w:sz w:val="24"/>
      <w:szCs w:val="2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2609</Words>
  <Characters>3129</Characters>
  <Lines>0</Lines>
  <Paragraphs>0</Paragraphs>
  <TotalTime>1</TotalTime>
  <ScaleCrop>false</ScaleCrop>
  <LinksUpToDate>false</LinksUpToDate>
  <CharactersWithSpaces>3129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2025-05-08T14:53:00Z</dcterms:created>
  <dc:creator>pc</dc:creator>
  <cp:lastModifiedBy>孟孟孟</cp:lastModifiedBy>
  <dcterms:modified xsi:type="dcterms:W3CDTF">2026-06-04T08:48:58Z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eyJoZGlkIjoiOGUxMzE0NGNmY2MxMzc5YjE0OGE4ZjViMzEwODdkNzMiLCJ1c2VySWQiOiIzMDY5OTEwMDEifQ==</vt:lpwstr>
  </property>
  <property fmtid="{D5CDD505-2E9C-101B-9397-08002B2CF9AE}" pid="4" name="ICV">
    <vt:lpwstr>D6E15158AF8D43C181555DD972FEA09F_13</vt:lpwstr>
  </property>
</Properties>
</file>