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版本号：LZBC2026-56420260612001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西安文理学院智慧康养产教融合实训中心设备采购项目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LZBC2026-564</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西安文理学院智慧康养产教融合实训中心设备采购项目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LZBC2026-564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西安文理学院智慧康养产教融合实训中心设备采购项目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西安文理学院智慧康养产教融合实训中心设备采购项目，详见招标文件。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是独立承担民事责任能力的法人、其他组织或自然人：投标人应是独立承担民事责任能力的法人、其他组织或自然人：投标人应是独立承担民事责任能力的法人、其他组织或自然人：法人需提供合法有效的营业执照，其他组织需提供合法有效的营业执照（或事业单位法人证书）等证明资料，自然人须提供身份证明。投标人需在项目电子化交易系统中按要求上传相应证明文件并进行电子签章。</w:t>
      </w:r>
    </w:p>
    <w:p>
      <w:pPr>
        <w:pStyle w:val="null3"/>
      </w:pPr>
      <w:r>
        <w:rPr>
          <w:rFonts w:ascii="仿宋_GB2312" w:hAnsi="仿宋_GB2312" w:cs="仿宋_GB2312" w:eastAsia="仿宋_GB2312"/>
        </w:rPr>
        <w:t>2、投标人应提供税收缴纳凭证及社会保险缴纳凭证：投标人应提供税收缴纳凭证及社会保险缴纳凭证：投标人应提供税收缴纳凭证及社会保险缴纳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p>
      <w:pPr>
        <w:pStyle w:val="null3"/>
      </w:pPr>
      <w:r>
        <w:rPr>
          <w:rFonts w:ascii="仿宋_GB2312" w:hAnsi="仿宋_GB2312" w:cs="仿宋_GB2312" w:eastAsia="仿宋_GB2312"/>
        </w:rPr>
        <w:t>3、投标人应提供参加政府采购活动前3年内在经营活动中没有重大违法记录的书面声明：投标人应提供参加政府采购活动前3年内在经营活动中没有重大违法记录的书面声明：参加政府采购活动前3年内在经营活动中没有重大违法记录的书面声明，重大违法记录是指投标人因违法经营受到刑事处罚或者责令停产停业、吊销许可证或者执照、较大数额罚款等行政处罚。投标人需在项目电子化交易系统中按要求上传相应证明文件并进行电子签章。</w:t>
      </w:r>
    </w:p>
    <w:p>
      <w:pPr>
        <w:pStyle w:val="null3"/>
      </w:pPr>
      <w:r>
        <w:rPr>
          <w:rFonts w:ascii="仿宋_GB2312" w:hAnsi="仿宋_GB2312" w:cs="仿宋_GB2312" w:eastAsia="仿宋_GB2312"/>
        </w:rPr>
        <w:t>4、投标人应提供履行合同所必需的设备和专业技术能力书面声明函：投标人应提供履行合同所必需的设备和专业技术能力书面声明函：投标人应提供履行合同所必需的设备和专业技术能力书面声明函，投标人需在项目电子化交易系统中按要求上传相应证明文件并进行电子签章。</w:t>
      </w:r>
    </w:p>
    <w:p>
      <w:pPr>
        <w:pStyle w:val="null3"/>
      </w:pPr>
      <w:r>
        <w:rPr>
          <w:rFonts w:ascii="仿宋_GB2312" w:hAnsi="仿宋_GB2312" w:cs="仿宋_GB2312" w:eastAsia="仿宋_GB2312"/>
        </w:rPr>
        <w:t>5、财务状况报告：财务状况报告：投标人2025年度经审计的财务报告或基本开户银行出具的资信证明或专业担保机构出具的响应担保函，投标人需在项目电子化交易系统中按要求上传相应证明文件并进行电子签章。</w:t>
      </w:r>
    </w:p>
    <w:p>
      <w:pPr>
        <w:pStyle w:val="null3"/>
      </w:pPr>
      <w:r>
        <w:rPr>
          <w:rFonts w:ascii="仿宋_GB2312" w:hAnsi="仿宋_GB2312" w:cs="仿宋_GB2312" w:eastAsia="仿宋_GB2312"/>
        </w:rPr>
        <w:t>6、信用查询：信用查询：投标人未被列入《信用中国》失信被执行人、重大税收违法失信主体、政府采购严重违法失信行为记录名单和《中国政府采购网》政府采购严重违法失信行为记录名单。以投标文件上传截止时间后当日内招标人或采购代理机构的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应是独立承担民事责任能力的法人、其他组织或自然人：投标人应是独立承担民事责任能力的法人、其他组织或自然人：投标人应是独立承担民事责任能力的法人、其他组织或自然人：法人需提供合法有效的营业执照，其他组织需提供合法有效的营业执照（或事业单位法人证书）等证明资料，自然人须提供身份证明。投标人需在项目电子化交易系统中按要求上传相应证明文件并进行电子签章。</w:t>
      </w:r>
    </w:p>
    <w:p>
      <w:pPr>
        <w:pStyle w:val="null3"/>
      </w:pPr>
      <w:r>
        <w:rPr>
          <w:rFonts w:ascii="仿宋_GB2312" w:hAnsi="仿宋_GB2312" w:cs="仿宋_GB2312" w:eastAsia="仿宋_GB2312"/>
        </w:rPr>
        <w:t>2、投标人应提供税收缴纳凭证及社会保险缴纳凭证：投标人应提供税收缴纳凭证及社会保险缴纳凭证：投标人应提供税收缴纳凭证及社会保险缴纳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p>
      <w:pPr>
        <w:pStyle w:val="null3"/>
      </w:pPr>
      <w:r>
        <w:rPr>
          <w:rFonts w:ascii="仿宋_GB2312" w:hAnsi="仿宋_GB2312" w:cs="仿宋_GB2312" w:eastAsia="仿宋_GB2312"/>
        </w:rPr>
        <w:t>3、投标人应提供参加政府采购活动前3年内在经营活动中没有重大违法记录的书面声明：投标人应提供参加政府采购活动前3年内在经营活动中没有重大违法记录的书面声明：参加政府采购活动前3年内在经营活动中没有重大违法记录的书面声明，重大违法记录是指投标人因违法经营受到刑事处罚或者责令停产停业、吊销许可证或者执照、较大数额罚款等行政处罚。投标人需在项目电子化交易系统中按要求上传相应证明文件并进行电子签章。</w:t>
      </w:r>
    </w:p>
    <w:p>
      <w:pPr>
        <w:pStyle w:val="null3"/>
      </w:pPr>
      <w:r>
        <w:rPr>
          <w:rFonts w:ascii="仿宋_GB2312" w:hAnsi="仿宋_GB2312" w:cs="仿宋_GB2312" w:eastAsia="仿宋_GB2312"/>
        </w:rPr>
        <w:t>4、投标人应提供履行合同所必需的设备和专业技术能力书面声明函：投标人应提供履行合同所必需的设备和专业技术能力书面声明函：投标人应提供履行合同所必需的设备和专业技术能力书面声明函，投标人需在项目电子化交易系统中按要求上传相应证明文件并进行电子签章。</w:t>
      </w:r>
    </w:p>
    <w:p>
      <w:pPr>
        <w:pStyle w:val="null3"/>
      </w:pPr>
      <w:r>
        <w:rPr>
          <w:rFonts w:ascii="仿宋_GB2312" w:hAnsi="仿宋_GB2312" w:cs="仿宋_GB2312" w:eastAsia="仿宋_GB2312"/>
        </w:rPr>
        <w:t>5、财务状况报告：财务状况报告：投标人2025年度经审计的财务报告或基本开户银行出具的资信证明或专业担保机构出具的响应担保函，投标人需在项目电子化交易系统中按要求上传相应证明文件并进行电子签章。</w:t>
      </w:r>
    </w:p>
    <w:p>
      <w:pPr>
        <w:pStyle w:val="null3"/>
      </w:pPr>
      <w:r>
        <w:rPr>
          <w:rFonts w:ascii="仿宋_GB2312" w:hAnsi="仿宋_GB2312" w:cs="仿宋_GB2312" w:eastAsia="仿宋_GB2312"/>
        </w:rPr>
        <w:t>6、信用查询：信用查询：投标人未被列入《信用中国》失信被执行人、重大税收违法失信主体、政府采购严重违法失信行为记录名单和《中国政府采购网》政府采购严重违法失信行为记录名单。以投标文件上传截止时间后当日内招标人或采购代理机构的查询结果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应是独立承担民事责任能力的法人、其他组织或自然人：投标人应是独立承担民事责任能力的法人、其他组织或自然人：投标人应是独立承担民事责任能力的法人、其他组织或自然人：法人需提供合法有效的营业执照，其他组织需提供合法有效的营业执照（或事业单位法人证书）等证明资料，自然人须提供身份证明。投标人需在项目电子化交易系统中按要求上传相应证明文件并进行电子签章。</w:t>
      </w:r>
    </w:p>
    <w:p>
      <w:pPr>
        <w:pStyle w:val="null3"/>
      </w:pPr>
      <w:r>
        <w:rPr>
          <w:rFonts w:ascii="仿宋_GB2312" w:hAnsi="仿宋_GB2312" w:cs="仿宋_GB2312" w:eastAsia="仿宋_GB2312"/>
        </w:rPr>
        <w:t>2、投标人应提供税收缴纳凭证及社会保险缴纳凭证：投标人应提供税收缴纳凭证及社会保险缴纳凭证：投标人应提供税收缴纳凭证及社会保险缴纳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p>
      <w:pPr>
        <w:pStyle w:val="null3"/>
      </w:pPr>
      <w:r>
        <w:rPr>
          <w:rFonts w:ascii="仿宋_GB2312" w:hAnsi="仿宋_GB2312" w:cs="仿宋_GB2312" w:eastAsia="仿宋_GB2312"/>
        </w:rPr>
        <w:t>3、投标人应提供参加政府采购活动前3年内在经营活动中没有重大违法记录的书面声明：投标人应提供参加政府采购活动前3年内在经营活动中没有重大违法记录的书面声明：参加政府采购活动前3年内在经营活动中没有重大违法记录的书面声明，重大违法记录是指投标人因违法经营受到刑事处罚或者责令停产停业、吊销许可证或者执照、较大数额罚款等行政处罚。投标人需在项目电子化交易系统中按要求上传相应证明文件并进行电子签章。</w:t>
      </w:r>
    </w:p>
    <w:p>
      <w:pPr>
        <w:pStyle w:val="null3"/>
      </w:pPr>
      <w:r>
        <w:rPr>
          <w:rFonts w:ascii="仿宋_GB2312" w:hAnsi="仿宋_GB2312" w:cs="仿宋_GB2312" w:eastAsia="仿宋_GB2312"/>
        </w:rPr>
        <w:t>4、投标人应提供履行合同所必需的设备和专业技术能力书面声明函：投标人应提供履行合同所必需的设备和专业技术能力书面声明函：投标人应提供履行合同所必需的设备和专业技术能力书面声明函，投标人需在项目电子化交易系统中按要求上传相应证明文件并进行电子签章。</w:t>
      </w:r>
    </w:p>
    <w:p>
      <w:pPr>
        <w:pStyle w:val="null3"/>
      </w:pPr>
      <w:r>
        <w:rPr>
          <w:rFonts w:ascii="仿宋_GB2312" w:hAnsi="仿宋_GB2312" w:cs="仿宋_GB2312" w:eastAsia="仿宋_GB2312"/>
        </w:rPr>
        <w:t>5、财务状况报告：财务状况报告：投标人2025年度经审计的财务报告或基本开户银行出具的资信证明或专业担保机构出具的响应担保函，投标人需在项目电子化交易系统中按要求上传相应证明文件并进行电子签章。</w:t>
      </w:r>
    </w:p>
    <w:p>
      <w:pPr>
        <w:pStyle w:val="null3"/>
      </w:pPr>
      <w:r>
        <w:rPr>
          <w:rFonts w:ascii="仿宋_GB2312" w:hAnsi="仿宋_GB2312" w:cs="仿宋_GB2312" w:eastAsia="仿宋_GB2312"/>
        </w:rPr>
        <w:t>6、信用查询：信用查询：投标人未被列入《信用中国》失信被执行人、重大税收违法失信主体、政府采购严重违法失信行为记录名单和《中国政府采购网》政府采购严重违法失信行为记录名单。以投标文件上传截止时间后当日内招标人或采购代理机构的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李昕宇、胡敏、王申午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采购包1：820,530.00元</w:t>
            </w:r>
          </w:p>
          <w:p>
            <w:pPr>
              <w:pStyle w:val="null3"/>
            </w:pPr>
            <w:r>
              <w:rPr>
                <w:rFonts w:ascii="仿宋_GB2312" w:hAnsi="仿宋_GB2312" w:cs="仿宋_GB2312" w:eastAsia="仿宋_GB2312"/>
              </w:rPr>
              <w:t>采购包2：273,790.00元</w:t>
            </w:r>
          </w:p>
          <w:p>
            <w:pPr>
              <w:pStyle w:val="null3"/>
            </w:pPr>
            <w:r>
              <w:rPr>
                <w:rFonts w:ascii="仿宋_GB2312" w:hAnsi="仿宋_GB2312" w:cs="仿宋_GB2312" w:eastAsia="仿宋_GB2312"/>
              </w:rPr>
              <w:t>采购包3：2,270,680.00元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代理服务费收费标准：1、本项目招标代理服务费以中标金额作为收费基数，参照计价格[2002]1980号、发改价格[2011]534号、发改办价格〔2003〕857号中货物类执行。 2、中标单位在领取中标通知书之前，须向代理机构支付招标代理服务费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西安文理学院智慧康养产教融合实训中心设备采购项目，具体详见招标文件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820,530.00</w:t>
      </w:r>
    </w:p>
    <w:p>
      <w:pPr>
        <w:pStyle w:val="null3"/>
      </w:pPr>
      <w:r>
        <w:rPr>
          <w:rFonts w:ascii="仿宋_GB2312" w:hAnsi="仿宋_GB2312" w:cs="仿宋_GB2312" w:eastAsia="仿宋_GB2312"/>
        </w:rPr>
        <w:t>采购包最高限价（元）: 820,530.00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 老年活动与礼仪实训室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820,530.00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273,790.00</w:t>
      </w:r>
    </w:p>
    <w:p>
      <w:pPr>
        <w:pStyle w:val="null3"/>
      </w:pPr>
      <w:r>
        <w:rPr>
          <w:rFonts w:ascii="仿宋_GB2312" w:hAnsi="仿宋_GB2312" w:cs="仿宋_GB2312" w:eastAsia="仿宋_GB2312"/>
        </w:rPr>
        <w:t>采购包最高限价（元）: 273,790.00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 养老服务社团活动中心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273,790.00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2,270,680.00</w:t>
      </w:r>
    </w:p>
    <w:p>
      <w:pPr>
        <w:pStyle w:val="null3"/>
      </w:pPr>
      <w:r>
        <w:rPr>
          <w:rFonts w:ascii="仿宋_GB2312" w:hAnsi="仿宋_GB2312" w:cs="仿宋_GB2312" w:eastAsia="仿宋_GB2312"/>
        </w:rPr>
        <w:t>采购包最高限价（元）: 2,270,680.00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 认知障碍照护中心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2,270,680.00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 老年活动与礼仪实训室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 养老服务社团活动中心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 认知障碍照护中心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合同签订之后，60日历日之内将设备运抵用户现场并安装调试，交付使用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合同签订之后，60日历日之内将设备运抵用户现场并安装调试，交付使用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合同签订之后，60日历日之内将设备运抵用户现场并安装调试，交付使用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进度款，货物全部到货经由甲方组织验收合格之后 ，收到乙方全额发票起，达到付款条件起30个工作日内，支付合同总金额的50.0%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进度款，货物全部到货经由甲方组织验收合格之后 ，收到乙方全额发票起，达到付款条件起30个工作日内，支付合同总金额的50.0%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进度款，货物全部到货经由甲方组织验收合格之后 ，收到乙方全额发票起，达到付款条件起30个工作日内，支付合同总金额的50.0%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1、设计制造应符合双方共同商定的技术协议。 2、投标人提供检测报告、合格证及所有数据资料。按照双方会签的技术协议进行设备的功能和指标验收。 3、预验收：在制造商工厂调试完毕，检验合格后进行预验收，预验收合格后经招标人书面确认后方可发货。 4、最终验收：在招标人现场调试完毕，检验合格后按验收标准进行最终验收，最终验收合格后双方签字确认。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1、设计制造应符合双方共同商定的技术协议。 2、投标人提供检测报告、合格证及所有数据资料。按照双方会签的技术协议进行设备的功能和指标验收。 3、预验收：在制造商工厂调试完毕，检验合格后进行预验收，预验收合格后经招标人书面确认后方可发货。 4、最终验收：在招标人现场调试完毕，检验合格后按验收标准进行最终验收，最终验收合格后双方签字确认。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1、设计制造应符合双方共同商定的技术协议。 2、投标人提供检测报告、合格证及所有数据资料。按照双方会签的技术协议进行设备的功能和指标验收。 3、预验收：在制造商工厂调试完毕，检验合格后进行预验收，预验收合格后经招标人书面确认后方可发货。 4、最终验收：在招标人现场调试完毕，检验合格后按验收标准进行最终验收，最终验收合格后双方签字确认。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验收合格后不少于 5年，终身维护保养，质保期后，只收取成本费用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验收合格后不少于 5年，终身维护保养，质保期后，只收取成本费用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验收合格后不少于 5年，终身维护保养，质保期后，只收取成本费用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投标人应是独立承担民事责任能力的法人、其他组织或自然人</w:t>
            </w:r>
          </w:p>
        </w:tc>
        <w:tc>
          <w:tcPr>
            <w:tcW w:type="dxa" w:w="3322"/>
          </w:tcPr>
          <w:p>
            <w:pPr>
              <w:pStyle w:val="null3"/>
            </w:pPr>
            <w:r>
              <w:rPr>
                <w:rFonts w:ascii="仿宋_GB2312" w:hAnsi="仿宋_GB2312" w:cs="仿宋_GB2312" w:eastAsia="仿宋_GB2312"/>
              </w:rPr>
              <w:t>投标人应是独立承担民事责任能力的法人、其他组织或自然人：投标人应是独立承担民事责任能力的法人、其他组织或自然人：法人需提供合法有效的营业执照，其他组织需提供合法有效的营业执照（或事业单位法人证书）等证明资料，自然人须提供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投标人应提供税收缴纳凭证及社会保险缴纳凭证</w:t>
            </w:r>
          </w:p>
        </w:tc>
        <w:tc>
          <w:tcPr>
            <w:tcW w:type="dxa" w:w="3322"/>
          </w:tcPr>
          <w:p>
            <w:pPr>
              <w:pStyle w:val="null3"/>
            </w:pPr>
            <w:r>
              <w:rPr>
                <w:rFonts w:ascii="仿宋_GB2312" w:hAnsi="仿宋_GB2312" w:cs="仿宋_GB2312" w:eastAsia="仿宋_GB2312"/>
              </w:rPr>
              <w:t>投标人应提供税收缴纳凭证及社会保险缴纳凭证：投标人应提供税收缴纳凭证及社会保险缴纳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投标人应提供参加政府采购活动前3年内在经营活动中没有重大违法记录的书面声明</w:t>
            </w:r>
          </w:p>
        </w:tc>
        <w:tc>
          <w:tcPr>
            <w:tcW w:type="dxa" w:w="3322"/>
          </w:tcPr>
          <w:p>
            <w:pPr>
              <w:pStyle w:val="null3"/>
            </w:pPr>
            <w:r>
              <w:rPr>
                <w:rFonts w:ascii="仿宋_GB2312" w:hAnsi="仿宋_GB2312" w:cs="仿宋_GB2312" w:eastAsia="仿宋_GB2312"/>
              </w:rPr>
              <w:t>投标人应提供参加政府采购活动前3年内在经营活动中没有重大违法记录的书面声明：参加政府采购活动前3年内在经营活动中没有重大违法记录的书面声明，重大违法记录是指投标人因违法经营受到刑事处罚或者责令停产停业、吊销许可证或者执照、较大数额罚款等行政处罚。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投标人应提供履行合同所必需的设备和专业技术能力书面声明函</w:t>
            </w:r>
          </w:p>
        </w:tc>
        <w:tc>
          <w:tcPr>
            <w:tcW w:type="dxa" w:w="3322"/>
          </w:tcPr>
          <w:p>
            <w:pPr>
              <w:pStyle w:val="null3"/>
            </w:pPr>
            <w:r>
              <w:rPr>
                <w:rFonts w:ascii="仿宋_GB2312" w:hAnsi="仿宋_GB2312" w:cs="仿宋_GB2312" w:eastAsia="仿宋_GB2312"/>
              </w:rPr>
              <w:t>投标人应提供履行合同所必需的设备和专业技术能力书面声明函：投标人应提供履行合同所必需的设备和专业技术能力书面声明函，投标人需在项目电子化交易系统中按要求上传相应证明文件并进行电子签章。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财务状况报告：投标人2025年度经审计的财务报告或基本开户银行出具的资信证明或专业担保机构出具的响应担保函，投标人需在项目电子化交易系统中按要求上传相应证明文件并进行电子签章。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投标人未被列入《信用中国》失信被执行人、重大税收违法失信主体、政府采购严重违法失信行为记录名单和《中国政府采购网》政府采购严重违法失信行为记录名单。以投标文件上传截止时间后当日内招标人或采购代理机构的查询结果为准。</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投标人应是独立承担民事责任能力的法人、其他组织或自然人</w:t>
            </w:r>
          </w:p>
        </w:tc>
        <w:tc>
          <w:tcPr>
            <w:tcW w:type="dxa" w:w="3322"/>
          </w:tcPr>
          <w:p>
            <w:pPr>
              <w:pStyle w:val="null3"/>
            </w:pPr>
            <w:r>
              <w:rPr>
                <w:rFonts w:ascii="仿宋_GB2312" w:hAnsi="仿宋_GB2312" w:cs="仿宋_GB2312" w:eastAsia="仿宋_GB2312"/>
              </w:rPr>
              <w:t>投标人应是独立承担民事责任能力的法人、其他组织或自然人：投标人应是独立承担民事责任能力的法人、其他组织或自然人：法人需提供合法有效的营业执照，其他组织需提供合法有效的营业执照（或事业单位法人证书）等证明资料，自然人须提供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投标人应提供税收缴纳凭证及社会保险缴纳凭证</w:t>
            </w:r>
          </w:p>
        </w:tc>
        <w:tc>
          <w:tcPr>
            <w:tcW w:type="dxa" w:w="3322"/>
          </w:tcPr>
          <w:p>
            <w:pPr>
              <w:pStyle w:val="null3"/>
            </w:pPr>
            <w:r>
              <w:rPr>
                <w:rFonts w:ascii="仿宋_GB2312" w:hAnsi="仿宋_GB2312" w:cs="仿宋_GB2312" w:eastAsia="仿宋_GB2312"/>
              </w:rPr>
              <w:t>投标人应提供税收缴纳凭证及社会保险缴纳凭证：投标人应提供税收缴纳凭证及社会保险缴纳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投标人应提供参加政府采购活动前3年内在经营活动中没有重大违法记录的书面声明</w:t>
            </w:r>
          </w:p>
        </w:tc>
        <w:tc>
          <w:tcPr>
            <w:tcW w:type="dxa" w:w="3322"/>
          </w:tcPr>
          <w:p>
            <w:pPr>
              <w:pStyle w:val="null3"/>
            </w:pPr>
            <w:r>
              <w:rPr>
                <w:rFonts w:ascii="仿宋_GB2312" w:hAnsi="仿宋_GB2312" w:cs="仿宋_GB2312" w:eastAsia="仿宋_GB2312"/>
              </w:rPr>
              <w:t>投标人应提供参加政府采购活动前3年内在经营活动中没有重大违法记录的书面声明：参加政府采购活动前3年内在经营活动中没有重大违法记录的书面声明，重大违法记录是指投标人因违法经营受到刑事处罚或者责令停产停业、吊销许可证或者执照、较大数额罚款等行政处罚。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投标人应提供履行合同所必需的设备和专业技术能力书面声明函</w:t>
            </w:r>
          </w:p>
        </w:tc>
        <w:tc>
          <w:tcPr>
            <w:tcW w:type="dxa" w:w="3322"/>
          </w:tcPr>
          <w:p>
            <w:pPr>
              <w:pStyle w:val="null3"/>
            </w:pPr>
            <w:r>
              <w:rPr>
                <w:rFonts w:ascii="仿宋_GB2312" w:hAnsi="仿宋_GB2312" w:cs="仿宋_GB2312" w:eastAsia="仿宋_GB2312"/>
              </w:rPr>
              <w:t>投标人应提供履行合同所必需的设备和专业技术能力书面声明函：投标人应提供履行合同所必需的设备和专业技术能力书面声明函，投标人需在项目电子化交易系统中按要求上传相应证明文件并进行电子签章。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财务状况报告：投标人2025年度经审计的财务报告或基本开户银行出具的资信证明或专业担保机构出具的响应担保函，投标人需在项目电子化交易系统中按要求上传相应证明文件并进行电子签章。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投标人未被列入《信用中国》失信被执行人、重大税收违法失信主体、政府采购严重违法失信行为记录名单和《中国政府采购网》政府采购严重违法失信行为记录名单。以投标文件上传截止时间后当日内招标人或采购代理机构的查询结果为准。</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投标人应是独立承担民事责任能力的法人、其他组织或自然人</w:t>
            </w:r>
          </w:p>
        </w:tc>
        <w:tc>
          <w:tcPr>
            <w:tcW w:type="dxa" w:w="3322"/>
          </w:tcPr>
          <w:p>
            <w:pPr>
              <w:pStyle w:val="null3"/>
            </w:pPr>
            <w:r>
              <w:rPr>
                <w:rFonts w:ascii="仿宋_GB2312" w:hAnsi="仿宋_GB2312" w:cs="仿宋_GB2312" w:eastAsia="仿宋_GB2312"/>
              </w:rPr>
              <w:t>投标人应是独立承担民事责任能力的法人、其他组织或自然人：投标人应是独立承担民事责任能力的法人、其他组织或自然人：法人需提供合法有效的营业执照，其他组织需提供合法有效的营业执照（或事业单位法人证书）等证明资料，自然人须提供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投标人应提供税收缴纳凭证及社会保险缴纳凭证</w:t>
            </w:r>
          </w:p>
        </w:tc>
        <w:tc>
          <w:tcPr>
            <w:tcW w:type="dxa" w:w="3322"/>
          </w:tcPr>
          <w:p>
            <w:pPr>
              <w:pStyle w:val="null3"/>
            </w:pPr>
            <w:r>
              <w:rPr>
                <w:rFonts w:ascii="仿宋_GB2312" w:hAnsi="仿宋_GB2312" w:cs="仿宋_GB2312" w:eastAsia="仿宋_GB2312"/>
              </w:rPr>
              <w:t>投标人应提供税收缴纳凭证及社会保险缴纳凭证：投标人应提供税收缴纳凭证及社会保险缴纳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投标人应提供参加政府采购活动前3年内在经营活动中没有重大违法记录的书面声明</w:t>
            </w:r>
          </w:p>
        </w:tc>
        <w:tc>
          <w:tcPr>
            <w:tcW w:type="dxa" w:w="3322"/>
          </w:tcPr>
          <w:p>
            <w:pPr>
              <w:pStyle w:val="null3"/>
            </w:pPr>
            <w:r>
              <w:rPr>
                <w:rFonts w:ascii="仿宋_GB2312" w:hAnsi="仿宋_GB2312" w:cs="仿宋_GB2312" w:eastAsia="仿宋_GB2312"/>
              </w:rPr>
              <w:t>投标人应提供参加政府采购活动前3年内在经营活动中没有重大违法记录的书面声明：参加政府采购活动前3年内在经营活动中没有重大违法记录的书面声明，重大违法记录是指投标人因违法经营受到刑事处罚或者责令停产停业、吊销许可证或者执照、较大数额罚款等行政处罚。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投标人应提供履行合同所必需的设备和专业技术能力书面声明函</w:t>
            </w:r>
          </w:p>
        </w:tc>
        <w:tc>
          <w:tcPr>
            <w:tcW w:type="dxa" w:w="3322"/>
          </w:tcPr>
          <w:p>
            <w:pPr>
              <w:pStyle w:val="null3"/>
            </w:pPr>
            <w:r>
              <w:rPr>
                <w:rFonts w:ascii="仿宋_GB2312" w:hAnsi="仿宋_GB2312" w:cs="仿宋_GB2312" w:eastAsia="仿宋_GB2312"/>
              </w:rPr>
              <w:t>投标人应提供履行合同所必需的设备和专业技术能力书面声明函：投标人应提供履行合同所必需的设备和专业技术能力书面声明函，投标人需在项目电子化交易系统中按要求上传相应证明文件并进行电子签章。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财务状况报告：投标人2025年度经审计的财务报告或基本开户银行出具的资信证明或专业担保机构出具的响应担保函，投标人需在项目电子化交易系统中按要求上传相应证明文件并进行电子签章。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投标人未被列入《信用中国》失信被执行人、重大税收违法失信主体、政府采购严重违法失信行为记录名单和《中国政府采购网》政府采购严重违法失信行为记录名单。以投标文件上传截止时间后当日内招标人或采购代理机构的查询结果为准。</w:t>
            </w:r>
          </w:p>
        </w:tc>
        <w:tc>
          <w:tcPr>
            <w:tcW w:type="dxa" w:w="1661"/>
          </w:tcPr>
          <w:p>
            <w:pPr>
              <w:pStyle w:val="null3"/>
            </w:pPr>
            <w:r>
              <w:rPr>
                <w:rFonts w:ascii="仿宋_GB2312" w:hAnsi="仿宋_GB2312" w:cs="仿宋_GB2312" w:eastAsia="仿宋_GB2312"/>
              </w:rPr>
              <w:t>格式.docx 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（一）政府采购评审中出现下列情形之一的，评审委员会应当启动异常低价投标（响应）审查程序：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4.评审委员会基于专业判断，认为投标人报价过低，有可能影响产品质量或者不能诚信履约的其他情形。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投标文件签署、盖章、政策响应</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报价唯一，且总报价没有高于采购预算或招标文件规定的最高限价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（一）政府采购评审中出现下列情形之一的，评审委员会应当启动异常低价投标（响应）审查程序：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4.评审委员会基于专业判断，认为投标人报价过低，有可能影响产品质量或者不能诚信履约的其他情形。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投标文件签署、盖章、政策响应</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报价唯一，且总报价没有高于采购预算或招标文件规定的最高限价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（一）政府采购评审中出现下列情形之一的，评审委员会应当启动异常低价投标（响应）审查程序：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4.评审委员会基于专业判断，认为投标人报价过低，有可能影响产品质量或者不能诚信履约的其他情形。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投标文件签署、盖章、政策响应</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报价唯一，且总报价没有高于采购预算或招标文件规定的最高限价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投标人应针对技术参数要求进行逐条响应。 1、所投▲项产品技术参数及佐证材料缺失或者不能完全满足本项目要求，每偏离一项扣1分；2、其余参数缺失或者不能完全满足本项目要求，每偏离一项扣0.5分。满分50分扣完为止。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根据项目实际需求，提供完整详细的项目实施方案。 1、评审内容： ①进度安排 ②货物配送计划 ③验收方案 ④质量保证措施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①进度安排：每满足一项评审标准得0.5分，满分2分； ②货物配送计划：每满足一项评审标准得0.5分，满分2分； ③验收方案：每满足一项评审标准得0.5分，满分2分； ④质量保证措施：每满足一项评审标准得0.5分，满分2分。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1、评审内容： ①售后服务范围及保障措施 ②故障处理及补救措施③应急预案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①售后服务范围及保障措施：每满足一项评审标准得0.5分，满分2分； ②故障处理及补救措施：每满足一项评审标准得0.5分，满分2分； ③应急预案：每满足一项评审标准得0.5分，满分2分。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投标人提供2023年01月01日至今（以合同签订时间为准）项目业绩，每提供一份得1分，满分3分。注：投标文件中提供合同复印件加盖投标人公章。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项目团队能力</w:t>
            </w:r>
          </w:p>
        </w:tc>
        <w:tc>
          <w:tcPr>
            <w:tcW w:type="dxa" w:w="2492"/>
          </w:tcPr>
          <w:p>
            <w:pPr>
              <w:pStyle w:val="null3"/>
            </w:pPr>
            <w:r>
              <w:rPr>
                <w:rFonts w:ascii="仿宋_GB2312" w:hAnsi="仿宋_GB2312" w:cs="仿宋_GB2312" w:eastAsia="仿宋_GB2312"/>
              </w:rPr>
              <w:t>项目团队具有人社部门颁发的系统集成项目管理工程师资质的得3分。提供团队人员为本单位在职人员的相关证明材料（未提供不得分）。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投标人应针对技术参数要求进行逐条响应。 1、所投▲项产品技术参数及佐证材料缺失或者不能完全满足本项目要求，每偏离一项扣1分；2、其余参数缺失或者不能完全满足本项目要求，每偏离一项扣0.5分。满分50分扣完为止。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根据项目实际需求，提供完整详细的项目实施方案。 1、评审内容： ①进度安排 ②货物配送计划 ③验收方案 ④质量保证措施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①进度安排：每满足一项评审标准得0.5分，满分2分； ②货物配送计划：每满足一项评审标准得0.5分，满分2分； ③验收方案：每满足一项评审标准得0.5分，满分2分； ④质量保证措施：每满足一项评审标准得0.5分，满分2分。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1、评审内容： ①售后服务范围及保障措施 ②故障处理及补救措施③应急预案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①售后服务范围及保障措施：每满足一项评审标准得0.5分，满分2分； ②故障处理及补救措施：每满足一项评审标准得0.5分，满分2分； ③应急预案：每满足一项评审标准得0.5分，满分2分。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投标人提供2023年01月01日至今（以合同签订时间为准）项目业绩，每提供一份得1分，满分3分。注：投标文件中提供合同复印件加盖投标人公章。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项目团队能力</w:t>
            </w:r>
          </w:p>
        </w:tc>
        <w:tc>
          <w:tcPr>
            <w:tcW w:type="dxa" w:w="2492"/>
          </w:tcPr>
          <w:p>
            <w:pPr>
              <w:pStyle w:val="null3"/>
            </w:pPr>
            <w:r>
              <w:rPr>
                <w:rFonts w:ascii="仿宋_GB2312" w:hAnsi="仿宋_GB2312" w:cs="仿宋_GB2312" w:eastAsia="仿宋_GB2312"/>
              </w:rPr>
              <w:t>项目团队具有人社部门颁发的系统集成项目管理工程师资质的得3分。提供团队人员为本单位在职人员的相关证明材料（未提供不得分）。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投标人应针对技术参数要求进行逐条响应。 1、所投▲项产品技术参数及佐证材料缺失或者不能完全满足本项目要求，每偏离一项扣0.5分；2、其余参数缺失或者不能完全满足本项目要求，每偏离一项扣0.2分。满分42分扣完为止。</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根据项目实际需求，提供完整详细的项目实施方案。 1、评审内容： ①进度安排 ②货物配送计划 ③验收方案 ④质量保证措施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①进度安排：每满足一项评审标准得0.5分，满分2分； ②货物配送计划：每满足一项评审标准得0.5分，满分2分； ③验收方案：每满足一项评审标准得0.5分，满分2分； ④质量保证措施：每满足一项评审标准得0.5分，满分2分。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1、评审内容： ①售后服务范围及保障措施 ②故障处理及补救措施③应急预案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①售后服务范围及保障措施：每满足一项评审标准得0.5分，满分2分； ②故障处理及补救措施：每满足一项评审标准得0.5分，满分2分； ③应急预案：每满足一项评审标准得0.5分，满分2分。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投标人提供2023年01月01日至今（以合同签订时间为准）项目业绩，每提供一份得1分，满分2分。注：投标文件中提供合同复印件加盖投标人公章。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（1）需采用DEMO方式使用真实系统或VR设备进行演示，不得以视频、PPT、Word 方式进行展示，否则演示不得分。 （2）为保证产品功能要求，投标人须依照以下要求进行现场演示（各投标人演示时长为15分钟内）。 （3）演示应在规定时限内完成，按照演示内容和效果每演示一项得 2分，满分 12 分。演示失败一项扣除2分，内容不完全符合参数或不演示不得分。 （4）所需现场演示设备、远程互动场景与设备由投标人自行提供并进行搭建，采购代理机构仅提供场地。 1、演示“认知障碍虚拟仿真模拟体验系统(记忆力丧失模拟模块)”中第一项第8点，重点演示认知症长者在外出购物因漏带钥匙、胸牌引发回家时不知道家在哪里，路人无法提供帮助的情况 2、演示“认知障碍虚拟仿真模拟体验系统(记忆力丧失模拟模块)”中第一项第8点，重点演示认知症长者因错误选择公交车不能到达购物场所，因记忆力丧失重复采购同一种物品。 3、演示“认知障碍虚拟仿真模拟体验系统（地点定向障碍模拟模块）”第三项第4点，重点演示临终老人安宁疗护15个三维场景，并能够在三维场景中自由行走漫游以下全部场景：分诊台、活动室、病房、关怀室、沐浴室、社工室、谈心室、避难室、医生办公室、中医室、治疗室、沟通室、处置室、储物室、配膳室。 4、演示“认知障碍虚拟仿真模拟体验系统（地点定向障碍模拟模块）”第三项第5点，重点演示临终老人安宁疗护虚拟仿真实训系统中在任务大厅领取任务功能，任务需要在三维场景中执行动画交互任务操作，需要全部演示任务包含：精神慰藉支持、死亡教育、心理照护、痰液堵塞、舒适调整、芳香疗法、控制疼痛、遗体料理、排泄照护、睡眠障碍照护、呼吸困难照护、个人卫生照护、饮食照护。 5、演示“认知障碍虚拟仿真模拟体验系统(记忆力丧失模拟模块)”中第三项第2点，重点演示康复基础虚拟仿真实训系统中以下全部模块：①ADL评估、②简易智力测定、③徒手肌力评定、④肌张力评定、⑤关节活动度评定、⑥平衡功能障碍评定。要求在三维场景模块中"患者"依据量表内容呈现相应的动作，操作者依据动作可进行评估。 6、演示“认知障碍虚拟仿真模拟体验系统(失智老年失语模拟)”中第一项第8点，重点演示认知症长者失语症情况，包含①语义错语的失语症情况：把牛奶说成豆浆、把包子说成馒头、把遥控器说成手机；②语音错语的失语症情况：把报纸说成包子、把交通说成喵通、把香蕉说成香猫；要求操作者在三维场景中可自主实操体验，模拟与语义错语、语音错语、命名性失语三类失语症“患者”的自由对话互动。</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格式.docx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