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版本号：YC26001025（CGR）20260622002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职业技术教育中心（综合高中）办公室维修改造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YC26001025（CGR）</w:t>
      </w:r>
      <w:r>
        <w:br/>
      </w:r>
      <w:r>
        <w:br/>
      </w:r>
      <w:r>
        <w:br/>
      </w:r>
    </w:p>
    <w:p>
      <w:pPr>
        <w:pStyle w:val="null3"/>
        <w:jc w:val="center"/>
        <w:outlineLvl w:val="2"/>
      </w:pPr>
      <w:r>
        <w:rPr>
          <w:rFonts w:ascii="仿宋_GB2312" w:hAnsi="仿宋_GB2312" w:cs="仿宋_GB2312" w:eastAsia="仿宋_GB2312"/>
          <w:sz w:val="28"/>
          <w:b/>
        </w:rPr>
        <w:t>三原县职业技术教育中心</w:t>
      </w:r>
    </w:p>
    <w:p>
      <w:pPr>
        <w:pStyle w:val="null3"/>
        <w:jc w:val="center"/>
        <w:outlineLvl w:val="2"/>
      </w:pPr>
      <w:r>
        <w:rPr>
          <w:rFonts w:ascii="仿宋_GB2312" w:hAnsi="仿宋_GB2312" w:cs="仿宋_GB2312" w:eastAsia="仿宋_GB2312"/>
          <w:sz w:val="28"/>
          <w:b/>
        </w:rPr>
        <w:t>亿诚建设项目管理有限公司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亿诚建设项目管理有限公司</w:t>
      </w:r>
      <w:r>
        <w:rPr>
          <w:rFonts w:ascii="仿宋_GB2312" w:hAnsi="仿宋_GB2312" w:cs="仿宋_GB2312" w:eastAsia="仿宋_GB2312"/>
        </w:rPr>
        <w:t>（以下简称“代理机构”）受</w:t>
      </w:r>
      <w:r>
        <w:rPr>
          <w:rFonts w:ascii="仿宋_GB2312" w:hAnsi="仿宋_GB2312" w:cs="仿宋_GB2312" w:eastAsia="仿宋_GB2312"/>
        </w:rPr>
        <w:t>三原县职业技术教育中心</w:t>
      </w:r>
      <w:r>
        <w:rPr>
          <w:rFonts w:ascii="仿宋_GB2312" w:hAnsi="仿宋_GB2312" w:cs="仿宋_GB2312" w:eastAsia="仿宋_GB2312"/>
        </w:rPr>
        <w:t>委托，拟对</w:t>
      </w:r>
      <w:r>
        <w:rPr>
          <w:rFonts w:ascii="仿宋_GB2312" w:hAnsi="仿宋_GB2312" w:cs="仿宋_GB2312" w:eastAsia="仿宋_GB2312"/>
        </w:rPr>
        <w:t>职业技术教育中心（综合高中）办公室维修改造</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YC26001025（CGR）</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职业技术教育中心（综合高中）办公室维修改造</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本项目为三原县职业技术教育中心（综合高中）办公室维修改造，主要工程内容为建筑面积1600平方米，包括屋面吊顶、照明、集成墙板包墙裙、办公桌椅等。具体内容详见工程量清单。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采购包1（三原县职业技术教育中心（综合高中）办公室维修改造）：属于专门面向中小企业采购。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1、营业执照等合法有效的证明资料：供应商应为具备独立承担民事责任能力的法人、其他组织或自然人，须提供合法有效的营业执照或事业单位法人证书或自然人身份证等合法有效的证明资料；</w:t>
      </w:r>
    </w:p>
    <w:p>
      <w:pPr>
        <w:pStyle w:val="null3"/>
      </w:pPr>
      <w:r>
        <w:rPr>
          <w:rFonts w:ascii="仿宋_GB2312" w:hAnsi="仿宋_GB2312" w:cs="仿宋_GB2312" w:eastAsia="仿宋_GB2312"/>
        </w:rPr>
        <w:t>2、企业资质：供应商须具备具备建设行政主管部门颁发的【建筑工程施工总承包三级】及以上资质；</w:t>
      </w:r>
    </w:p>
    <w:p>
      <w:pPr>
        <w:pStyle w:val="null3"/>
      </w:pPr>
      <w:r>
        <w:rPr>
          <w:rFonts w:ascii="仿宋_GB2312" w:hAnsi="仿宋_GB2312" w:cs="仿宋_GB2312" w:eastAsia="仿宋_GB2312"/>
        </w:rPr>
        <w:t>3、拟派项目负责人：拟派项目负责人须具备【建筑工程专业二级注册建造师】及以上执业资格，具备有效的安全生产考核合格证书，且未担任其他在建工程项目的项目经理；</w:t>
      </w:r>
    </w:p>
    <w:p>
      <w:pPr>
        <w:pStyle w:val="null3"/>
      </w:pPr>
      <w:r>
        <w:rPr>
          <w:rFonts w:ascii="仿宋_GB2312" w:hAnsi="仿宋_GB2312" w:cs="仿宋_GB2312" w:eastAsia="仿宋_GB2312"/>
        </w:rPr>
        <w:t>4、法定代表人授权书或法定代表人身份证明：法定代表人授权书（附法定代表人、被授权人身份证复印件），法定代表人直接参加磋商的，须提供法定代表人身份证明附法定代表人身份证复印件；</w:t>
      </w:r>
    </w:p>
    <w:p>
      <w:pPr>
        <w:pStyle w:val="null3"/>
      </w:pPr>
      <w:r>
        <w:rPr>
          <w:rFonts w:ascii="仿宋_GB2312" w:hAnsi="仿宋_GB2312" w:cs="仿宋_GB2312" w:eastAsia="仿宋_GB2312"/>
        </w:rPr>
        <w:t>5、财务状况报告：提供 2024 年或 2025 年度经审计的财务审计报告（成立时间至递交磋商响应文件截止时间不足一年的可提供成立后任意时段的资产负债表）或其基本存款账户开户银行出具的递交磋商响应文件截止时间前 6 个月内的资信证明（附基本存款账户开户许可证或基本存款账户信息）；</w:t>
      </w:r>
    </w:p>
    <w:p>
      <w:pPr>
        <w:pStyle w:val="null3"/>
      </w:pPr>
      <w:r>
        <w:rPr>
          <w:rFonts w:ascii="仿宋_GB2312" w:hAnsi="仿宋_GB2312" w:cs="仿宋_GB2312" w:eastAsia="仿宋_GB2312"/>
        </w:rPr>
        <w:t>6、没有重大违法记录的书面声明：参加政府采购活动前3年内在经营活动中没有重大违法记录的书面声明；</w:t>
      </w:r>
    </w:p>
    <w:p>
      <w:pPr>
        <w:pStyle w:val="null3"/>
      </w:pPr>
      <w:r>
        <w:rPr>
          <w:rFonts w:ascii="仿宋_GB2312" w:hAnsi="仿宋_GB2312" w:cs="仿宋_GB2312" w:eastAsia="仿宋_GB2312"/>
        </w:rPr>
        <w:t>7、履行合同所必需的设备和专业技术能力：供应商具有履行合同所必需的设备和专业技术能力的书面声明；</w:t>
      </w:r>
    </w:p>
    <w:p>
      <w:pPr>
        <w:pStyle w:val="null3"/>
      </w:pPr>
      <w:r>
        <w:rPr>
          <w:rFonts w:ascii="仿宋_GB2312" w:hAnsi="仿宋_GB2312" w:cs="仿宋_GB2312" w:eastAsia="仿宋_GB2312"/>
        </w:rPr>
        <w:t>8、企业关联关系：单位负责人为同一人或者存在直接控股、管理关系的不同供应商，不得参加同一合同项下的政府采购活动；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9、税收缴纳证明：供应商须提供递交磋商响应文件截止时间前半年内，已缴纳的任意一个月的纳税证明或完税证明或无欠税证明，依法免税的供应商应提供相关文件证明；</w:t>
      </w:r>
    </w:p>
    <w:p>
      <w:pPr>
        <w:pStyle w:val="null3"/>
      </w:pPr>
      <w:r>
        <w:rPr>
          <w:rFonts w:ascii="仿宋_GB2312" w:hAnsi="仿宋_GB2312" w:cs="仿宋_GB2312" w:eastAsia="仿宋_GB2312"/>
        </w:rPr>
        <w:t>10、社保缴纳证明：供应商须提供递交磋商响应文件截止时间前半年内，已缴存的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11、信用信息：供应商不得为“信用中国”网站（https://www.creditchina.gov.cn）列入重大税收违法失信主体的供应商；不得为“中国执行信息公开网”（https://zxgk.court.gov.cn/shixin/）列入“失信被执行人”的供应商；不处于中国政府采购网（https://www.ccgp.gov.cn/index.shtml）“政府采购严重违法失信行为信息记录”中的禁止参加政府采购活动期间；</w:t>
      </w:r>
    </w:p>
    <w:p>
      <w:pPr>
        <w:pStyle w:val="null3"/>
      </w:pPr>
      <w:r>
        <w:rPr>
          <w:rFonts w:ascii="仿宋_GB2312" w:hAnsi="仿宋_GB2312" w:cs="仿宋_GB2312" w:eastAsia="仿宋_GB2312"/>
        </w:rPr>
        <w:t>12、中小企业：本项目专门面向中小企业采购；</w:t>
      </w:r>
    </w:p>
    <w:p>
      <w:pPr>
        <w:pStyle w:val="null3"/>
      </w:pPr>
      <w:r>
        <w:rPr>
          <w:rFonts w:ascii="仿宋_GB2312" w:hAnsi="仿宋_GB2312" w:cs="仿宋_GB2312" w:eastAsia="仿宋_GB2312"/>
        </w:rPr>
        <w:t>13、联合体：本项目不接受联合体磋商。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三原县职业技术教育中心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三原县西阳镇街道南2000米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三原县职业技术教育中心经办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13892969015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亿诚建设项目管理有限公司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陕西省西安市高新区丈八五路高科尚都ONE尚城A座10F</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董海龙、赵醒文、崔芮菁、赵利科、李楠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029-68683878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采购包1：418,218.91元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颁发的《招标代理服务收费管理暂行办法》（计价格[2002]1980号）和国家发展改革委办公厅颁发的《关于招标代理服务收费有关问题的通知》（发改办价格[2003]857号）的有关规定执行，不足伍仟按伍仟收取。成交单位在领取成交通知书前，须向采购代理机构一次性支付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三原县职业技术教育中心</w:t>
      </w:r>
      <w:r>
        <w:rPr>
          <w:rFonts w:ascii="仿宋_GB2312" w:hAnsi="仿宋_GB2312" w:cs="仿宋_GB2312" w:eastAsia="仿宋_GB2312"/>
        </w:rPr>
        <w:t>和</w:t>
      </w:r>
      <w:r>
        <w:rPr>
          <w:rFonts w:ascii="仿宋_GB2312" w:hAnsi="仿宋_GB2312" w:cs="仿宋_GB2312" w:eastAsia="仿宋_GB2312"/>
        </w:rPr>
        <w:t>亿诚建设项目管理有限公司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三原县职业技术教育中心</w:t>
      </w:r>
      <w:r>
        <w:rPr>
          <w:rFonts w:ascii="仿宋_GB2312" w:hAnsi="仿宋_GB2312" w:cs="仿宋_GB2312" w:eastAsia="仿宋_GB2312"/>
        </w:rPr>
        <w:t>负责解释。除上述磋商文件内容，其他内容由</w:t>
      </w:r>
      <w:r>
        <w:rPr>
          <w:rFonts w:ascii="仿宋_GB2312" w:hAnsi="仿宋_GB2312" w:cs="仿宋_GB2312" w:eastAsia="仿宋_GB2312"/>
        </w:rPr>
        <w:t>亿诚建设项目管理有限公司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三原县职业技术教育中心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亿诚建设项目管理有限公司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达到国家现行有效的施工验收规范“合格”标准。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联系人：董海龙、崔芮菁</w:t>
      </w:r>
    </w:p>
    <w:p>
      <w:pPr>
        <w:pStyle w:val="null3"/>
      </w:pPr>
      <w:r>
        <w:rPr>
          <w:rFonts w:ascii="仿宋_GB2312" w:hAnsi="仿宋_GB2312" w:cs="仿宋_GB2312" w:eastAsia="仿宋_GB2312"/>
        </w:rPr>
        <w:t>联系电话：029-68683878</w:t>
      </w:r>
    </w:p>
    <w:p>
      <w:pPr>
        <w:pStyle w:val="null3"/>
      </w:pPr>
      <w:r>
        <w:rPr>
          <w:rFonts w:ascii="仿宋_GB2312" w:hAnsi="仿宋_GB2312" w:cs="仿宋_GB2312" w:eastAsia="仿宋_GB2312"/>
        </w:rPr>
        <w:t>地址：陕西省西安市丈八五路高科尚都ONE尚城A座10楼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418,218.91</w:t>
      </w:r>
    </w:p>
    <w:p>
      <w:pPr>
        <w:pStyle w:val="null3"/>
      </w:pPr>
      <w:r>
        <w:rPr>
          <w:rFonts w:ascii="仿宋_GB2312" w:hAnsi="仿宋_GB2312" w:cs="仿宋_GB2312" w:eastAsia="仿宋_GB2312"/>
        </w:rPr>
        <w:t>采购包最高限价（元）: 418,218.91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三原县职业技术教育中心（综合高中）办公室维修改造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418,218.91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标的名称：三原县职业技术教育中心（综合高中）办公室维修改造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施工范围：</w:t>
            </w:r>
            <w:r>
              <w:rPr>
                <w:rFonts w:ascii="仿宋_GB2312" w:hAnsi="仿宋_GB2312" w:cs="仿宋_GB2312" w:eastAsia="仿宋_GB2312"/>
                <w:sz w:val="21"/>
              </w:rPr>
              <w:t>三原县职业技术教育中心（综合高中）办公室维修改造</w:t>
            </w:r>
            <w:r>
              <w:rPr>
                <w:rFonts w:ascii="仿宋_GB2312" w:hAnsi="仿宋_GB2312" w:cs="仿宋_GB2312" w:eastAsia="仿宋_GB2312"/>
                <w:sz w:val="21"/>
              </w:rPr>
              <w:t>竞争性磋商文件及工程量清单包含的全部内容</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详见工程量清单编制说明。</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满足项目实施要求。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投标过程中无须提供纸质版，仅成交供应商须提供纸质版。请成交供应商在领取成交通知书前将纸质版磋商响应文件正本1份、副本2份打印盖章后提交至采购代理公司处，以便采购人进行留存备案等工作，成交供应商应保持磋商响应文件纸质版内容与电子版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关于财务会计制度的证明材料｛注：提供 2024 年或 2025 年度经审计的财务审计报告（成立时间至递交磋商响应文件截止时间不足一年的可提供成立后任意时段的资产负债表）或其基本存款账户开户银行出具的递交磋商响应文件截止时间前 6 个月内的资信证明（附基本存款账户开户许可证或基本存款账户信息）｝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营业执照等合法有效的证明资料</w:t>
            </w:r>
          </w:p>
        </w:tc>
        <w:tc>
          <w:tcPr>
            <w:tcW w:type="dxa" w:w="3322"/>
          </w:tcPr>
          <w:p>
            <w:pPr>
              <w:pStyle w:val="null3"/>
            </w:pPr>
            <w:r>
              <w:rPr>
                <w:rFonts w:ascii="仿宋_GB2312" w:hAnsi="仿宋_GB2312" w:cs="仿宋_GB2312" w:eastAsia="仿宋_GB2312"/>
              </w:rPr>
              <w:t>供应商应为具备独立承担民事责任能力的法人、其他组织或自然人，须提供合法有效的营业执照或事业单位法人证书或自然人身份证等合法有效的证明资料；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供应商须具备具备建设行政主管部门颁发的【建筑工程施工总承包三级】及以上资质；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拟派项目负责人须具备【建筑工程专业二级注册建造师】及以上执业资格，具备有效的安全生产考核合格证书，且未担任其他在建工程项目的项目经理；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法定代表人授权书（附法定代表人、被授权人身份证复印件），法定代表人直接参加磋商的，须提供法定代表人身份证明附法定代表人身份证复印件；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 2024 年或 2025 年度经审计的财务审计报告（成立时间至递交磋商响应文件截止时间不足一年的可提供成立后任意时段的资产负债表）或其基本存款账户开户银行出具的递交磋商响应文件截止时间前 6 个月内的资信证明（附基本存款账户开户许可证或基本存款账户信息）；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供应商具有履行合同所必需的设备和专业技术能力的书面声明；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供应商须提供递交磋商响应文件截止时间前半年内，已缴纳的任意一个月的纳税证明或完税证明或无欠税证明，依法免税的供应商应提供相关文件证明；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供应商须提供递交磋商响应文件截止时间前半年内，已缴存的任意一个月的社会保障资金缴存单据或社保机构开具的社会保险参保缴费情况证明，依法不需要缴纳社会保障资金的供应商应提供相关文件证明；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https://www.creditchina.gov.cn）列入重大税收违法失信主体的供应商；不得为“中国执行信息公开网”（https://zxgk.court.gov.cn/shixin/）列入“失信被执行人”的供应商；不处于中国政府采购网（https://www.ccgp.gov.cn/index.shtml）“政府采购严重违法失信行为信息记录”中的禁止参加政府采购活动期间；</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本项目专门面向中小企业采购；</w:t>
            </w:r>
          </w:p>
        </w:tc>
        <w:tc>
          <w:tcPr>
            <w:tcW w:type="dxa" w:w="1661"/>
          </w:tcPr>
          <w:p>
            <w:pPr>
              <w:pStyle w:val="null3"/>
            </w:pPr>
            <w:r>
              <w:rPr>
                <w:rFonts w:ascii="仿宋_GB2312" w:hAnsi="仿宋_GB2312" w:cs="仿宋_GB2312" w:eastAsia="仿宋_GB2312"/>
              </w:rPr>
              <w:t>供应商应提交的相关资格证明材料.docx 残疾人福利性单位声明函 中小企业声明函 监狱企业的证明文件</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响应文件的签署、盖章符合竞争性磋商文件要求。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供应商应提交的相关资格证明材料.docx 项目管理机构组成表 残疾人福利性单位声明函 供应商类似项目业绩一览表 响应函 主要人员简历表 监狱企业的证明文件 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符合竞争性磋商文件格式要求。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供应商应提交的相关资格证明材料.docx 项目管理机构组成表 残疾人福利性单位声明函 供应商类似项目业绩一览表 响应函 主要人员简历表 监狱企业的证明文件 采购供应商拒绝政府采购领域商业贿赂承诺书.docx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满足竞争性磋商文件中的工期要求。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供应商应提交的相关资格证明材料.docx 项目管理机构组成表 残疾人福利性单位声明函 供应商类似项目业绩一览表 响应函 主要人员简历表 监狱企业的证明文件 采购供应商拒绝政府采购领域商业贿赂承诺书.docx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满足竞争性磋商文件中的质量标准要求。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供应商应提交的相关资格证明材料.docx 项目管理机构组成表 残疾人福利性单位声明函 供应商类似项目业绩一览表 响应函 主要人员简历表 监狱企业的证明文件 采购供应商拒绝政府采购领域商业贿赂承诺书.docx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满足竞争性磋商文件中的投标有效期要求。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供应商应提交的相关资格证明材料.docx 项目管理机构组成表 残疾人福利性单位声明函 供应商类似项目业绩一览表 响应函 主要人员简历表 监狱企业的证明文件 采购供应商拒绝政府采购领域商业贿赂承诺书.docx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符合竞争性磋商文件要求，没有采购人不能接受的条件。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供应商应提交的相关资格证明材料.docx 项目管理机构组成表 残疾人福利性单位声明函 供应商类似项目业绩一览表 响应函 主要人员简历表 监狱企业的证明文件 采购供应商拒绝政府采购领域商业贿赂承诺书.docx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一、评审内容 供应商针对本项目编制完善的施工方案，内容包含但不限于：①具体施工内容；②施工次序；③施工方法（工艺）；④成品保护措施。 二、评审及赋分标准（满分 12 分） 1、内容全面详细、条理清晰、措施合理具体，每项得 3 分； 2、内容不够全面详细、条理不清晰、措施不具体，每项得 1.5 分； 3、内容有缺项，按评审内容，缺 1 项扣 3 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供应商针对本项目编制完善的工程质量技术组织措施，内容包含但不限于：①质量目标管理体系；②施工质量的检验制度；③确保质量的技术组织措施； ④材料储存方案。 二、评审及赋分标准（满分 6 分） 1、内容全面详细、条理清晰、措施合理具体，每项得 1.5 分； 2、内容不够全面详细、条理不清晰、措施不具体，每项得0.5 分； 3、内容有缺项，按评审内容，缺 1 项扣 1.5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供应商针对本项目编制完善的安全生产的技术组织措施，内容包含但不限于：①安全管理体系；②安全责任归属划分；③安全标识：安全警戒标语、施工人员安全警示服和安全帽穿配要求；④安全教育培训。 二、评审及赋分标准（满分 6 分） 1、内容全面详细、条理清晰、措施合理具体，每项得 1.5 分； 2、内容不够全面详细、条理不清晰、措施不具体，每项得0.5 分； 3、内容有缺项，按评审内容，缺 1 项扣 1.5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 供应商针对本项目编制完善的文明施工及环境保护措施，内容包含但不限于：①安全文明施工目标及施工现场的临时管理措施；②文明施工保障措施；③环境保护管理体系；④环保控制措施：污染物及废弃物处理的排放、噪音控制、防尘及扬尘的控制措施。 二、评审及赋分标准（满分 6 分） 1、内容全面详细、条理清晰、措施合理具体，每项得 1.5 分； 2、内容不够全面详细、条理不清晰、措施不具体，每项得0.5 分； 3、内容有缺项，按评审内容，缺 1 项扣 1.5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供应商针对本项目编制完善的工期的技术组织措施，内容包含但不限于： ①施工组织与工期保证措施；②特殊情况保证：夜间、雨季、高温等情况。 二、评审及赋分标准（满分 6 分） 1、内容全面详细、条理清晰、措施合理具体，每项得 3 分； 2、内容不够全面详细、条理不清晰、措施不具体，每项得 1.5 分； 3、内容有缺项，按评审内容，缺 1 项扣 3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施工组织、项目管理机构与劳动力安排计划</w:t>
            </w:r>
          </w:p>
        </w:tc>
        <w:tc>
          <w:tcPr>
            <w:tcW w:type="dxa" w:w="2492"/>
          </w:tcPr>
          <w:p>
            <w:pPr>
              <w:pStyle w:val="null3"/>
            </w:pPr>
            <w:r>
              <w:rPr>
                <w:rFonts w:ascii="仿宋_GB2312" w:hAnsi="仿宋_GB2312" w:cs="仿宋_GB2312" w:eastAsia="仿宋_GB2312"/>
              </w:rPr>
              <w:t>一、评审内容 供应商针对本项目编制完善的劳动力安排计划及劳务分包情况，内容包含但不限于：①劳动力投入计划；②劳务分包情况；③劳动力保障措施。 二、评审及赋分标准（满分 6 分） 1、内容全面详细、条理清晰、措施合理具体，每项得 2 分； 2、内容不够全面详细、条理不清晰、措施不具体，每项得 1 分； 3、内容有缺项，按评审内容，缺 1 项扣 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施工进度网络图或施工进度表</w:t>
            </w:r>
          </w:p>
        </w:tc>
        <w:tc>
          <w:tcPr>
            <w:tcW w:type="dxa" w:w="2492"/>
          </w:tcPr>
          <w:p>
            <w:pPr>
              <w:pStyle w:val="null3"/>
            </w:pPr>
            <w:r>
              <w:rPr>
                <w:rFonts w:ascii="仿宋_GB2312" w:hAnsi="仿宋_GB2312" w:cs="仿宋_GB2312" w:eastAsia="仿宋_GB2312"/>
              </w:rPr>
              <w:t>一、评审内容 供应商针对本项目编制完善的施工进度网络图或施工进度表，内容包含但不限于：①施工总进度：施工进度目标和施工总进度计划表/图；②施工进度保障措施。 二、评审及赋分标准（满分 6 分） 1、内容全面详细、条理清晰、措施合理具体，每项得 3 分； 2、内容不够全面详细、条理不清晰、措施不具体，每项得 1.5 分； 3、内容有缺项，按评审内容，缺 1 项扣 3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一、评审内容 供应商针对本项目编制完善的施工机械及材料投入计划，内容包含但不限于：①拟投入的主要施工机械设备计划；②主要材料进场计划。 二、评审及赋分标准（满分 6 分） 1、内容全面详细、条理清晰、措施合理具体，每项得 3 分； 2、内容不够全面详细、条理不清晰、措施不具体，每项得 1.5 分； 3、内容有缺项，按评审内容，缺 1 项扣 3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 供应商针对本项目编制完善的项目经理部组织机构，内容包含但不限于： ①项目成员配置清单及架构；②项目组配备人员的专业素质、人员结构， ③项目成员的主要职责及工作内容。 二、评审及赋分标准（满分 6 分） 1、内容全面详细、条理清晰、措施合理具体，每项得 2 分； 2、内容不够全面详细、条理不清晰、措施不具体，每项得 1 分； 3、内容有缺项，按评审内容，缺 1 项扣 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近三年具有类似项目业绩（以施工合同复印件加盖公章为准）每个计2分，最高得4分。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供应商针对本项目编制完善的服务承诺，内容包含但不限于： ①对竞争性磋商文件和合同条款的响应承诺； ②针对本项目实际需求提供实质性服务承诺及保障措施； ③针对本项目的施工验收后期的质保承诺。 二、评审及赋分标准（满分 6 分） 1、内容全面详细、条理清晰、措施合理具体，每项得 2 分； 2、内容不够全面详细、条理不清晰、措施不具体，每项得 1 分； 3、内容有缺项，按评审内容，缺 1 项扣 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将满足磋商文件要求且最后报价最低的供应商的价格作为磋商基准价，其价格分为满分（30分）； 其他供应商磋商报价得分=(磋商基准价／最后磋商报价)×30%×100 注：磋商报价高于或等于招标控制价的，为无效报价，应作为无效标处理。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详见附件：职业技术教育中心（综合高中）办公室维修改造-合同.docx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