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E3238">
      <w:pPr>
        <w:pStyle w:val="18"/>
        <w:jc w:val="center"/>
        <w:rPr>
          <w:rFonts w:ascii="仿宋" w:hAnsi="仿宋" w:eastAsia="仿宋" w:cs="仿宋"/>
          <w:b/>
          <w:bCs/>
          <w:sz w:val="32"/>
          <w:szCs w:val="32"/>
        </w:rPr>
      </w:pPr>
      <w:r>
        <w:rPr>
          <w:rFonts w:hint="eastAsia" w:ascii="仿宋" w:hAnsi="仿宋" w:eastAsia="仿宋" w:cs="仿宋"/>
          <w:b/>
          <w:bCs/>
          <w:sz w:val="32"/>
          <w:szCs w:val="32"/>
        </w:rPr>
        <w:t>拟签订的采购合同文本</w:t>
      </w:r>
    </w:p>
    <w:p w14:paraId="76D5C246">
      <w:pPr>
        <w:pStyle w:val="18"/>
        <w:rPr>
          <w:rFonts w:ascii="仿宋" w:hAnsi="仿宋" w:eastAsia="仿宋" w:cs="仿宋"/>
          <w:sz w:val="20"/>
          <w:szCs w:val="20"/>
        </w:rPr>
      </w:pPr>
      <w:r>
        <w:rPr>
          <w:rFonts w:hint="eastAsia" w:ascii="仿宋" w:hAnsi="仿宋" w:eastAsia="仿宋" w:cs="仿宋"/>
          <w:sz w:val="20"/>
          <w:szCs w:val="20"/>
        </w:rPr>
        <w:t>甲方（采购人）：__________</w:t>
      </w:r>
    </w:p>
    <w:p w14:paraId="5F026F66">
      <w:pPr>
        <w:pStyle w:val="18"/>
        <w:rPr>
          <w:rFonts w:ascii="仿宋" w:hAnsi="仿宋" w:eastAsia="仿宋" w:cs="仿宋"/>
          <w:sz w:val="20"/>
          <w:szCs w:val="20"/>
        </w:rPr>
      </w:pPr>
      <w:r>
        <w:rPr>
          <w:rFonts w:hint="eastAsia" w:ascii="仿宋" w:hAnsi="仿宋" w:eastAsia="仿宋" w:cs="仿宋"/>
          <w:sz w:val="20"/>
          <w:szCs w:val="20"/>
        </w:rPr>
        <w:t>统一社会信用代码：__________</w:t>
      </w:r>
    </w:p>
    <w:p w14:paraId="3E1A5AF6">
      <w:pPr>
        <w:pStyle w:val="18"/>
        <w:rPr>
          <w:rFonts w:ascii="仿宋" w:hAnsi="仿宋" w:eastAsia="仿宋" w:cs="仿宋"/>
          <w:sz w:val="20"/>
          <w:szCs w:val="20"/>
        </w:rPr>
      </w:pPr>
      <w:r>
        <w:rPr>
          <w:rFonts w:hint="eastAsia" w:ascii="仿宋" w:hAnsi="仿宋" w:eastAsia="仿宋" w:cs="仿宋"/>
          <w:sz w:val="20"/>
          <w:szCs w:val="20"/>
        </w:rPr>
        <w:t>地址：__________</w:t>
      </w:r>
    </w:p>
    <w:p w14:paraId="0744C89C">
      <w:pPr>
        <w:pStyle w:val="18"/>
        <w:rPr>
          <w:rFonts w:ascii="仿宋" w:hAnsi="仿宋" w:eastAsia="仿宋" w:cs="仿宋"/>
          <w:sz w:val="20"/>
          <w:szCs w:val="20"/>
        </w:rPr>
      </w:pPr>
      <w:r>
        <w:rPr>
          <w:rFonts w:hint="eastAsia" w:ascii="仿宋" w:hAnsi="仿宋" w:eastAsia="仿宋" w:cs="仿宋"/>
          <w:sz w:val="20"/>
          <w:szCs w:val="20"/>
        </w:rPr>
        <w:t>联系人：__________</w:t>
      </w:r>
    </w:p>
    <w:p w14:paraId="25CAA967">
      <w:pPr>
        <w:pStyle w:val="18"/>
        <w:rPr>
          <w:rFonts w:ascii="仿宋" w:hAnsi="仿宋" w:eastAsia="仿宋" w:cs="仿宋"/>
          <w:sz w:val="20"/>
          <w:szCs w:val="20"/>
        </w:rPr>
      </w:pPr>
      <w:r>
        <w:rPr>
          <w:rFonts w:hint="eastAsia" w:ascii="仿宋" w:hAnsi="仿宋" w:eastAsia="仿宋" w:cs="仿宋"/>
          <w:sz w:val="20"/>
          <w:szCs w:val="20"/>
        </w:rPr>
        <w:t>联系电话：__________</w:t>
      </w:r>
    </w:p>
    <w:p w14:paraId="65857C3E">
      <w:pPr>
        <w:pStyle w:val="18"/>
        <w:rPr>
          <w:rFonts w:ascii="仿宋" w:hAnsi="仿宋" w:eastAsia="仿宋" w:cs="仿宋"/>
          <w:sz w:val="20"/>
          <w:szCs w:val="20"/>
        </w:rPr>
      </w:pPr>
      <w:r>
        <w:rPr>
          <w:rFonts w:hint="eastAsia" w:ascii="仿宋" w:hAnsi="仿宋" w:eastAsia="仿宋" w:cs="仿宋"/>
          <w:sz w:val="20"/>
          <w:szCs w:val="20"/>
        </w:rPr>
        <w:t>乙方（中标/成交供应商）：__________</w:t>
      </w:r>
    </w:p>
    <w:p w14:paraId="7D7FF35A">
      <w:pPr>
        <w:pStyle w:val="18"/>
        <w:rPr>
          <w:rFonts w:ascii="仿宋" w:hAnsi="仿宋" w:eastAsia="仿宋" w:cs="仿宋"/>
          <w:sz w:val="20"/>
          <w:szCs w:val="20"/>
        </w:rPr>
      </w:pPr>
      <w:r>
        <w:rPr>
          <w:rFonts w:hint="eastAsia" w:ascii="仿宋" w:hAnsi="仿宋" w:eastAsia="仿宋" w:cs="仿宋"/>
          <w:sz w:val="20"/>
          <w:szCs w:val="20"/>
        </w:rPr>
        <w:t>统一社会信用代码：__________</w:t>
      </w:r>
    </w:p>
    <w:p w14:paraId="59D433BD">
      <w:pPr>
        <w:pStyle w:val="18"/>
        <w:rPr>
          <w:rFonts w:ascii="仿宋" w:hAnsi="仿宋" w:eastAsia="仿宋" w:cs="仿宋"/>
          <w:sz w:val="20"/>
          <w:szCs w:val="20"/>
        </w:rPr>
      </w:pPr>
      <w:r>
        <w:rPr>
          <w:rFonts w:hint="eastAsia" w:ascii="仿宋" w:hAnsi="仿宋" w:eastAsia="仿宋" w:cs="仿宋"/>
          <w:sz w:val="20"/>
          <w:szCs w:val="20"/>
        </w:rPr>
        <w:t>地址：__________</w:t>
      </w:r>
    </w:p>
    <w:p w14:paraId="3579C370">
      <w:pPr>
        <w:pStyle w:val="18"/>
        <w:rPr>
          <w:rFonts w:ascii="仿宋" w:hAnsi="仿宋" w:eastAsia="仿宋" w:cs="仿宋"/>
          <w:sz w:val="20"/>
          <w:szCs w:val="20"/>
        </w:rPr>
      </w:pPr>
      <w:r>
        <w:rPr>
          <w:rFonts w:hint="eastAsia" w:ascii="仿宋" w:hAnsi="仿宋" w:eastAsia="仿宋" w:cs="仿宋"/>
          <w:sz w:val="20"/>
          <w:szCs w:val="20"/>
        </w:rPr>
        <w:t>联系人：__________</w:t>
      </w:r>
    </w:p>
    <w:p w14:paraId="53701C1F">
      <w:pPr>
        <w:pStyle w:val="18"/>
        <w:rPr>
          <w:rFonts w:ascii="仿宋" w:hAnsi="仿宋" w:eastAsia="仿宋" w:cs="仿宋"/>
          <w:sz w:val="20"/>
          <w:szCs w:val="20"/>
        </w:rPr>
      </w:pPr>
      <w:r>
        <w:rPr>
          <w:rFonts w:hint="eastAsia" w:ascii="仿宋" w:hAnsi="仿宋" w:eastAsia="仿宋" w:cs="仿宋"/>
          <w:sz w:val="20"/>
          <w:szCs w:val="20"/>
        </w:rPr>
        <w:t>联系电话：__________</w:t>
      </w:r>
    </w:p>
    <w:p w14:paraId="2817C39A">
      <w:pPr>
        <w:pStyle w:val="18"/>
        <w:rPr>
          <w:rFonts w:ascii="仿宋" w:hAnsi="仿宋" w:eastAsia="仿宋" w:cs="仿宋"/>
          <w:sz w:val="20"/>
          <w:szCs w:val="20"/>
        </w:rPr>
      </w:pPr>
      <w:r>
        <w:rPr>
          <w:rFonts w:hint="eastAsia" w:ascii="仿宋" w:hAnsi="仿宋" w:eastAsia="仿宋" w:cs="仿宋"/>
          <w:sz w:val="20"/>
          <w:szCs w:val="20"/>
        </w:rPr>
        <w:t>签订地点：陕西省__________</w:t>
      </w:r>
    </w:p>
    <w:p w14:paraId="27A08621">
      <w:pPr>
        <w:pStyle w:val="18"/>
        <w:rPr>
          <w:rFonts w:ascii="仿宋" w:hAnsi="仿宋" w:eastAsia="仿宋" w:cs="仿宋"/>
          <w:sz w:val="20"/>
          <w:szCs w:val="20"/>
        </w:rPr>
      </w:pPr>
      <w:r>
        <w:rPr>
          <w:rFonts w:hint="eastAsia" w:ascii="仿宋" w:hAnsi="仿宋" w:eastAsia="仿宋" w:cs="仿宋"/>
          <w:sz w:val="20"/>
          <w:szCs w:val="20"/>
        </w:rPr>
        <w:t>签订日期：____年__月__日</w:t>
      </w:r>
    </w:p>
    <w:p w14:paraId="3D46E7EE">
      <w:pPr>
        <w:numPr>
          <w:ilvl w:val="0"/>
          <w:numId w:val="1"/>
        </w:numPr>
        <w:tabs>
          <w:tab w:val="left" w:pos="1379"/>
          <w:tab w:val="clear" w:pos="1521"/>
        </w:tabs>
        <w:spacing w:before="120" w:beforeLines="50" w:after="120" w:afterLines="50" w:line="360" w:lineRule="auto"/>
        <w:ind w:left="1519" w:hanging="1094"/>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合同依据</w:t>
      </w:r>
    </w:p>
    <w:p w14:paraId="328746E7">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根据《中华人民共和国政府采购法》及实施条例、《中华人民共和国民法典》第三编和甲方</w:t>
      </w:r>
      <w:r>
        <w:rPr>
          <w:rFonts w:hint="eastAsia" w:ascii="Times New Roman" w:hAnsi="Times New Roman" w:eastAsia="仿宋" w:cs="Times New Roman"/>
          <w:sz w:val="20"/>
          <w:szCs w:val="20"/>
          <w:u w:val="single"/>
        </w:rPr>
        <w:t xml:space="preserve">   </w:t>
      </w:r>
      <w:r>
        <w:rPr>
          <w:rFonts w:hint="eastAsia" w:ascii="Times New Roman" w:hAnsi="Times New Roman" w:eastAsia="仿宋" w:cs="Times New Roman"/>
          <w:sz w:val="20"/>
          <w:szCs w:val="20"/>
        </w:rPr>
        <w:t>（项目名称 ）  采购项目（采购项目编号：      ）的采购文件、响应文件</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rPr>
        <w:t>中标（成交）通知书及陕西省政府采购履约验收、国库集中支付相关管理规定，甲乙双方本着平等自愿、公平诚信的原则，经友好协商，订立本合同，双方共同遵照执行。</w:t>
      </w:r>
    </w:p>
    <w:p w14:paraId="38D27FD6">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第二条 项目概况与服务范围</w:t>
      </w:r>
    </w:p>
    <w:p w14:paraId="2D7F2667">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（一）项目概况</w:t>
      </w:r>
    </w:p>
    <w:p w14:paraId="061B802B">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按照相关法规政策规定、网络信息系统运维标准和技术规范，建立陕西省互联网信息办公室网络和信息系统的运行维护和网络安全管理工作体系，保障陕西省互联网信息办公室网络与信息系统的规范化管理和安全高效运行。</w:t>
      </w:r>
    </w:p>
    <w:p w14:paraId="66788562">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Times New Roman" w:hAnsi="Times New Roman" w:eastAsia="仿宋" w:cs="Times New Roman"/>
          <w:sz w:val="20"/>
          <w:szCs w:val="20"/>
        </w:rPr>
        <w:t xml:space="preserve"> </w:t>
      </w:r>
      <w:r>
        <w:rPr>
          <w:rFonts w:hint="eastAsia" w:ascii="仿宋_GB2312" w:hAnsi="仿宋_GB2312" w:eastAsia="仿宋_GB2312" w:cs="仿宋_GB2312"/>
          <w:b/>
          <w:kern w:val="2"/>
          <w:sz w:val="24"/>
          <w:szCs w:val="24"/>
        </w:rPr>
        <w:t>（二）核心服务内容</w:t>
      </w:r>
    </w:p>
    <w:p w14:paraId="0EB0BD89">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1.数据中心运维技术服务；</w:t>
      </w:r>
    </w:p>
    <w:p w14:paraId="05D1011C">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2.视讯系统运维服务；</w:t>
      </w:r>
    </w:p>
    <w:p w14:paraId="2CE4B03E">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3.桌面终端运维服务；</w:t>
      </w:r>
    </w:p>
    <w:p w14:paraId="74380FBD">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rPr>
        <w:t>4.应急处理；</w:t>
      </w:r>
    </w:p>
    <w:p w14:paraId="46DA6CAF">
      <w:pPr>
        <w:spacing w:line="360" w:lineRule="auto"/>
        <w:ind w:firstLine="400" w:firstLineChars="200"/>
        <w:rPr>
          <w:rFonts w:eastAsia="仿宋"/>
          <w:sz w:val="20"/>
          <w:szCs w:val="20"/>
        </w:rPr>
      </w:pPr>
      <w:r>
        <w:rPr>
          <w:rFonts w:hint="eastAsia" w:eastAsia="仿宋"/>
          <w:sz w:val="20"/>
          <w:szCs w:val="20"/>
        </w:rPr>
        <w:t>……</w:t>
      </w:r>
    </w:p>
    <w:p w14:paraId="0CE662BA">
      <w:pPr>
        <w:spacing w:line="360" w:lineRule="auto"/>
        <w:ind w:firstLine="400" w:firstLineChars="200"/>
        <w:rPr>
          <w:rFonts w:eastAsia="仿宋"/>
          <w:sz w:val="20"/>
          <w:szCs w:val="20"/>
        </w:rPr>
      </w:pPr>
      <w:r>
        <w:rPr>
          <w:rFonts w:eastAsia="仿宋"/>
          <w:sz w:val="20"/>
          <w:szCs w:val="20"/>
        </w:rPr>
        <w:t>本项目全部详细服务内容、技术标准、服务要求详见附件。</w:t>
      </w:r>
    </w:p>
    <w:p w14:paraId="355E4C9F">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第三条 服务期限</w:t>
      </w:r>
    </w:p>
    <w:p w14:paraId="7EFDB0DF">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（一）合同期限</w:t>
      </w:r>
    </w:p>
    <w:p w14:paraId="6DB98554">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本项目服务期限自 ____年__月__日 起至 ____年__月__日 止，共计__日历天。</w:t>
      </w:r>
    </w:p>
    <w:p w14:paraId="4CE646FF">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（二）合同续签规定</w:t>
      </w:r>
    </w:p>
    <w:p w14:paraId="07CF142D">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本项目为持续性服务类采购项目，为保障服务连续性、稳定性，采购人根据项目年度履约考核结果、财政预算批复情况、服务实际需要，对本项目合同进行限期续签。</w:t>
      </w:r>
    </w:p>
    <w:p w14:paraId="2560DA14">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1.续签约定</w:t>
      </w:r>
    </w:p>
    <w:p w14:paraId="711E8200">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采购人可根据供应商年度履约评价合格情况、年度财政预算落实情况、项目运行实际需求，最多续签2次，单次续签期限为1年。本项目整体服务周期（首年+续签）累计最长不超过3年。</w:t>
      </w:r>
    </w:p>
    <w:p w14:paraId="6266B349">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2.续签前置条件</w:t>
      </w:r>
    </w:p>
    <w:p w14:paraId="4B5D513A">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（1）供应商首年度履约考核结果为合格及以上，无重大投诉、无安全事故、无违约记录、无政府采购不良行为记录；</w:t>
      </w:r>
    </w:p>
    <w:p w14:paraId="227E576C">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（2）下一年度财政预算已批复并足额落实；</w:t>
      </w:r>
    </w:p>
    <w:p w14:paraId="5ABA54DA">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（3）项目服务内容、服务标准、服务范围无重大变更；</w:t>
      </w:r>
    </w:p>
    <w:p w14:paraId="2FDFE2FA">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（4）政府采购政策、行业规范无禁止续签情形；</w:t>
      </w:r>
    </w:p>
    <w:p w14:paraId="5E083B03">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（5）无其他服务需求变化。</w:t>
      </w:r>
    </w:p>
    <w:p w14:paraId="4C2E658A">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3.不予续签情形</w:t>
      </w:r>
    </w:p>
    <w:p w14:paraId="0E4C148C">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供应商存在下列情形之一的，采购人不予续签，次年重新组织采购：</w:t>
      </w:r>
    </w:p>
    <w:p w14:paraId="1775DFD7">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（1）年度履约考核不合格；</w:t>
      </w:r>
    </w:p>
    <w:p w14:paraId="55A5156F">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（2）服务质量不达标、多次整改仍未满足采购要求；</w:t>
      </w:r>
    </w:p>
    <w:p w14:paraId="24F4E1CD">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（3）存在违约、泄密、安全事故、有效投诉等不良记录；</w:t>
      </w:r>
    </w:p>
    <w:p w14:paraId="2887E802">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（4）被列入政府采购失信名单、经营异常、严重违法失信企业名单；</w:t>
      </w:r>
    </w:p>
    <w:p w14:paraId="4C91DC89">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（5）项目需求发生重大调整、不再适合续签延续。</w:t>
      </w:r>
    </w:p>
    <w:p w14:paraId="5B4E13D1">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4.续签价格规则</w:t>
      </w:r>
    </w:p>
    <w:p w14:paraId="74C238CC">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续签年度合同价格不高于首年中标单价及总价标准，价格不上涨，保持价格公允、统一、合规。</w:t>
      </w:r>
    </w:p>
    <w:p w14:paraId="205B913F">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5.续签流程</w:t>
      </w:r>
    </w:p>
    <w:p w14:paraId="6F307CCE">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每年度服务期满前30日内，采购人完成履约考核、预算核查、续签可行性研判，出具《年度履约考核报告》，符合续签条件的，按政府采购程序直接续签合同；不符合续签条件的，项目到期终止，重新开展采购活动。</w:t>
      </w:r>
    </w:p>
    <w:p w14:paraId="532D4479">
      <w:pPr>
        <w:pStyle w:val="21"/>
        <w:spacing w:line="360" w:lineRule="auto"/>
        <w:ind w:firstLine="400"/>
        <w:rPr>
          <w:rFonts w:ascii="Times New Roman" w:hAnsi="Times New Roman" w:eastAsia="仿宋" w:cs="Times New Roman"/>
          <w:sz w:val="20"/>
          <w:szCs w:val="20"/>
          <w:highlight w:val="none"/>
        </w:rPr>
      </w:pPr>
      <w:r>
        <w:rPr>
          <w:rFonts w:hint="eastAsia" w:ascii="Times New Roman" w:hAnsi="Times New Roman" w:eastAsia="仿宋" w:cs="Times New Roman"/>
          <w:sz w:val="20"/>
          <w:szCs w:val="20"/>
          <w:highlight w:val="none"/>
        </w:rPr>
        <w:t>（三）本合同到期后，乙方需配合甲方完成全部运维资料、设备台账、系统权限的移交工作。</w:t>
      </w:r>
    </w:p>
    <w:p w14:paraId="47873BB5">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第四条 合同金额与支付方式</w:t>
      </w:r>
    </w:p>
    <w:p w14:paraId="76D04893">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（一）合同总价</w:t>
      </w:r>
    </w:p>
    <w:p w14:paraId="7DB51230">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本项目为固定总价包干合同，含税总金额：人民币__________元（大写：___________元整）。</w:t>
      </w:r>
    </w:p>
    <w:p w14:paraId="64C1804B">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合同总价包含人工服务费、技术服务费、设备巡检费、软件调试费、数据备份费、培训费</w:t>
      </w:r>
      <w:r>
        <w:rPr>
          <w:rFonts w:hint="eastAsia" w:ascii="Times New Roman" w:hAnsi="Times New Roman" w:eastAsia="仿宋" w:cs="Times New Roman"/>
          <w:sz w:val="20"/>
          <w:szCs w:val="20"/>
        </w:rPr>
        <w:t>（如有）</w:t>
      </w:r>
      <w:r>
        <w:rPr>
          <w:rFonts w:ascii="Times New Roman" w:hAnsi="Times New Roman" w:eastAsia="仿宋" w:cs="Times New Roman"/>
          <w:sz w:val="20"/>
          <w:szCs w:val="20"/>
        </w:rPr>
        <w:t>、差旅费</w:t>
      </w:r>
      <w:r>
        <w:rPr>
          <w:rFonts w:hint="eastAsia" w:ascii="Times New Roman" w:hAnsi="Times New Roman" w:eastAsia="仿宋" w:cs="Times New Roman"/>
          <w:sz w:val="20"/>
          <w:szCs w:val="20"/>
        </w:rPr>
        <w:t>（如有）</w:t>
      </w:r>
      <w:r>
        <w:rPr>
          <w:rFonts w:ascii="Times New Roman" w:hAnsi="Times New Roman" w:eastAsia="仿宋" w:cs="Times New Roman"/>
          <w:sz w:val="20"/>
          <w:szCs w:val="20"/>
        </w:rPr>
        <w:t>、常规耗材</w:t>
      </w:r>
      <w:r>
        <w:rPr>
          <w:rFonts w:hint="eastAsia" w:ascii="Times New Roman" w:hAnsi="Times New Roman" w:eastAsia="仿宋" w:cs="Times New Roman"/>
          <w:sz w:val="20"/>
          <w:szCs w:val="20"/>
        </w:rPr>
        <w:t>（如有）</w:t>
      </w:r>
      <w:r>
        <w:rPr>
          <w:rFonts w:ascii="Times New Roman" w:hAnsi="Times New Roman" w:eastAsia="仿宋" w:cs="Times New Roman"/>
          <w:sz w:val="20"/>
          <w:szCs w:val="20"/>
        </w:rPr>
        <w:t>、税费、应急处置费、资料编制费等项目全部费用，服务期内甲方无需另行支付任何其他费用。</w:t>
      </w:r>
    </w:p>
    <w:p w14:paraId="4D7165AD">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（二）付款方式</w:t>
      </w:r>
    </w:p>
    <w:p w14:paraId="48CF1A3E">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本项目付款严格按照陕西省财政国库集中支付管理规定执行，乙方需提前向甲方提供合法、有效、足额的增值税正式发票及全套付款资料，资料齐全无误后启动付款流程：</w:t>
      </w:r>
    </w:p>
    <w:p w14:paraId="4C79CC49">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合同生效、乙方完成项目进场对接后</w:t>
      </w:r>
      <w:r>
        <w:rPr>
          <w:rFonts w:hint="eastAsia" w:ascii="Times New Roman" w:hAnsi="Times New Roman" w:eastAsia="仿宋" w:cs="Times New Roman"/>
          <w:sz w:val="20"/>
          <w:szCs w:val="20"/>
        </w:rPr>
        <w:t>，达到付款条件之日起</w:t>
      </w:r>
      <w:r>
        <w:rPr>
          <w:rFonts w:ascii="Times New Roman" w:hAnsi="Times New Roman" w:eastAsia="仿宋" w:cs="Times New Roman"/>
          <w:sz w:val="20"/>
          <w:szCs w:val="20"/>
        </w:rPr>
        <w:t>1</w:t>
      </w:r>
      <w:r>
        <w:rPr>
          <w:rFonts w:hint="eastAsia" w:ascii="Times New Roman" w:hAnsi="Times New Roman" w:eastAsia="仿宋" w:cs="Times New Roman"/>
          <w:sz w:val="20"/>
          <w:szCs w:val="20"/>
          <w:lang w:val="en-US" w:eastAsia="zh-CN"/>
        </w:rPr>
        <w:t>5</w:t>
      </w:r>
      <w:r>
        <w:rPr>
          <w:rFonts w:ascii="Times New Roman" w:hAnsi="Times New Roman" w:eastAsia="仿宋" w:cs="Times New Roman"/>
          <w:sz w:val="20"/>
          <w:szCs w:val="20"/>
        </w:rPr>
        <w:t>个工作日内，甲方向乙方支付合同总价</w:t>
      </w:r>
      <w:r>
        <w:rPr>
          <w:rFonts w:hint="eastAsia" w:ascii="Times New Roman" w:hAnsi="Times New Roman" w:eastAsia="仿宋" w:cs="Times New Roman"/>
          <w:sz w:val="20"/>
          <w:szCs w:val="20"/>
        </w:rPr>
        <w:t>100</w:t>
      </w:r>
      <w:r>
        <w:rPr>
          <w:rFonts w:ascii="Times New Roman" w:hAnsi="Times New Roman" w:eastAsia="仿宋" w:cs="Times New Roman"/>
          <w:sz w:val="20"/>
          <w:szCs w:val="20"/>
        </w:rPr>
        <w:t>%</w:t>
      </w:r>
      <w:r>
        <w:rPr>
          <w:rFonts w:hint="eastAsia" w:ascii="Times New Roman" w:hAnsi="Times New Roman" w:eastAsia="仿宋" w:cs="Times New Roman"/>
          <w:sz w:val="20"/>
          <w:szCs w:val="20"/>
        </w:rPr>
        <w:t>。</w:t>
      </w:r>
    </w:p>
    <w:p w14:paraId="3060C8A2">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（三）付款说明</w:t>
      </w:r>
      <w:bookmarkStart w:id="0" w:name="_GoBack"/>
      <w:bookmarkEnd w:id="0"/>
    </w:p>
    <w:p w14:paraId="6FFF514B">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因乙方发票开具不规范、资料提交不全、考核不合格、存在违约行为导致付款延迟的，甲方不承担任何逾期付款违约责任。</w:t>
      </w:r>
    </w:p>
    <w:p w14:paraId="1139F98A">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第五条 服务标准与考核管理</w:t>
      </w:r>
    </w:p>
    <w:p w14:paraId="43BF2C9A">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核心运维指标：</w:t>
      </w:r>
      <w:r>
        <w:rPr>
          <w:rFonts w:hint="eastAsia" w:ascii="Times New Roman" w:hAnsi="Times New Roman" w:eastAsia="仿宋" w:cs="Times New Roman"/>
          <w:sz w:val="20"/>
          <w:szCs w:val="20"/>
        </w:rPr>
        <w:t>全运维期内，故障事件按照各级故障事件处理时间按时处理完毕百分比≥95%；全运维期内，技术文档按照各个文档的相应提交周期，按时提交给采购人百分比≥95%；全运维期内，网信技术体系软硬件设施系统正常运行时间的百分比≥99%</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rPr>
        <w:t>全运维期内，视频会议保障无差错率≥95%</w:t>
      </w:r>
      <w:r>
        <w:rPr>
          <w:rFonts w:ascii="Times New Roman" w:hAnsi="Times New Roman" w:eastAsia="仿宋" w:cs="Times New Roman"/>
          <w:sz w:val="20"/>
          <w:szCs w:val="20"/>
        </w:rPr>
        <w:t>。</w:t>
      </w:r>
    </w:p>
    <w:p w14:paraId="34AC3A01">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常态化考核机制：严格按照</w:t>
      </w:r>
      <w:r>
        <w:rPr>
          <w:rFonts w:hint="eastAsia" w:ascii="Times New Roman" w:hAnsi="Times New Roman" w:eastAsia="仿宋" w:cs="Times New Roman"/>
          <w:sz w:val="20"/>
          <w:szCs w:val="20"/>
        </w:rPr>
        <w:t>甲方</w:t>
      </w:r>
      <w:r>
        <w:rPr>
          <w:rFonts w:ascii="Times New Roman" w:hAnsi="Times New Roman" w:eastAsia="仿宋" w:cs="Times New Roman"/>
          <w:sz w:val="20"/>
          <w:szCs w:val="20"/>
        </w:rPr>
        <w:t>《运维服务考核指标表》开展考核。</w:t>
      </w:r>
    </w:p>
    <w:p w14:paraId="7D30BA49">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考核奖惩规则：考核合格全额支付当期服务费；考核不合格扣减服务费，</w:t>
      </w:r>
      <w:r>
        <w:rPr>
          <w:rFonts w:hint="eastAsia" w:ascii="Times New Roman" w:hAnsi="Times New Roman" w:eastAsia="仿宋" w:cs="Times New Roman"/>
          <w:sz w:val="20"/>
          <w:szCs w:val="20"/>
        </w:rPr>
        <w:t>扣减费用以甲方核定为准，如对甲方造成损失的</w:t>
      </w:r>
      <w:r>
        <w:rPr>
          <w:rFonts w:ascii="Times New Roman" w:hAnsi="Times New Roman" w:eastAsia="仿宋" w:cs="Times New Roman"/>
          <w:sz w:val="20"/>
          <w:szCs w:val="20"/>
        </w:rPr>
        <w:t>追究乙方相应违约责任。</w:t>
      </w:r>
    </w:p>
    <w:p w14:paraId="6DA8E4CB">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报告提交要求：</w:t>
      </w:r>
      <w:r>
        <w:rPr>
          <w:rFonts w:hint="eastAsia" w:ascii="Times New Roman" w:hAnsi="Times New Roman" w:eastAsia="仿宋" w:cs="Times New Roman"/>
          <w:sz w:val="20"/>
          <w:szCs w:val="20"/>
        </w:rPr>
        <w:t>每月15日-20日之间安排相关工程师对设备做深度巡检</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rPr>
        <w:t>每月初1日-5日之间由值班人员统计上月巡检巡查、设备运行、故障记录、配件更换、视频会议保障等情况，向采购人提交“工作月度报告”</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rPr>
        <w:t>驻场负责人在运维期全年结束后一周内，提交“年度运维工作总结报告”</w:t>
      </w:r>
      <w:r>
        <w:rPr>
          <w:rFonts w:ascii="Times New Roman" w:hAnsi="Times New Roman" w:eastAsia="仿宋" w:cs="Times New Roman"/>
          <w:sz w:val="20"/>
          <w:szCs w:val="20"/>
        </w:rPr>
        <w:t>及全套完整运维归档资料。</w:t>
      </w:r>
    </w:p>
    <w:p w14:paraId="2AD2A751">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第六条 履约保证金</w:t>
      </w:r>
    </w:p>
    <w:p w14:paraId="624E5831">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乙方需在本合同签订后5个工作日内，向甲方缴纳履约保证金，金额为合同总价的__%（最高不超过10%）。</w:t>
      </w:r>
    </w:p>
    <w:p w14:paraId="45B30B69">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履约保证金有效期至本项目服务期满、最终验收合格且全部资料移交完毕后30日，乙方无任何违约、无遗留问题的，甲方无息全额退还保证金。</w:t>
      </w:r>
    </w:p>
    <w:p w14:paraId="233DB1D2">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乙方出现服务不达标、擅自停工、人员脱岗、泄露信息、转包分包等违约行为，甲方有权直接从履约保证金中抵扣违约金及经济损失，保证金不足抵扣的，甲方有权向乙方追偿差额。</w:t>
      </w:r>
    </w:p>
    <w:p w14:paraId="2A949EE6">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第七条 甲乙双方权利与义务</w:t>
      </w:r>
    </w:p>
    <w:p w14:paraId="2EA2F124">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（一）甲方权利与义务</w:t>
      </w:r>
    </w:p>
    <w:p w14:paraId="162B6213">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为乙方提供运维工作所需的工作环境、系统权限、设备资料及相关基础信息，配合乙方开展故障排查、系统调试等工作；</w:t>
      </w:r>
    </w:p>
    <w:p w14:paraId="64108A5D">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按照本合同约定及陕西省国库支付规定，及时足额支付合同款项；</w:t>
      </w:r>
    </w:p>
    <w:p w14:paraId="45355940">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对乙方运维服务全过程进行监督、检查、考核，有权要求乙方更换技术能力不足、服务态度差、无故脱岗的运维人员；</w:t>
      </w:r>
    </w:p>
    <w:p w14:paraId="18EEA865">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按时组织考核、阶段性验收及项目最终履约验收工作；</w:t>
      </w:r>
    </w:p>
    <w:p w14:paraId="661AD9BD">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5.</w:t>
      </w:r>
      <w:r>
        <w:rPr>
          <w:rFonts w:ascii="Times New Roman" w:hAnsi="Times New Roman" w:eastAsia="仿宋" w:cs="Times New Roman"/>
          <w:sz w:val="20"/>
          <w:szCs w:val="20"/>
        </w:rPr>
        <w:t>不得要求乙方从事超出合同约定范围、违反法律法规及网络安全管理规定的工作。</w:t>
      </w:r>
    </w:p>
    <w:p w14:paraId="5C29564E">
      <w:pPr>
        <w:tabs>
          <w:tab w:val="left" w:pos="1379"/>
        </w:tabs>
        <w:spacing w:before="120" w:beforeLines="50" w:after="120" w:afterLines="50" w:line="360" w:lineRule="auto"/>
        <w:ind w:left="425"/>
        <w:jc w:val="left"/>
        <w:rPr>
          <w:rFonts w:ascii="仿宋_GB2312" w:hAnsi="仿宋_GB2312" w:eastAsia="仿宋_GB2312" w:cs="仿宋_GB2312"/>
          <w:b/>
          <w:kern w:val="2"/>
          <w:sz w:val="24"/>
          <w:szCs w:val="24"/>
        </w:rPr>
      </w:pPr>
      <w:r>
        <w:rPr>
          <w:rFonts w:hint="eastAsia" w:ascii="仿宋_GB2312" w:hAnsi="仿宋_GB2312" w:eastAsia="仿宋_GB2312" w:cs="仿宋_GB2312"/>
          <w:b/>
          <w:kern w:val="2"/>
          <w:sz w:val="24"/>
          <w:szCs w:val="24"/>
        </w:rPr>
        <w:t>（二）乙方权利与义务</w:t>
      </w:r>
    </w:p>
    <w:p w14:paraId="11EB818A">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严格按照国家、运维标准</w:t>
      </w:r>
      <w:r>
        <w:rPr>
          <w:rFonts w:hint="eastAsia" w:ascii="Times New Roman" w:hAnsi="Times New Roman" w:eastAsia="仿宋" w:cs="Times New Roman"/>
          <w:sz w:val="20"/>
          <w:szCs w:val="20"/>
        </w:rPr>
        <w:t>（或行业标准）</w:t>
      </w:r>
      <w:r>
        <w:rPr>
          <w:rFonts w:ascii="Times New Roman" w:hAnsi="Times New Roman" w:eastAsia="仿宋" w:cs="Times New Roman"/>
          <w:sz w:val="20"/>
          <w:szCs w:val="20"/>
        </w:rPr>
        <w:t>、网络安全法规及本合同约定提供服务，确保甲方信息系统安全稳定运行；</w:t>
      </w:r>
    </w:p>
    <w:p w14:paraId="379DF8A1">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组建专属运维服务团队，配备足额持证技术人员，关键岗位运维人员如需调整，需提前15日向甲方提交书面申请，经甲方书面同意后方可更换；</w:t>
      </w:r>
    </w:p>
    <w:p w14:paraId="31F66A09">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建立7×24小时应急响应机制，突发系统故障、网络安全事件需第一时间处置，并及时向甲方汇报，重大事件需提交书面处置报告；</w:t>
      </w:r>
    </w:p>
    <w:p w14:paraId="1CCF2983">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严禁将本项目服务内容转包、分包，非主体辅助工作如需分包，必须提前取得甲方书面同意；</w:t>
      </w:r>
    </w:p>
    <w:p w14:paraId="04F0508A">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5.</w:t>
      </w:r>
      <w:r>
        <w:rPr>
          <w:rFonts w:ascii="Times New Roman" w:hAnsi="Times New Roman" w:eastAsia="仿宋" w:cs="Times New Roman"/>
          <w:sz w:val="20"/>
          <w:szCs w:val="20"/>
        </w:rPr>
        <w:t>严格遵守保密法律法规及甲方保密管理制度，签订专项保密协议，妥善保管甲方业务数据、涉密信息、账号密码、内部资料</w:t>
      </w:r>
      <w:r>
        <w:rPr>
          <w:rFonts w:hint="eastAsia" w:ascii="Times New Roman" w:hAnsi="Times New Roman" w:eastAsia="仿宋" w:cs="Times New Roman"/>
          <w:sz w:val="20"/>
          <w:szCs w:val="20"/>
        </w:rPr>
        <w:t>等全部材料</w:t>
      </w:r>
      <w:r>
        <w:rPr>
          <w:rFonts w:ascii="Times New Roman" w:hAnsi="Times New Roman" w:eastAsia="仿宋" w:cs="Times New Roman"/>
          <w:sz w:val="20"/>
          <w:szCs w:val="20"/>
        </w:rPr>
        <w:t>，严禁泄露、外传、私自拷贝；</w:t>
      </w:r>
    </w:p>
    <w:p w14:paraId="50D2CE86">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6.</w:t>
      </w:r>
      <w:r>
        <w:rPr>
          <w:rFonts w:ascii="Times New Roman" w:hAnsi="Times New Roman" w:eastAsia="仿宋" w:cs="Times New Roman"/>
          <w:sz w:val="20"/>
          <w:szCs w:val="20"/>
        </w:rPr>
        <w:t>主动配合甲方、财政监管部门、审计部门的检查、核查、审计工作，及时提供运维台账、工作记录等佐证资料。</w:t>
      </w:r>
    </w:p>
    <w:p w14:paraId="03E6EB4A">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第八条 保密条款</w:t>
      </w:r>
    </w:p>
    <w:p w14:paraId="5B22D065">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甲乙双方对合同履行过程中知悉的对方政务信息、业务数据、涉密资料、商业信息、技术密码、内部台账等全部保密信息，均负有永久保密义务；</w:t>
      </w:r>
    </w:p>
    <w:p w14:paraId="65BF9F00">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本保密条款效力独立于本合同，不因合同到期、终止、解除而失效；</w:t>
      </w:r>
    </w:p>
    <w:p w14:paraId="02B47AC8">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乙方若发生信息泄露、数据外传、私自拷贝涉密资料等行为，甲方有权单方解除合同，乙方需向甲方支付合同总价20%的违约金，同时承担由此造成的全部经济损失、行政责任及法律责任。</w:t>
      </w:r>
    </w:p>
    <w:p w14:paraId="3E9A0B31">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专项保密要求详见附件三《项目保密协议及人员保密承诺书》。</w:t>
      </w:r>
    </w:p>
    <w:p w14:paraId="76A8FCF4">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第九条 知识产权约定</w:t>
      </w:r>
    </w:p>
    <w:p w14:paraId="2DA8B3FB">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甲方原有系统、业务软件、数据资料、内部文档的知识产权、所有权全部归甲方独家所有；</w:t>
      </w:r>
    </w:p>
    <w:p w14:paraId="0FD915F0">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乙方在本项目运维服务过程中编制的运维台账、巡检报告、总结资料、优化方案、运维脚本等成果资料，无偿归甲方永久所有、无偿授权甲方全权使用；</w:t>
      </w:r>
    </w:p>
    <w:p w14:paraId="77A53B38">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因乙方</w:t>
      </w:r>
      <w:r>
        <w:rPr>
          <w:rFonts w:hint="eastAsia" w:ascii="Times New Roman" w:hAnsi="Times New Roman" w:eastAsia="仿宋" w:cs="Times New Roman"/>
          <w:sz w:val="20"/>
          <w:szCs w:val="20"/>
        </w:rPr>
        <w:t>提供的服务，包括但不限于</w:t>
      </w:r>
      <w:r>
        <w:rPr>
          <w:rFonts w:ascii="Times New Roman" w:hAnsi="Times New Roman" w:eastAsia="仿宋" w:cs="Times New Roman"/>
          <w:sz w:val="20"/>
          <w:szCs w:val="20"/>
        </w:rPr>
        <w:t>运维操作、技术服务导致第三方知识产权侵权纠纷的，全部责任由乙方独立承担，同时需赔偿甲方因此遭受的全部损失。</w:t>
      </w:r>
    </w:p>
    <w:p w14:paraId="45D3CF30">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第十条 履约验收</w:t>
      </w:r>
    </w:p>
    <w:p w14:paraId="4761C85C">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本项目服务期满后10个工作日内，甲方组织专项验收小组，对照</w:t>
      </w:r>
      <w:r>
        <w:rPr>
          <w:rFonts w:hint="eastAsia" w:ascii="Times New Roman" w:hAnsi="Times New Roman" w:eastAsia="仿宋" w:cs="Times New Roman"/>
          <w:sz w:val="20"/>
          <w:szCs w:val="20"/>
        </w:rPr>
        <w:t>采购文件</w:t>
      </w:r>
      <w:r>
        <w:rPr>
          <w:rFonts w:ascii="Times New Roman" w:hAnsi="Times New Roman" w:eastAsia="仿宋" w:cs="Times New Roman"/>
          <w:sz w:val="20"/>
          <w:szCs w:val="20"/>
        </w:rPr>
        <w:t>、</w:t>
      </w:r>
      <w:r>
        <w:rPr>
          <w:rFonts w:hint="eastAsia" w:ascii="Times New Roman" w:hAnsi="Times New Roman" w:eastAsia="仿宋" w:cs="Times New Roman"/>
          <w:sz w:val="20"/>
          <w:szCs w:val="20"/>
        </w:rPr>
        <w:t>响应文件</w:t>
      </w:r>
      <w:r>
        <w:rPr>
          <w:rFonts w:ascii="Times New Roman" w:hAnsi="Times New Roman" w:eastAsia="仿宋" w:cs="Times New Roman"/>
          <w:sz w:val="20"/>
          <w:szCs w:val="20"/>
        </w:rPr>
        <w:t>、合同条款、服务清单、考核记录开展全面履约验收，逐项核查服务完成情况、问题整改情况、资料完整性；</w:t>
      </w:r>
    </w:p>
    <w:p w14:paraId="2297F871">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验收合格的，甲乙双方签署《政府采购项目履约验收报告》；验收不合格的，乙方需在甲方规定时限内无偿完成整改，整改后仍不达标的，甲方不予验收，有权解除合同并追究乙方违约责任。</w:t>
      </w:r>
    </w:p>
    <w:p w14:paraId="262F5482">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第十一条 违约责任</w:t>
      </w:r>
    </w:p>
    <w:p w14:paraId="77876A62">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甲方逾期支付合同款项的，</w:t>
      </w:r>
      <w:r>
        <w:rPr>
          <w:rFonts w:hint="eastAsia" w:ascii="Times New Roman" w:hAnsi="Times New Roman" w:eastAsia="仿宋" w:cs="Times New Roman"/>
          <w:sz w:val="20"/>
          <w:szCs w:val="20"/>
        </w:rPr>
        <w:t>经乙方书面催告且15日催告期满后</w:t>
      </w:r>
      <w:r>
        <w:rPr>
          <w:rFonts w:ascii="Times New Roman" w:hAnsi="Times New Roman" w:eastAsia="仿宋" w:cs="Times New Roman"/>
          <w:sz w:val="20"/>
          <w:szCs w:val="20"/>
        </w:rPr>
        <w:t>每逾期一日，按当期应付未付款项的0.05%向乙方支付违约金，违约金总额最高不超过合同总价的5%；</w:t>
      </w:r>
    </w:p>
    <w:p w14:paraId="30B42AAC">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乙方运维服务</w:t>
      </w:r>
      <w:r>
        <w:rPr>
          <w:rFonts w:hint="eastAsia" w:ascii="Times New Roman" w:hAnsi="Times New Roman" w:eastAsia="仿宋" w:cs="Times New Roman"/>
          <w:sz w:val="20"/>
          <w:szCs w:val="20"/>
          <w:lang w:val="en-US" w:eastAsia="zh-CN"/>
        </w:rPr>
        <w:t>不合格</w:t>
      </w:r>
      <w:r>
        <w:rPr>
          <w:rFonts w:ascii="Times New Roman" w:hAnsi="Times New Roman" w:eastAsia="仿宋" w:cs="Times New Roman"/>
          <w:sz w:val="20"/>
          <w:szCs w:val="20"/>
        </w:rPr>
        <w:t>、响应不及时、未按要求提交资料、擅自更换服务人员的，甲方有权扣减当期服务费、扣除履约保证金</w:t>
      </w:r>
      <w:r>
        <w:rPr>
          <w:rFonts w:hint="eastAsia" w:ascii="Times New Roman" w:hAnsi="Times New Roman" w:eastAsia="仿宋" w:cs="Times New Roman"/>
          <w:sz w:val="20"/>
          <w:szCs w:val="20"/>
        </w:rPr>
        <w:t>（如有）</w:t>
      </w:r>
      <w:r>
        <w:rPr>
          <w:rFonts w:ascii="Times New Roman" w:hAnsi="Times New Roman" w:eastAsia="仿宋" w:cs="Times New Roman"/>
          <w:sz w:val="20"/>
          <w:szCs w:val="20"/>
        </w:rPr>
        <w:t>；若造成甲方系统瘫痪、业务中断、数据丢失、网络安全事故的，乙方需全额赔偿甲方全部直接及间接经济损失；</w:t>
      </w:r>
    </w:p>
    <w:p w14:paraId="22976D79">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乙方存在转包、违法分包、</w:t>
      </w:r>
      <w:r>
        <w:rPr>
          <w:rFonts w:hint="eastAsia" w:ascii="Times New Roman" w:hAnsi="Times New Roman" w:eastAsia="仿宋" w:cs="Times New Roman"/>
          <w:sz w:val="20"/>
          <w:szCs w:val="20"/>
        </w:rPr>
        <w:t>提供服务不符合法定或约定标准、</w:t>
      </w:r>
      <w:r>
        <w:rPr>
          <w:rFonts w:ascii="Times New Roman" w:hAnsi="Times New Roman" w:eastAsia="仿宋" w:cs="Times New Roman"/>
          <w:sz w:val="20"/>
          <w:szCs w:val="20"/>
        </w:rPr>
        <w:t>擅自终止服务、泄露保密信息、弄虚作假等严重违约行为的，甲方可单方解除合同，没收全部履约保证金</w:t>
      </w:r>
      <w:r>
        <w:rPr>
          <w:rFonts w:hint="eastAsia" w:ascii="Times New Roman" w:hAnsi="Times New Roman" w:eastAsia="仿宋" w:cs="Times New Roman"/>
          <w:sz w:val="20"/>
          <w:szCs w:val="20"/>
        </w:rPr>
        <w:t>（如有）</w:t>
      </w:r>
      <w:r>
        <w:rPr>
          <w:rFonts w:ascii="Times New Roman" w:hAnsi="Times New Roman" w:eastAsia="仿宋" w:cs="Times New Roman"/>
          <w:sz w:val="20"/>
          <w:szCs w:val="20"/>
        </w:rPr>
        <w:t>，乙方需支付合同总价20%的违约金，不足以弥补甲方损失的，</w:t>
      </w:r>
      <w:r>
        <w:rPr>
          <w:rFonts w:hint="eastAsia" w:ascii="Times New Roman" w:hAnsi="Times New Roman" w:eastAsia="仿宋" w:cs="Times New Roman"/>
          <w:sz w:val="20"/>
          <w:szCs w:val="20"/>
        </w:rPr>
        <w:t>需继续赔偿甲方剩余损失</w:t>
      </w:r>
      <w:r>
        <w:rPr>
          <w:rFonts w:ascii="Times New Roman" w:hAnsi="Times New Roman" w:eastAsia="仿宋" w:cs="Times New Roman"/>
          <w:sz w:val="20"/>
          <w:szCs w:val="20"/>
        </w:rPr>
        <w:t>；</w:t>
      </w:r>
    </w:p>
    <w:p w14:paraId="731C30AE">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任何一方无正当理由擅自变更、解除合同的，需承担全部违约责任。</w:t>
      </w:r>
    </w:p>
    <w:p w14:paraId="0D3309F3">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第十二条 不可抗力</w:t>
      </w:r>
    </w:p>
    <w:p w14:paraId="7D18C62E">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因地震、洪水、台风、火灾、战争、国家及省级重大政策调整等不可抗力因素，导致本合同无法正常履行的，双方互不承担违约责任，可根据实际情况协商延期履行、部分履行或解除合同，服务费用按实际履约周期据实结算。</w:t>
      </w:r>
    </w:p>
    <w:p w14:paraId="466C0519">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第十三条 争议解决</w:t>
      </w:r>
    </w:p>
    <w:p w14:paraId="090A6853">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本合同履行过程中发生的一切争议、纠纷，甲乙双方优先友好协商解决；协商不成的，提交甲方所在地人民法院诉讼解决。</w:t>
      </w:r>
    </w:p>
    <w:p w14:paraId="1DB2731C">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第十四条 合同生效</w:t>
      </w:r>
    </w:p>
    <w:p w14:paraId="2E111D73">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本合同自甲乙双方法定代表人或授权代表签字、加盖公章之日起正式生效；</w:t>
      </w:r>
    </w:p>
    <w:p w14:paraId="38A70AB0">
      <w:pPr>
        <w:pStyle w:val="21"/>
        <w:spacing w:line="360" w:lineRule="auto"/>
        <w:ind w:firstLine="40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本合同未尽事宜，甲乙双方可签订书面补充协议，补充协议与本合同具有同等法律效力，补充协议与本合同约定不一致的，以补充协议为准。</w:t>
      </w:r>
    </w:p>
    <w:p w14:paraId="172C7912">
      <w:pPr>
        <w:tabs>
          <w:tab w:val="left" w:pos="1379"/>
        </w:tabs>
        <w:spacing w:before="120" w:beforeLines="50" w:after="120" w:afterLines="50" w:line="360" w:lineRule="auto"/>
        <w:ind w:left="425"/>
        <w:jc w:val="left"/>
        <w:rPr>
          <w:rFonts w:ascii="仿宋_GB2312" w:hAnsi="仿宋_GB2312" w:eastAsia="仿宋_GB2312" w:cs="仿宋_GB2312"/>
          <w:b/>
          <w:kern w:val="2"/>
          <w:sz w:val="30"/>
          <w:szCs w:val="30"/>
        </w:rPr>
      </w:pPr>
      <w:r>
        <w:rPr>
          <w:rFonts w:hint="eastAsia" w:ascii="仿宋_GB2312" w:hAnsi="仿宋_GB2312" w:eastAsia="仿宋_GB2312" w:cs="仿宋_GB2312"/>
          <w:b/>
          <w:kern w:val="2"/>
          <w:sz w:val="30"/>
          <w:szCs w:val="30"/>
        </w:rPr>
        <w:t>第十五条 合同份数</w:t>
      </w:r>
    </w:p>
    <w:p w14:paraId="2BCEF3FF">
      <w:pPr>
        <w:pStyle w:val="21"/>
        <w:spacing w:line="360" w:lineRule="auto"/>
        <w:ind w:firstLine="400"/>
        <w:rPr>
          <w:rFonts w:ascii="Times New Roman" w:hAnsi="Times New Roman" w:eastAsia="仿宋" w:cs="Times New Roman"/>
          <w:sz w:val="20"/>
          <w:szCs w:val="20"/>
        </w:rPr>
      </w:pPr>
      <w:r>
        <w:rPr>
          <w:rFonts w:ascii="Times New Roman" w:hAnsi="Times New Roman" w:eastAsia="仿宋" w:cs="Times New Roman"/>
          <w:sz w:val="20"/>
          <w:szCs w:val="20"/>
        </w:rPr>
        <w:t>本合同一式__份，甲方执__份，乙方执__份，政府采购监管部门备案__份，份数具有同等法律效力。</w:t>
      </w:r>
    </w:p>
    <w:p w14:paraId="5F46F782">
      <w:pPr>
        <w:pStyle w:val="18"/>
        <w:rPr>
          <w:rFonts w:ascii="仿宋" w:hAnsi="仿宋" w:eastAsia="仿宋" w:cs="仿宋"/>
          <w:sz w:val="20"/>
          <w:szCs w:val="20"/>
        </w:rPr>
      </w:pPr>
      <w:r>
        <w:t>（</w:t>
      </w:r>
      <w:r>
        <w:rPr>
          <w:rFonts w:hint="eastAsia" w:ascii="仿宋" w:hAnsi="仿宋" w:eastAsia="仿宋" w:cs="仿宋"/>
          <w:sz w:val="20"/>
          <w:szCs w:val="20"/>
        </w:rPr>
        <w:t>以下无正文，为签字盖章页）</w:t>
      </w:r>
    </w:p>
    <w:p w14:paraId="2D255504">
      <w:pPr>
        <w:pStyle w:val="18"/>
        <w:rPr>
          <w:rFonts w:ascii="仿宋" w:hAnsi="仿宋" w:eastAsia="仿宋" w:cs="仿宋"/>
          <w:sz w:val="20"/>
          <w:szCs w:val="20"/>
        </w:rPr>
      </w:pPr>
      <w:r>
        <w:rPr>
          <w:rFonts w:hint="eastAsia" w:ascii="仿宋" w:hAnsi="仿宋" w:eastAsia="仿宋" w:cs="仿宋"/>
          <w:sz w:val="20"/>
          <w:szCs w:val="20"/>
        </w:rPr>
        <w:t>甲方（盖章）：____________________</w:t>
      </w:r>
    </w:p>
    <w:p w14:paraId="3FF5DA2F">
      <w:pPr>
        <w:pStyle w:val="18"/>
        <w:rPr>
          <w:rFonts w:ascii="仿宋" w:hAnsi="仿宋" w:eastAsia="仿宋" w:cs="仿宋"/>
          <w:sz w:val="20"/>
          <w:szCs w:val="20"/>
        </w:rPr>
      </w:pPr>
      <w:r>
        <w:rPr>
          <w:rFonts w:hint="eastAsia" w:ascii="仿宋" w:hAnsi="仿宋" w:eastAsia="仿宋" w:cs="仿宋"/>
          <w:sz w:val="20"/>
          <w:szCs w:val="20"/>
        </w:rPr>
        <w:t>法定代表人/授权代表（签字）：______</w:t>
      </w:r>
    </w:p>
    <w:p w14:paraId="16279535">
      <w:pPr>
        <w:pStyle w:val="18"/>
        <w:rPr>
          <w:rFonts w:ascii="仿宋" w:hAnsi="仿宋" w:eastAsia="仿宋" w:cs="仿宋"/>
          <w:sz w:val="20"/>
          <w:szCs w:val="20"/>
        </w:rPr>
      </w:pPr>
      <w:r>
        <w:rPr>
          <w:rFonts w:hint="eastAsia" w:ascii="仿宋" w:hAnsi="仿宋" w:eastAsia="仿宋" w:cs="仿宋"/>
          <w:sz w:val="20"/>
          <w:szCs w:val="20"/>
        </w:rPr>
        <w:t>____年__月__日</w:t>
      </w:r>
    </w:p>
    <w:p w14:paraId="78E8DEB3">
      <w:pPr>
        <w:pStyle w:val="18"/>
        <w:rPr>
          <w:rFonts w:ascii="仿宋" w:hAnsi="仿宋" w:eastAsia="仿宋" w:cs="仿宋"/>
          <w:sz w:val="20"/>
          <w:szCs w:val="20"/>
        </w:rPr>
      </w:pPr>
      <w:r>
        <w:rPr>
          <w:rFonts w:hint="eastAsia" w:ascii="仿宋" w:hAnsi="仿宋" w:eastAsia="仿宋" w:cs="仿宋"/>
          <w:sz w:val="20"/>
          <w:szCs w:val="20"/>
        </w:rPr>
        <w:t>乙方（盖章）：____________________</w:t>
      </w:r>
    </w:p>
    <w:p w14:paraId="23F69873">
      <w:pPr>
        <w:pStyle w:val="18"/>
        <w:rPr>
          <w:rFonts w:ascii="仿宋" w:hAnsi="仿宋" w:eastAsia="仿宋" w:cs="仿宋"/>
          <w:sz w:val="20"/>
          <w:szCs w:val="20"/>
        </w:rPr>
      </w:pPr>
      <w:r>
        <w:rPr>
          <w:rFonts w:hint="eastAsia" w:ascii="仿宋" w:hAnsi="仿宋" w:eastAsia="仿宋" w:cs="仿宋"/>
          <w:sz w:val="20"/>
          <w:szCs w:val="20"/>
        </w:rPr>
        <w:t>法定代表人/授权代表（签字）：______</w:t>
      </w:r>
    </w:p>
    <w:p w14:paraId="059D86EF">
      <w:pPr>
        <w:pStyle w:val="18"/>
        <w:spacing w:before="0" w:after="0" w:line="240" w:lineRule="auto"/>
      </w:pPr>
      <w:r>
        <w:rPr>
          <w:rFonts w:hint="eastAsia" w:ascii="仿宋" w:hAnsi="仿宋" w:eastAsia="仿宋" w:cs="仿宋"/>
          <w:sz w:val="20"/>
          <w:szCs w:val="20"/>
        </w:rPr>
        <w:t>____年__月__日</w:t>
      </w:r>
    </w:p>
    <w:p w14:paraId="7AEB42F0"/>
    <w:p w14:paraId="075E3AC3">
      <w:pPr>
        <w:pStyle w:val="2"/>
        <w:rPr>
          <w:rFonts w:ascii="仿宋" w:hAnsi="仿宋" w:eastAsia="仿宋" w:cs="仿宋"/>
          <w:sz w:val="20"/>
          <w:szCs w:val="20"/>
        </w:rPr>
      </w:pPr>
    </w:p>
    <w:p w14:paraId="61A9D811">
      <w:pPr>
        <w:pStyle w:val="2"/>
        <w:rPr>
          <w:rFonts w:ascii="仿宋" w:hAnsi="仿宋" w:eastAsia="仿宋" w:cs="仿宋"/>
          <w:sz w:val="20"/>
          <w:szCs w:val="20"/>
        </w:rPr>
      </w:pPr>
    </w:p>
    <w:p w14:paraId="031116F6">
      <w:pPr>
        <w:pStyle w:val="2"/>
        <w:rPr>
          <w:rFonts w:ascii="仿宋" w:hAnsi="仿宋" w:eastAsia="仿宋" w:cs="仿宋"/>
          <w:sz w:val="20"/>
          <w:szCs w:val="20"/>
        </w:rPr>
      </w:pPr>
    </w:p>
    <w:p w14:paraId="4E542414">
      <w:pPr>
        <w:pStyle w:val="2"/>
        <w:rPr>
          <w:rFonts w:ascii="仿宋" w:hAnsi="仿宋" w:eastAsia="仿宋" w:cs="仿宋"/>
          <w:sz w:val="20"/>
          <w:szCs w:val="20"/>
        </w:rPr>
      </w:pPr>
    </w:p>
    <w:p w14:paraId="78FD64E0">
      <w:pPr>
        <w:pStyle w:val="2"/>
        <w:rPr>
          <w:rFonts w:ascii="仿宋" w:hAnsi="仿宋" w:eastAsia="仿宋" w:cs="仿宋"/>
          <w:sz w:val="20"/>
          <w:szCs w:val="20"/>
        </w:rPr>
      </w:pPr>
    </w:p>
    <w:p w14:paraId="33CED9FC">
      <w:pPr>
        <w:pStyle w:val="2"/>
        <w:rPr>
          <w:rFonts w:ascii="仿宋" w:hAnsi="仿宋" w:eastAsia="仿宋" w:cs="仿宋"/>
          <w:sz w:val="20"/>
          <w:szCs w:val="20"/>
        </w:rPr>
      </w:pPr>
    </w:p>
    <w:p w14:paraId="61B99465">
      <w:pPr>
        <w:pStyle w:val="2"/>
        <w:rPr>
          <w:rFonts w:ascii="仿宋" w:hAnsi="仿宋" w:eastAsia="仿宋" w:cs="仿宋"/>
          <w:sz w:val="20"/>
          <w:szCs w:val="20"/>
        </w:rPr>
      </w:pPr>
    </w:p>
    <w:p w14:paraId="2F2483D1">
      <w:pPr>
        <w:pStyle w:val="2"/>
        <w:rPr>
          <w:rFonts w:ascii="仿宋" w:hAnsi="仿宋" w:eastAsia="仿宋" w:cs="仿宋"/>
          <w:sz w:val="20"/>
          <w:szCs w:val="20"/>
        </w:rPr>
      </w:pPr>
    </w:p>
    <w:p w14:paraId="28D86E65">
      <w:pPr>
        <w:pStyle w:val="2"/>
        <w:rPr>
          <w:rFonts w:ascii="仿宋" w:hAnsi="仿宋" w:eastAsia="仿宋" w:cs="仿宋"/>
          <w:sz w:val="20"/>
          <w:szCs w:val="20"/>
        </w:rPr>
      </w:pPr>
      <w:r>
        <w:rPr>
          <w:rFonts w:hint="eastAsia" w:ascii="仿宋" w:hAnsi="仿宋" w:eastAsia="仿宋" w:cs="仿宋"/>
          <w:sz w:val="20"/>
          <w:szCs w:val="20"/>
        </w:rPr>
        <w:t>附件一：服务详细清单及技术标准</w:t>
      </w:r>
    </w:p>
    <w:p w14:paraId="2B8DF28E">
      <w:pPr>
        <w:tabs>
          <w:tab w:val="left" w:pos="1379"/>
        </w:tabs>
        <w:spacing w:before="120" w:beforeLines="50" w:after="120" w:afterLines="50" w:line="360" w:lineRule="auto"/>
        <w:ind w:left="425"/>
        <w:jc w:val="left"/>
        <w:rPr>
          <w:rFonts w:ascii="仿宋" w:hAnsi="仿宋" w:eastAsia="仿宋" w:cs="仿宋"/>
          <w:b/>
          <w:kern w:val="2"/>
          <w:sz w:val="20"/>
          <w:szCs w:val="20"/>
        </w:rPr>
      </w:pPr>
      <w:r>
        <w:rPr>
          <w:rFonts w:hint="eastAsia" w:ascii="仿宋" w:hAnsi="仿宋" w:eastAsia="仿宋" w:cs="仿宋"/>
          <w:b/>
          <w:kern w:val="2"/>
          <w:sz w:val="20"/>
          <w:szCs w:val="20"/>
        </w:rPr>
        <w:t>一、服务总体标准</w:t>
      </w:r>
    </w:p>
    <w:p w14:paraId="12EAD5E5">
      <w:pPr>
        <w:pStyle w:val="18"/>
        <w:ind w:left="420" w:leftChars="200" w:firstLine="400" w:firstLineChars="200"/>
        <w:rPr>
          <w:rFonts w:ascii="仿宋" w:hAnsi="仿宋" w:eastAsia="仿宋" w:cs="仿宋"/>
          <w:sz w:val="20"/>
          <w:szCs w:val="20"/>
        </w:rPr>
      </w:pPr>
      <w:r>
        <w:rPr>
          <w:rFonts w:hint="eastAsia" w:ascii="仿宋" w:hAnsi="仿宋" w:eastAsia="仿宋" w:cs="仿宋"/>
          <w:sz w:val="20"/>
          <w:szCs w:val="20"/>
        </w:rPr>
        <w:t>1.严格遵守《网络安全法》《数据安全法》《信息安全等级保护管理办法》及陕西省运维管理相关规定、相关技术类现行有效国标；</w:t>
      </w:r>
    </w:p>
    <w:p w14:paraId="6755997D">
      <w:pPr>
        <w:pStyle w:val="18"/>
        <w:ind w:left="420" w:leftChars="200" w:firstLine="400" w:firstLineChars="200"/>
        <w:rPr>
          <w:rFonts w:ascii="仿宋" w:hAnsi="仿宋" w:eastAsia="仿宋" w:cs="仿宋"/>
          <w:sz w:val="20"/>
          <w:szCs w:val="20"/>
        </w:rPr>
      </w:pPr>
      <w:r>
        <w:rPr>
          <w:rFonts w:hint="eastAsia" w:ascii="仿宋" w:hAnsi="仿宋" w:eastAsia="仿宋" w:cs="仿宋"/>
          <w:sz w:val="20"/>
          <w:szCs w:val="20"/>
        </w:rPr>
        <w:t>2.所有操作规范、流程、标准符合国家及行业现行最新标准，全程留痕、全程可追溯；</w:t>
      </w:r>
    </w:p>
    <w:p w14:paraId="37B28E54">
      <w:pPr>
        <w:pStyle w:val="18"/>
        <w:ind w:left="420" w:leftChars="200" w:firstLine="400" w:firstLineChars="200"/>
        <w:rPr>
          <w:rFonts w:ascii="仿宋" w:hAnsi="仿宋" w:eastAsia="仿宋" w:cs="仿宋"/>
          <w:sz w:val="20"/>
          <w:szCs w:val="20"/>
        </w:rPr>
      </w:pPr>
      <w:r>
        <w:rPr>
          <w:rFonts w:hint="eastAsia" w:ascii="仿宋" w:hAnsi="仿宋" w:eastAsia="仿宋" w:cs="仿宋"/>
          <w:sz w:val="20"/>
          <w:szCs w:val="20"/>
        </w:rPr>
        <w:t>3.所有服务零重大责任事故、零数据泄露、零系统全域瘫痪事故。</w:t>
      </w:r>
    </w:p>
    <w:p w14:paraId="464BBC1E">
      <w:pPr>
        <w:tabs>
          <w:tab w:val="left" w:pos="1379"/>
        </w:tabs>
        <w:spacing w:before="120" w:beforeLines="50" w:after="120" w:afterLines="50" w:line="360" w:lineRule="auto"/>
        <w:ind w:left="425"/>
        <w:jc w:val="left"/>
        <w:rPr>
          <w:rFonts w:ascii="仿宋" w:hAnsi="仿宋" w:eastAsia="仿宋" w:cs="仿宋"/>
          <w:b/>
          <w:kern w:val="2"/>
          <w:sz w:val="20"/>
          <w:szCs w:val="20"/>
        </w:rPr>
      </w:pPr>
      <w:r>
        <w:rPr>
          <w:rFonts w:hint="eastAsia" w:ascii="仿宋" w:hAnsi="仿宋" w:eastAsia="仿宋" w:cs="仿宋"/>
          <w:b/>
          <w:kern w:val="2"/>
          <w:sz w:val="20"/>
          <w:szCs w:val="20"/>
        </w:rPr>
        <w:t>二、分项服务详细清单</w:t>
      </w:r>
    </w:p>
    <w:p w14:paraId="594E52A4">
      <w:pPr>
        <w:rPr>
          <w:rFonts w:ascii="仿宋" w:hAnsi="仿宋" w:eastAsia="仿宋" w:cs="仿宋"/>
          <w:sz w:val="20"/>
          <w:szCs w:val="20"/>
        </w:rPr>
      </w:pPr>
      <w:r>
        <w:rPr>
          <w:rFonts w:hint="eastAsia" w:ascii="仿宋" w:hAnsi="仿宋" w:eastAsia="仿宋" w:cs="仿宋"/>
          <w:sz w:val="20"/>
          <w:szCs w:val="20"/>
        </w:rPr>
        <w:t>……</w:t>
      </w:r>
    </w:p>
    <w:p w14:paraId="08176E33">
      <w:pPr>
        <w:tabs>
          <w:tab w:val="left" w:pos="1379"/>
        </w:tabs>
        <w:spacing w:before="120" w:beforeLines="50" w:after="120" w:afterLines="50" w:line="360" w:lineRule="auto"/>
        <w:ind w:left="425"/>
        <w:jc w:val="left"/>
        <w:rPr>
          <w:rFonts w:ascii="仿宋" w:hAnsi="仿宋" w:eastAsia="仿宋" w:cs="仿宋"/>
          <w:b/>
          <w:kern w:val="2"/>
          <w:sz w:val="20"/>
          <w:szCs w:val="20"/>
        </w:rPr>
      </w:pPr>
      <w:r>
        <w:rPr>
          <w:rFonts w:hint="eastAsia" w:ascii="仿宋" w:hAnsi="仿宋" w:eastAsia="仿宋" w:cs="仿宋"/>
          <w:b/>
          <w:kern w:val="2"/>
          <w:sz w:val="20"/>
          <w:szCs w:val="20"/>
        </w:rPr>
        <w:t>三、服务交付成果</w:t>
      </w:r>
    </w:p>
    <w:p w14:paraId="2494E5EB">
      <w:pPr>
        <w:pStyle w:val="18"/>
        <w:rPr>
          <w:rFonts w:ascii="仿宋" w:hAnsi="仿宋" w:eastAsia="仿宋" w:cs="仿宋"/>
          <w:sz w:val="20"/>
          <w:szCs w:val="20"/>
        </w:rPr>
      </w:pPr>
      <w:r>
        <w:rPr>
          <w:rFonts w:hint="eastAsia" w:ascii="仿宋" w:hAnsi="仿宋" w:eastAsia="仿宋" w:cs="仿宋"/>
          <w:sz w:val="20"/>
          <w:szCs w:val="20"/>
        </w:rPr>
        <w:t>……</w:t>
      </w:r>
    </w:p>
    <w:p w14:paraId="28CE2F91">
      <w:pPr>
        <w:pBdr>
          <w:bottom w:val="single" w:color="auto" w:sz="6" w:space="1"/>
        </w:pBdr>
      </w:pPr>
    </w:p>
    <w:p w14:paraId="4B7DB882">
      <w:r>
        <w:br w:type="page"/>
      </w:r>
    </w:p>
    <w:p w14:paraId="2994BF63">
      <w:pPr>
        <w:pStyle w:val="2"/>
        <w:rPr>
          <w:rFonts w:ascii="仿宋" w:hAnsi="仿宋" w:eastAsia="仿宋" w:cs="仿宋"/>
          <w:sz w:val="20"/>
          <w:szCs w:val="20"/>
        </w:rPr>
      </w:pPr>
      <w:r>
        <w:rPr>
          <w:rFonts w:hint="eastAsia" w:ascii="仿宋" w:hAnsi="仿宋" w:eastAsia="仿宋" w:cs="仿宋"/>
          <w:sz w:val="20"/>
          <w:szCs w:val="20"/>
        </w:rPr>
        <w:t>附件二：运维服务考核指标表</w:t>
      </w:r>
    </w:p>
    <w:tbl>
      <w:tblPr>
        <w:tblStyle w:val="1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318"/>
        <w:gridCol w:w="1422"/>
        <w:gridCol w:w="3210"/>
        <w:gridCol w:w="2318"/>
      </w:tblGrid>
      <w:tr w14:paraId="1B8C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B3EB91A">
            <w:pPr>
              <w:pStyle w:val="18"/>
              <w:rPr>
                <w:rFonts w:ascii="仿宋" w:hAnsi="仿宋" w:eastAsia="仿宋" w:cs="仿宋"/>
                <w:sz w:val="20"/>
                <w:szCs w:val="20"/>
              </w:rPr>
            </w:pPr>
            <w:r>
              <w:rPr>
                <w:rFonts w:hint="eastAsia" w:ascii="仿宋" w:hAnsi="仿宋" w:eastAsia="仿宋" w:cs="仿宋"/>
                <w:sz w:val="20"/>
                <w:szCs w:val="20"/>
              </w:rPr>
              <w:t>考核项目</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31A35C0">
            <w:pPr>
              <w:pStyle w:val="18"/>
              <w:rPr>
                <w:rFonts w:ascii="仿宋" w:hAnsi="仿宋" w:eastAsia="仿宋" w:cs="仿宋"/>
                <w:sz w:val="20"/>
                <w:szCs w:val="20"/>
              </w:rPr>
            </w:pPr>
            <w:r>
              <w:rPr>
                <w:rFonts w:hint="eastAsia" w:ascii="仿宋" w:hAnsi="仿宋" w:eastAsia="仿宋" w:cs="仿宋"/>
                <w:sz w:val="20"/>
                <w:szCs w:val="20"/>
              </w:rPr>
              <w:t>分值</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4E9179D">
            <w:pPr>
              <w:pStyle w:val="18"/>
              <w:rPr>
                <w:rFonts w:ascii="仿宋" w:hAnsi="仿宋" w:eastAsia="仿宋" w:cs="仿宋"/>
                <w:sz w:val="20"/>
                <w:szCs w:val="20"/>
              </w:rPr>
            </w:pPr>
            <w:r>
              <w:rPr>
                <w:rFonts w:hint="eastAsia" w:ascii="仿宋" w:hAnsi="仿宋" w:eastAsia="仿宋" w:cs="仿宋"/>
                <w:sz w:val="20"/>
                <w:szCs w:val="20"/>
              </w:rPr>
              <w:t>考核标准</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005B929">
            <w:pPr>
              <w:pStyle w:val="18"/>
              <w:rPr>
                <w:rFonts w:ascii="仿宋" w:hAnsi="仿宋" w:eastAsia="仿宋" w:cs="仿宋"/>
                <w:sz w:val="20"/>
                <w:szCs w:val="20"/>
              </w:rPr>
            </w:pPr>
            <w:r>
              <w:rPr>
                <w:rFonts w:hint="eastAsia" w:ascii="仿宋" w:hAnsi="仿宋" w:eastAsia="仿宋" w:cs="仿宋"/>
                <w:sz w:val="20"/>
                <w:szCs w:val="20"/>
              </w:rPr>
              <w:t>扣分规则</w:t>
            </w:r>
          </w:p>
        </w:tc>
      </w:tr>
      <w:tr w14:paraId="69F7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FCD50F8">
            <w:pPr>
              <w:pStyle w:val="18"/>
              <w:rPr>
                <w:rFonts w:ascii="仿宋" w:hAnsi="仿宋" w:eastAsia="仿宋" w:cs="仿宋"/>
                <w:sz w:val="20"/>
                <w:szCs w:val="20"/>
              </w:rPr>
            </w:pPr>
            <w:r>
              <w:rPr>
                <w:rFonts w:hint="eastAsia" w:ascii="仿宋" w:hAnsi="仿宋" w:eastAsia="仿宋" w:cs="仿宋"/>
                <w:sz w:val="20"/>
                <w:szCs w:val="20"/>
              </w:rPr>
              <w:t>响应时效（20分）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F73EF81">
            <w:pPr>
              <w:pStyle w:val="18"/>
              <w:rPr>
                <w:rFonts w:ascii="仿宋" w:hAnsi="仿宋" w:eastAsia="仿宋" w:cs="仿宋"/>
                <w:sz w:val="20"/>
                <w:szCs w:val="20"/>
              </w:rPr>
            </w:pPr>
            <w:r>
              <w:rPr>
                <w:rFonts w:hint="eastAsia" w:ascii="仿宋" w:hAnsi="仿宋" w:eastAsia="仿宋" w:cs="仿宋"/>
                <w:sz w:val="20"/>
                <w:szCs w:val="20"/>
              </w:rPr>
              <w:t>20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4839C0F">
            <w:pPr>
              <w:pStyle w:val="18"/>
              <w:rPr>
                <w:rFonts w:ascii="仿宋" w:hAnsi="仿宋" w:eastAsia="仿宋" w:cs="仿宋"/>
                <w:sz w:val="20"/>
                <w:szCs w:val="20"/>
              </w:rPr>
            </w:pPr>
            <w:r>
              <w:rPr>
                <w:rFonts w:hint="eastAsia" w:ascii="仿宋" w:hAnsi="仿宋" w:eastAsia="仿宋" w:cs="仿宋"/>
                <w:sz w:val="20"/>
                <w:szCs w:val="20"/>
              </w:rPr>
              <w:t>重大故障1小时响应，一般故障2小时响应</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BEDCDEA">
            <w:pPr>
              <w:pStyle w:val="18"/>
              <w:rPr>
                <w:rFonts w:ascii="仿宋" w:hAnsi="仿宋" w:eastAsia="仿宋" w:cs="仿宋"/>
                <w:sz w:val="20"/>
                <w:szCs w:val="20"/>
              </w:rPr>
            </w:pPr>
            <w:r>
              <w:rPr>
                <w:rFonts w:hint="eastAsia" w:ascii="仿宋" w:hAnsi="仿宋" w:eastAsia="仿宋" w:cs="仿宋"/>
                <w:sz w:val="20"/>
                <w:szCs w:val="20"/>
              </w:rPr>
              <w:t>超时1次扣5分，扣完为止</w:t>
            </w:r>
          </w:p>
        </w:tc>
      </w:tr>
      <w:tr w14:paraId="639E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84DA0A6">
            <w:pPr>
              <w:pStyle w:val="18"/>
              <w:rPr>
                <w:rFonts w:ascii="仿宋" w:hAnsi="仿宋" w:eastAsia="仿宋" w:cs="仿宋"/>
                <w:sz w:val="20"/>
                <w:szCs w:val="20"/>
              </w:rPr>
            </w:pPr>
            <w:r>
              <w:rPr>
                <w:rFonts w:hint="eastAsia" w:ascii="仿宋" w:hAnsi="仿宋" w:eastAsia="仿宋" w:cs="仿宋"/>
                <w:sz w:val="20"/>
                <w:szCs w:val="20"/>
              </w:rPr>
              <w:t>故障处置质量（25分）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74D7710">
            <w:pPr>
              <w:pStyle w:val="18"/>
              <w:rPr>
                <w:rFonts w:ascii="仿宋" w:hAnsi="仿宋" w:eastAsia="仿宋" w:cs="仿宋"/>
                <w:sz w:val="20"/>
                <w:szCs w:val="20"/>
              </w:rPr>
            </w:pPr>
            <w:r>
              <w:rPr>
                <w:rFonts w:hint="eastAsia" w:ascii="仿宋" w:hAnsi="仿宋" w:eastAsia="仿宋" w:cs="仿宋"/>
                <w:sz w:val="20"/>
                <w:szCs w:val="20"/>
              </w:rPr>
              <w:t>25</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06706C6">
            <w:pPr>
              <w:pStyle w:val="18"/>
              <w:rPr>
                <w:rFonts w:ascii="仿宋" w:hAnsi="仿宋" w:eastAsia="仿宋" w:cs="仿宋"/>
                <w:sz w:val="20"/>
                <w:szCs w:val="20"/>
              </w:rPr>
            </w:pPr>
            <w:r>
              <w:rPr>
                <w:rFonts w:hint="eastAsia" w:ascii="仿宋" w:hAnsi="仿宋" w:eastAsia="仿宋" w:cs="仿宋"/>
                <w:sz w:val="20"/>
                <w:szCs w:val="20"/>
              </w:rPr>
              <w:t>故障处置彻底，无重复故障、无二次问题</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0CB54B3">
            <w:pPr>
              <w:pStyle w:val="18"/>
              <w:rPr>
                <w:rFonts w:ascii="仿宋" w:hAnsi="仿宋" w:eastAsia="仿宋" w:cs="仿宋"/>
                <w:sz w:val="20"/>
                <w:szCs w:val="20"/>
              </w:rPr>
            </w:pPr>
            <w:r>
              <w:rPr>
                <w:rFonts w:hint="eastAsia" w:ascii="仿宋" w:hAnsi="仿宋" w:eastAsia="仿宋" w:cs="仿宋"/>
                <w:sz w:val="20"/>
                <w:szCs w:val="20"/>
              </w:rPr>
              <w:t>处置不彻底、重复故障每次扣5分</w:t>
            </w:r>
          </w:p>
        </w:tc>
      </w:tr>
      <w:tr w14:paraId="472B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67F5EA3">
            <w:pPr>
              <w:pStyle w:val="18"/>
              <w:rPr>
                <w:rFonts w:ascii="仿宋" w:hAnsi="仿宋" w:eastAsia="仿宋" w:cs="仿宋"/>
                <w:sz w:val="20"/>
                <w:szCs w:val="20"/>
              </w:rPr>
            </w:pPr>
            <w:r>
              <w:rPr>
                <w:rFonts w:hint="eastAsia" w:ascii="仿宋" w:hAnsi="仿宋" w:eastAsia="仿宋" w:cs="仿宋"/>
                <w:sz w:val="20"/>
                <w:szCs w:val="20"/>
              </w:rPr>
              <w:t>日常巡检工作（20分）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065F7F0">
            <w:pPr>
              <w:pStyle w:val="18"/>
              <w:rPr>
                <w:rFonts w:ascii="仿宋" w:hAnsi="仿宋" w:eastAsia="仿宋" w:cs="仿宋"/>
                <w:sz w:val="20"/>
                <w:szCs w:val="20"/>
              </w:rPr>
            </w:pPr>
            <w:r>
              <w:rPr>
                <w:rFonts w:hint="eastAsia" w:ascii="仿宋" w:hAnsi="仿宋" w:eastAsia="仿宋" w:cs="仿宋"/>
                <w:sz w:val="20"/>
                <w:szCs w:val="20"/>
              </w:rPr>
              <w:t>20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0DB30AA">
            <w:pPr>
              <w:pStyle w:val="18"/>
              <w:rPr>
                <w:rFonts w:ascii="仿宋" w:hAnsi="仿宋" w:eastAsia="仿宋" w:cs="仿宋"/>
                <w:sz w:val="20"/>
                <w:szCs w:val="20"/>
              </w:rPr>
            </w:pPr>
            <w:r>
              <w:rPr>
                <w:rFonts w:hint="eastAsia" w:ascii="仿宋" w:hAnsi="仿宋" w:eastAsia="仿宋" w:cs="仿宋"/>
                <w:sz w:val="20"/>
                <w:szCs w:val="20"/>
              </w:rPr>
              <w:t>按时完成全部巡检工作，台账记录完整规范</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BEF7C0C">
            <w:pPr>
              <w:pStyle w:val="18"/>
              <w:rPr>
                <w:rFonts w:ascii="仿宋" w:hAnsi="仿宋" w:eastAsia="仿宋" w:cs="仿宋"/>
                <w:sz w:val="20"/>
                <w:szCs w:val="20"/>
              </w:rPr>
            </w:pPr>
            <w:r>
              <w:rPr>
                <w:rFonts w:hint="eastAsia" w:ascii="仿宋" w:hAnsi="仿宋" w:eastAsia="仿宋" w:cs="仿宋"/>
                <w:sz w:val="20"/>
                <w:szCs w:val="20"/>
              </w:rPr>
              <w:t>漏检、记录缺失每次扣3分</w:t>
            </w:r>
          </w:p>
        </w:tc>
      </w:tr>
      <w:tr w14:paraId="5859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95264DC">
            <w:pPr>
              <w:pStyle w:val="18"/>
              <w:rPr>
                <w:rFonts w:ascii="仿宋" w:hAnsi="仿宋" w:eastAsia="仿宋" w:cs="仿宋"/>
                <w:sz w:val="20"/>
                <w:szCs w:val="20"/>
              </w:rPr>
            </w:pPr>
            <w:r>
              <w:rPr>
                <w:rFonts w:hint="eastAsia" w:ascii="仿宋" w:hAnsi="仿宋" w:eastAsia="仿宋" w:cs="仿宋"/>
                <w:sz w:val="20"/>
                <w:szCs w:val="20"/>
              </w:rPr>
              <w:t>资料提交（15分）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9ADB81C">
            <w:pPr>
              <w:pStyle w:val="18"/>
              <w:rPr>
                <w:rFonts w:ascii="仿宋" w:hAnsi="仿宋" w:eastAsia="仿宋" w:cs="仿宋"/>
                <w:sz w:val="20"/>
                <w:szCs w:val="20"/>
              </w:rPr>
            </w:pPr>
            <w:r>
              <w:rPr>
                <w:rFonts w:hint="eastAsia" w:ascii="仿宋" w:hAnsi="仿宋" w:eastAsia="仿宋" w:cs="仿宋"/>
                <w:sz w:val="20"/>
                <w:szCs w:val="20"/>
              </w:rPr>
              <w:t>15</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54FC4E6">
            <w:pPr>
              <w:pStyle w:val="18"/>
              <w:rPr>
                <w:rFonts w:ascii="仿宋" w:hAnsi="仿宋" w:eastAsia="仿宋" w:cs="仿宋"/>
                <w:sz w:val="20"/>
                <w:szCs w:val="20"/>
              </w:rPr>
            </w:pPr>
            <w:r>
              <w:rPr>
                <w:rFonts w:hint="eastAsia" w:ascii="仿宋" w:hAnsi="仿宋" w:eastAsia="仿宋" w:cs="仿宋"/>
                <w:sz w:val="20"/>
                <w:szCs w:val="20"/>
              </w:rPr>
              <w:t>按时、按质提交月度报告及各类台账</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4E677A1">
            <w:pPr>
              <w:pStyle w:val="18"/>
              <w:rPr>
                <w:rFonts w:ascii="仿宋" w:hAnsi="仿宋" w:eastAsia="仿宋" w:cs="仿宋"/>
                <w:sz w:val="20"/>
                <w:szCs w:val="20"/>
              </w:rPr>
            </w:pPr>
            <w:r>
              <w:rPr>
                <w:rFonts w:hint="eastAsia" w:ascii="仿宋" w:hAnsi="仿宋" w:eastAsia="仿宋" w:cs="仿宋"/>
                <w:sz w:val="20"/>
                <w:szCs w:val="20"/>
              </w:rPr>
              <w:t>逾期、资料不规范每次扣5分</w:t>
            </w:r>
          </w:p>
        </w:tc>
      </w:tr>
      <w:tr w14:paraId="0097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B451698">
            <w:pPr>
              <w:pStyle w:val="18"/>
              <w:rPr>
                <w:rFonts w:ascii="仿宋" w:hAnsi="仿宋" w:eastAsia="仿宋" w:cs="仿宋"/>
                <w:sz w:val="20"/>
                <w:szCs w:val="20"/>
              </w:rPr>
            </w:pPr>
            <w:r>
              <w:rPr>
                <w:rFonts w:hint="eastAsia" w:ascii="仿宋" w:hAnsi="仿宋" w:eastAsia="仿宋" w:cs="仿宋"/>
                <w:sz w:val="20"/>
                <w:szCs w:val="20"/>
              </w:rPr>
              <w:t>人员在岗服务（10分）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FE0DCC5">
            <w:pPr>
              <w:pStyle w:val="18"/>
              <w:rPr>
                <w:rFonts w:ascii="仿宋" w:hAnsi="仿宋" w:eastAsia="仿宋" w:cs="仿宋"/>
                <w:sz w:val="20"/>
                <w:szCs w:val="20"/>
              </w:rPr>
            </w:pPr>
            <w:r>
              <w:rPr>
                <w:rFonts w:hint="eastAsia" w:ascii="仿宋" w:hAnsi="仿宋" w:eastAsia="仿宋" w:cs="仿宋"/>
                <w:sz w:val="20"/>
                <w:szCs w:val="20"/>
              </w:rPr>
              <w:t>10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DE3F6C2">
            <w:pPr>
              <w:pStyle w:val="18"/>
              <w:rPr>
                <w:rFonts w:ascii="仿宋" w:hAnsi="仿宋" w:eastAsia="仿宋" w:cs="仿宋"/>
                <w:sz w:val="20"/>
                <w:szCs w:val="20"/>
              </w:rPr>
            </w:pPr>
            <w:r>
              <w:rPr>
                <w:rFonts w:hint="eastAsia" w:ascii="仿宋" w:hAnsi="仿宋" w:eastAsia="仿宋" w:cs="仿宋"/>
                <w:sz w:val="20"/>
                <w:szCs w:val="20"/>
              </w:rPr>
              <w:t>运维人员在岗尽责，无擅自脱岗、态度恶劣情况</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FE516D7">
            <w:pPr>
              <w:pStyle w:val="18"/>
              <w:rPr>
                <w:rFonts w:ascii="仿宋" w:hAnsi="仿宋" w:eastAsia="仿宋" w:cs="仿宋"/>
                <w:sz w:val="20"/>
                <w:szCs w:val="20"/>
              </w:rPr>
            </w:pPr>
            <w:r>
              <w:rPr>
                <w:rFonts w:hint="eastAsia" w:ascii="仿宋" w:hAnsi="仿宋" w:eastAsia="仿宋" w:cs="仿宋"/>
                <w:sz w:val="20"/>
                <w:szCs w:val="20"/>
              </w:rPr>
              <w:t>违规1次扣5分</w:t>
            </w:r>
          </w:p>
        </w:tc>
      </w:tr>
      <w:tr w14:paraId="0554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7B878C8">
            <w:pPr>
              <w:pStyle w:val="18"/>
              <w:rPr>
                <w:rFonts w:ascii="仿宋" w:hAnsi="仿宋" w:eastAsia="仿宋" w:cs="仿宋"/>
                <w:sz w:val="20"/>
                <w:szCs w:val="20"/>
              </w:rPr>
            </w:pPr>
            <w:r>
              <w:rPr>
                <w:rFonts w:hint="eastAsia" w:ascii="仿宋" w:hAnsi="仿宋" w:eastAsia="仿宋" w:cs="仿宋"/>
                <w:sz w:val="20"/>
                <w:szCs w:val="20"/>
              </w:rPr>
              <w:t>安全合规管理（10分）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5A88F49">
            <w:pPr>
              <w:pStyle w:val="18"/>
              <w:rPr>
                <w:rFonts w:ascii="仿宋" w:hAnsi="仿宋" w:eastAsia="仿宋" w:cs="仿宋"/>
                <w:sz w:val="20"/>
                <w:szCs w:val="20"/>
              </w:rPr>
            </w:pPr>
            <w:r>
              <w:rPr>
                <w:rFonts w:hint="eastAsia" w:ascii="仿宋" w:hAnsi="仿宋" w:eastAsia="仿宋" w:cs="仿宋"/>
                <w:sz w:val="20"/>
                <w:szCs w:val="20"/>
              </w:rPr>
              <w:t>10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5A44D82">
            <w:pPr>
              <w:pStyle w:val="18"/>
              <w:rPr>
                <w:rFonts w:ascii="仿宋" w:hAnsi="仿宋" w:eastAsia="仿宋" w:cs="仿宋"/>
                <w:sz w:val="20"/>
                <w:szCs w:val="20"/>
              </w:rPr>
            </w:pPr>
            <w:r>
              <w:rPr>
                <w:rFonts w:hint="eastAsia" w:ascii="仿宋" w:hAnsi="仿宋" w:eastAsia="仿宋" w:cs="仿宋"/>
                <w:sz w:val="20"/>
                <w:szCs w:val="20"/>
              </w:rPr>
              <w:t>无数据泄露、无操作违规、无安全事故</w:t>
            </w:r>
          </w:p>
        </w:tc>
        <w:tc>
          <w:tcPr>
            <w:tcW w:w="2317"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DD60D9F">
            <w:pPr>
              <w:pStyle w:val="18"/>
              <w:rPr>
                <w:rFonts w:ascii="仿宋" w:hAnsi="仿宋" w:eastAsia="仿宋" w:cs="仿宋"/>
                <w:sz w:val="20"/>
                <w:szCs w:val="20"/>
              </w:rPr>
            </w:pPr>
            <w:r>
              <w:rPr>
                <w:rFonts w:hint="eastAsia" w:ascii="仿宋" w:hAnsi="仿宋" w:eastAsia="仿宋" w:cs="仿宋"/>
                <w:sz w:val="20"/>
                <w:szCs w:val="20"/>
              </w:rPr>
              <w:t>出现违规、事故本项清零</w:t>
            </w:r>
          </w:p>
        </w:tc>
      </w:tr>
    </w:tbl>
    <w:p w14:paraId="239F1F84">
      <w:pPr>
        <w:pStyle w:val="3"/>
        <w:rPr>
          <w:rFonts w:ascii="仿宋" w:hAnsi="仿宋" w:eastAsia="仿宋" w:cs="仿宋"/>
          <w:sz w:val="20"/>
          <w:szCs w:val="20"/>
        </w:rPr>
      </w:pPr>
      <w:r>
        <w:rPr>
          <w:rFonts w:hint="eastAsia" w:ascii="仿宋" w:hAnsi="仿宋" w:eastAsia="仿宋" w:cs="仿宋"/>
          <w:sz w:val="20"/>
          <w:szCs w:val="20"/>
        </w:rPr>
        <w:t>考核结果认定</w:t>
      </w:r>
    </w:p>
    <w:p w14:paraId="1911B2E1">
      <w:pPr>
        <w:pStyle w:val="18"/>
        <w:rPr>
          <w:rFonts w:hint="eastAsia" w:ascii="仿宋" w:hAnsi="仿宋" w:eastAsia="仿宋" w:cs="仿宋"/>
          <w:sz w:val="20"/>
          <w:szCs w:val="20"/>
          <w:lang w:eastAsia="zh-CN"/>
        </w:rPr>
      </w:pPr>
      <w:r>
        <w:rPr>
          <w:rFonts w:hint="eastAsia" w:ascii="仿宋" w:hAnsi="仿宋" w:eastAsia="仿宋" w:cs="仿宋"/>
          <w:sz w:val="20"/>
          <w:szCs w:val="20"/>
        </w:rPr>
        <w:t>分数在90分以上（含90分）评定为“优秀”，分数在90分至80分（含80分）为“良好”，分数在80分至60分（含60分）为“一般”，分数在60分以下为“不合格”</w:t>
      </w:r>
      <w:r>
        <w:rPr>
          <w:rFonts w:hint="eastAsia" w:ascii="仿宋" w:hAnsi="仿宋" w:eastAsia="仿宋" w:cs="仿宋"/>
          <w:sz w:val="20"/>
          <w:szCs w:val="20"/>
          <w:lang w:eastAsia="zh-CN"/>
        </w:rPr>
        <w:t>。</w:t>
      </w:r>
    </w:p>
    <w:p w14:paraId="78394E8E">
      <w:pPr>
        <w:pBdr>
          <w:bottom w:val="single" w:color="auto" w:sz="6" w:space="1"/>
        </w:pBdr>
      </w:pPr>
    </w:p>
    <w:p w14:paraId="481B0EC4">
      <w:r>
        <w:br w:type="page"/>
      </w:r>
    </w:p>
    <w:p w14:paraId="009EAEC8">
      <w:pPr>
        <w:pStyle w:val="2"/>
        <w:rPr>
          <w:rFonts w:ascii="仿宋" w:hAnsi="仿宋" w:eastAsia="仿宋" w:cs="仿宋"/>
          <w:sz w:val="20"/>
          <w:szCs w:val="20"/>
        </w:rPr>
      </w:pPr>
      <w:r>
        <w:rPr>
          <w:rFonts w:hint="eastAsia" w:ascii="仿宋" w:hAnsi="仿宋" w:eastAsia="仿宋" w:cs="仿宋"/>
          <w:sz w:val="20"/>
          <w:szCs w:val="20"/>
        </w:rPr>
        <w:t>附件三：项目保密协议及人员保密承诺书</w:t>
      </w:r>
    </w:p>
    <w:p w14:paraId="312CD384">
      <w:pPr>
        <w:pStyle w:val="3"/>
        <w:ind w:firstLine="400" w:firstLineChars="200"/>
        <w:rPr>
          <w:rFonts w:ascii="仿宋" w:hAnsi="仿宋" w:eastAsia="仿宋" w:cs="仿宋"/>
          <w:sz w:val="20"/>
          <w:szCs w:val="20"/>
        </w:rPr>
      </w:pPr>
      <w:r>
        <w:rPr>
          <w:rFonts w:hint="eastAsia" w:ascii="仿宋" w:hAnsi="仿宋" w:eastAsia="仿宋" w:cs="仿宋"/>
          <w:sz w:val="20"/>
          <w:szCs w:val="20"/>
        </w:rPr>
        <w:t>一、保密责任主体</w:t>
      </w:r>
    </w:p>
    <w:p w14:paraId="178767C6">
      <w:pPr>
        <w:pStyle w:val="18"/>
        <w:ind w:firstLine="400" w:firstLineChars="200"/>
        <w:rPr>
          <w:rFonts w:ascii="仿宋" w:hAnsi="仿宋" w:eastAsia="仿宋" w:cs="仿宋"/>
          <w:sz w:val="20"/>
          <w:szCs w:val="20"/>
        </w:rPr>
      </w:pPr>
      <w:r>
        <w:rPr>
          <w:rFonts w:hint="eastAsia" w:ascii="仿宋" w:hAnsi="仿宋" w:eastAsia="仿宋" w:cs="仿宋"/>
          <w:sz w:val="20"/>
          <w:szCs w:val="20"/>
        </w:rPr>
        <w:t>乙方及乙方所有参与本项目运维服务的工作人员，对本项目涉及的甲方全部政务信息、业务数据、涉密资料承担终身保密责任。</w:t>
      </w:r>
    </w:p>
    <w:p w14:paraId="10D84900">
      <w:pPr>
        <w:pStyle w:val="3"/>
        <w:ind w:firstLine="400" w:firstLineChars="200"/>
        <w:rPr>
          <w:rFonts w:ascii="仿宋" w:hAnsi="仿宋" w:eastAsia="仿宋" w:cs="仿宋"/>
          <w:sz w:val="20"/>
          <w:szCs w:val="20"/>
        </w:rPr>
      </w:pPr>
      <w:r>
        <w:rPr>
          <w:rFonts w:hint="eastAsia" w:ascii="仿宋" w:hAnsi="仿宋" w:eastAsia="仿宋" w:cs="仿宋"/>
          <w:sz w:val="20"/>
          <w:szCs w:val="20"/>
        </w:rPr>
        <w:t>二、保密范围</w:t>
      </w:r>
    </w:p>
    <w:p w14:paraId="3C25D1FD">
      <w:pPr>
        <w:pStyle w:val="18"/>
        <w:ind w:firstLine="400" w:firstLineChars="200"/>
        <w:rPr>
          <w:rFonts w:ascii="仿宋" w:hAnsi="仿宋" w:eastAsia="仿宋" w:cs="仿宋"/>
          <w:sz w:val="20"/>
          <w:szCs w:val="20"/>
        </w:rPr>
      </w:pPr>
      <w:r>
        <w:rPr>
          <w:rFonts w:hint="eastAsia" w:ascii="仿宋" w:hAnsi="仿宋" w:eastAsia="仿宋" w:cs="仿宋"/>
          <w:sz w:val="20"/>
          <w:szCs w:val="20"/>
        </w:rPr>
        <w:t>1.甲方单位内部政务文件、办公数据、业务审批数据、群众信息；</w:t>
      </w:r>
    </w:p>
    <w:p w14:paraId="64C78090">
      <w:pPr>
        <w:pStyle w:val="18"/>
        <w:ind w:firstLine="400" w:firstLineChars="200"/>
        <w:rPr>
          <w:rFonts w:ascii="仿宋" w:hAnsi="仿宋" w:eastAsia="仿宋" w:cs="仿宋"/>
          <w:sz w:val="20"/>
          <w:szCs w:val="20"/>
        </w:rPr>
      </w:pPr>
      <w:r>
        <w:rPr>
          <w:rFonts w:hint="eastAsia" w:ascii="仿宋" w:hAnsi="仿宋" w:eastAsia="仿宋" w:cs="仿宋"/>
          <w:sz w:val="20"/>
          <w:szCs w:val="20"/>
        </w:rPr>
        <w:t>2.信息系统账号、密码、后台权限、网络配置、设备参数；</w:t>
      </w:r>
    </w:p>
    <w:p w14:paraId="65DDE9AF">
      <w:pPr>
        <w:pStyle w:val="18"/>
        <w:ind w:firstLine="400" w:firstLineChars="200"/>
        <w:rPr>
          <w:rFonts w:ascii="仿宋" w:hAnsi="仿宋" w:eastAsia="仿宋" w:cs="仿宋"/>
          <w:sz w:val="20"/>
          <w:szCs w:val="20"/>
        </w:rPr>
      </w:pPr>
      <w:r>
        <w:rPr>
          <w:rFonts w:hint="eastAsia" w:ascii="仿宋" w:hAnsi="仿宋" w:eastAsia="仿宋" w:cs="仿宋"/>
          <w:sz w:val="20"/>
          <w:szCs w:val="20"/>
        </w:rPr>
        <w:t>3.机房布局、设备台账、运维记录、安全防护策略；</w:t>
      </w:r>
    </w:p>
    <w:p w14:paraId="118B7D86">
      <w:pPr>
        <w:pStyle w:val="18"/>
        <w:ind w:firstLine="400" w:firstLineChars="200"/>
        <w:rPr>
          <w:rFonts w:ascii="仿宋" w:hAnsi="仿宋" w:eastAsia="仿宋" w:cs="仿宋"/>
          <w:sz w:val="20"/>
          <w:szCs w:val="20"/>
        </w:rPr>
      </w:pPr>
      <w:r>
        <w:rPr>
          <w:rFonts w:hint="eastAsia" w:ascii="仿宋" w:hAnsi="仿宋" w:eastAsia="仿宋" w:cs="仿宋"/>
          <w:sz w:val="20"/>
          <w:szCs w:val="20"/>
        </w:rPr>
        <w:t>4.其他甲方明示或默认的涉密、内部非公开信息。</w:t>
      </w:r>
    </w:p>
    <w:p w14:paraId="71DB15B0">
      <w:pPr>
        <w:pStyle w:val="3"/>
        <w:ind w:firstLine="400" w:firstLineChars="200"/>
        <w:rPr>
          <w:rFonts w:ascii="仿宋" w:hAnsi="仿宋" w:eastAsia="仿宋" w:cs="仿宋"/>
          <w:sz w:val="20"/>
          <w:szCs w:val="20"/>
        </w:rPr>
      </w:pPr>
      <w:r>
        <w:rPr>
          <w:rFonts w:hint="eastAsia" w:ascii="仿宋" w:hAnsi="仿宋" w:eastAsia="仿宋" w:cs="仿宋"/>
          <w:sz w:val="20"/>
          <w:szCs w:val="20"/>
        </w:rPr>
        <w:t>三、禁止行为</w:t>
      </w:r>
    </w:p>
    <w:p w14:paraId="3E9A81CD">
      <w:pPr>
        <w:pStyle w:val="18"/>
        <w:ind w:firstLine="400" w:firstLineChars="200"/>
        <w:rPr>
          <w:rFonts w:ascii="仿宋" w:hAnsi="仿宋" w:eastAsia="仿宋" w:cs="仿宋"/>
          <w:sz w:val="20"/>
          <w:szCs w:val="20"/>
        </w:rPr>
      </w:pPr>
      <w:r>
        <w:rPr>
          <w:rFonts w:hint="eastAsia" w:ascii="仿宋" w:hAnsi="仿宋" w:eastAsia="仿宋" w:cs="仿宋"/>
          <w:sz w:val="20"/>
          <w:szCs w:val="20"/>
        </w:rPr>
        <w:t>1.严禁私自拷贝、导出、截图、录制甲方任何内部数据及资料；</w:t>
      </w:r>
    </w:p>
    <w:p w14:paraId="31438B59">
      <w:pPr>
        <w:pStyle w:val="18"/>
        <w:ind w:firstLine="400" w:firstLineChars="200"/>
        <w:rPr>
          <w:rFonts w:ascii="仿宋" w:hAnsi="仿宋" w:eastAsia="仿宋" w:cs="仿宋"/>
          <w:sz w:val="20"/>
          <w:szCs w:val="20"/>
        </w:rPr>
      </w:pPr>
      <w:r>
        <w:rPr>
          <w:rFonts w:hint="eastAsia" w:ascii="仿宋" w:hAnsi="仿宋" w:eastAsia="仿宋" w:cs="仿宋"/>
          <w:sz w:val="20"/>
          <w:szCs w:val="20"/>
        </w:rPr>
        <w:t>2.严禁通过微信、邮箱、U盘、网盘等渠道外传、泄露涉密信息；</w:t>
      </w:r>
    </w:p>
    <w:p w14:paraId="1C9D67C1">
      <w:pPr>
        <w:pStyle w:val="18"/>
        <w:ind w:firstLine="400" w:firstLineChars="200"/>
        <w:rPr>
          <w:rFonts w:ascii="仿宋" w:hAnsi="仿宋" w:eastAsia="仿宋" w:cs="仿宋"/>
          <w:sz w:val="20"/>
          <w:szCs w:val="20"/>
        </w:rPr>
      </w:pPr>
      <w:r>
        <w:rPr>
          <w:rFonts w:hint="eastAsia" w:ascii="仿宋" w:hAnsi="仿宋" w:eastAsia="仿宋" w:cs="仿宋"/>
          <w:sz w:val="20"/>
          <w:szCs w:val="20"/>
        </w:rPr>
        <w:t>3.严禁向第三方单位、无关人员透露甲方系统架构、安全策略、业务数据；</w:t>
      </w:r>
    </w:p>
    <w:p w14:paraId="2198D4EF">
      <w:pPr>
        <w:pStyle w:val="18"/>
        <w:ind w:firstLine="400" w:firstLineChars="200"/>
        <w:rPr>
          <w:rFonts w:ascii="仿宋" w:hAnsi="仿宋" w:eastAsia="仿宋" w:cs="仿宋"/>
          <w:sz w:val="20"/>
          <w:szCs w:val="20"/>
        </w:rPr>
      </w:pPr>
      <w:r>
        <w:rPr>
          <w:rFonts w:hint="eastAsia" w:ascii="仿宋" w:hAnsi="仿宋" w:eastAsia="仿宋" w:cs="仿宋"/>
          <w:sz w:val="20"/>
          <w:szCs w:val="20"/>
        </w:rPr>
        <w:t>4.严禁利用运维权限篡改、删除、篡改甲方业务数据。</w:t>
      </w:r>
    </w:p>
    <w:p w14:paraId="34CE07EF">
      <w:pPr>
        <w:pStyle w:val="3"/>
        <w:ind w:firstLine="400" w:firstLineChars="200"/>
        <w:rPr>
          <w:rFonts w:ascii="仿宋" w:hAnsi="仿宋" w:eastAsia="仿宋" w:cs="仿宋"/>
          <w:sz w:val="20"/>
          <w:szCs w:val="20"/>
        </w:rPr>
      </w:pPr>
      <w:r>
        <w:rPr>
          <w:rFonts w:hint="eastAsia" w:ascii="仿宋" w:hAnsi="仿宋" w:eastAsia="仿宋" w:cs="仿宋"/>
          <w:sz w:val="20"/>
          <w:szCs w:val="20"/>
        </w:rPr>
        <w:t>四、违约责任</w:t>
      </w:r>
    </w:p>
    <w:p w14:paraId="4B222BEA">
      <w:pPr>
        <w:pStyle w:val="18"/>
        <w:ind w:firstLine="400" w:firstLineChars="200"/>
        <w:rPr>
          <w:rFonts w:ascii="仿宋" w:hAnsi="仿宋" w:eastAsia="仿宋" w:cs="仿宋"/>
          <w:sz w:val="20"/>
          <w:szCs w:val="20"/>
        </w:rPr>
      </w:pPr>
      <w:r>
        <w:rPr>
          <w:rFonts w:hint="eastAsia" w:ascii="仿宋" w:hAnsi="仿宋" w:eastAsia="仿宋" w:cs="仿宋"/>
          <w:sz w:val="20"/>
          <w:szCs w:val="20"/>
        </w:rPr>
        <w:t>违反本保密协议的，乙方承担合同总价20%违约金，同时承担行政、民事、刑事责任，赔偿甲方全部损失。</w:t>
      </w:r>
    </w:p>
    <w:p w14:paraId="4B8C65EC">
      <w:pPr>
        <w:pStyle w:val="3"/>
        <w:ind w:firstLine="400" w:firstLineChars="200"/>
        <w:rPr>
          <w:rFonts w:ascii="仿宋" w:hAnsi="仿宋" w:eastAsia="仿宋" w:cs="仿宋"/>
          <w:sz w:val="20"/>
          <w:szCs w:val="20"/>
        </w:rPr>
      </w:pPr>
      <w:r>
        <w:rPr>
          <w:rFonts w:hint="eastAsia" w:ascii="仿宋" w:hAnsi="仿宋" w:eastAsia="仿宋" w:cs="仿宋"/>
          <w:sz w:val="20"/>
          <w:szCs w:val="20"/>
        </w:rPr>
        <w:t>五、人员保密承诺</w:t>
      </w:r>
    </w:p>
    <w:p w14:paraId="0E60C420">
      <w:pPr>
        <w:pStyle w:val="18"/>
        <w:ind w:firstLine="400" w:firstLineChars="200"/>
        <w:rPr>
          <w:rFonts w:ascii="仿宋" w:hAnsi="仿宋" w:eastAsia="仿宋" w:cs="仿宋"/>
          <w:sz w:val="20"/>
          <w:szCs w:val="20"/>
        </w:rPr>
      </w:pPr>
      <w:r>
        <w:rPr>
          <w:rFonts w:hint="eastAsia" w:ascii="仿宋" w:hAnsi="仿宋" w:eastAsia="仿宋" w:cs="仿宋"/>
          <w:sz w:val="20"/>
          <w:szCs w:val="20"/>
        </w:rPr>
        <w:t>本人__________（运维人员姓名），身份证号：__________，自愿遵守本项目全部保密规定，若发生泄密行为，自愿承担一切法律及经济责任。</w:t>
      </w:r>
    </w:p>
    <w:p w14:paraId="29BC7ABB">
      <w:pPr>
        <w:pStyle w:val="18"/>
        <w:ind w:firstLine="400" w:firstLineChars="200"/>
        <w:rPr>
          <w:rFonts w:ascii="仿宋" w:hAnsi="仿宋" w:eastAsia="仿宋" w:cs="仿宋"/>
          <w:sz w:val="20"/>
          <w:szCs w:val="20"/>
        </w:rPr>
      </w:pPr>
    </w:p>
    <w:p w14:paraId="6350387E">
      <w:pPr>
        <w:pStyle w:val="18"/>
        <w:ind w:firstLine="400" w:firstLineChars="200"/>
        <w:rPr>
          <w:rFonts w:ascii="仿宋" w:hAnsi="仿宋" w:eastAsia="仿宋" w:cs="仿宋"/>
          <w:sz w:val="20"/>
          <w:szCs w:val="20"/>
        </w:rPr>
      </w:pPr>
    </w:p>
    <w:p w14:paraId="2E3DCE29">
      <w:pPr>
        <w:pStyle w:val="18"/>
        <w:ind w:firstLine="400" w:firstLineChars="200"/>
        <w:rPr>
          <w:rFonts w:ascii="仿宋" w:hAnsi="仿宋" w:eastAsia="仿宋" w:cs="仿宋"/>
          <w:sz w:val="20"/>
          <w:szCs w:val="20"/>
        </w:rPr>
      </w:pPr>
      <w:r>
        <w:rPr>
          <w:rFonts w:hint="eastAsia" w:ascii="仿宋" w:hAnsi="仿宋" w:eastAsia="仿宋" w:cs="仿宋"/>
          <w:sz w:val="20"/>
          <w:szCs w:val="20"/>
        </w:rPr>
        <w:t>承诺人签字：__________</w:t>
      </w:r>
    </w:p>
    <w:p w14:paraId="79B779A5">
      <w:pPr>
        <w:pStyle w:val="18"/>
        <w:ind w:firstLine="400" w:firstLineChars="200"/>
        <w:rPr>
          <w:rFonts w:ascii="仿宋" w:hAnsi="仿宋" w:eastAsia="仿宋" w:cs="仿宋"/>
          <w:sz w:val="20"/>
          <w:szCs w:val="20"/>
        </w:rPr>
      </w:pPr>
      <w:r>
        <w:rPr>
          <w:rFonts w:hint="eastAsia" w:ascii="仿宋" w:hAnsi="仿宋" w:eastAsia="仿宋" w:cs="仿宋"/>
          <w:sz w:val="20"/>
          <w:szCs w:val="20"/>
        </w:rPr>
        <w:t>日期：____年__月__日</w:t>
      </w:r>
    </w:p>
    <w:p w14:paraId="030FA818">
      <w:pPr>
        <w:pStyle w:val="18"/>
        <w:rPr>
          <w:rFonts w:ascii="仿宋" w:hAnsi="仿宋" w:eastAsia="仿宋" w:cs="仿宋"/>
          <w:sz w:val="20"/>
          <w:szCs w:val="20"/>
        </w:rPr>
      </w:pPr>
    </w:p>
    <w:p w14:paraId="589312DF">
      <w:pPr>
        <w:pBdr>
          <w:bottom w:val="single" w:color="auto" w:sz="6" w:space="1"/>
        </w:pBdr>
        <w:rPr>
          <w:rFonts w:ascii="仿宋" w:hAnsi="仿宋" w:eastAsia="仿宋" w:cs="仿宋"/>
          <w:sz w:val="20"/>
          <w:szCs w:val="20"/>
        </w:rPr>
      </w:pPr>
    </w:p>
    <w:p w14:paraId="5597959B">
      <w:pPr>
        <w:rPr>
          <w:rFonts w:ascii="仿宋" w:hAnsi="仿宋" w:eastAsia="仿宋" w:cs="仿宋"/>
          <w:sz w:val="20"/>
          <w:szCs w:val="20"/>
        </w:rPr>
      </w:pPr>
      <w:r>
        <w:rPr>
          <w:rFonts w:hint="eastAsia" w:ascii="仿宋" w:hAnsi="仿宋" w:eastAsia="仿宋" w:cs="仿宋"/>
          <w:sz w:val="20"/>
          <w:szCs w:val="20"/>
        </w:rPr>
        <w:br w:type="page"/>
      </w:r>
    </w:p>
    <w:p w14:paraId="303C39D2">
      <w:pPr>
        <w:pStyle w:val="2"/>
        <w:rPr>
          <w:rFonts w:ascii="仿宋" w:hAnsi="仿宋" w:eastAsia="仿宋" w:cs="仿宋"/>
          <w:sz w:val="20"/>
          <w:szCs w:val="20"/>
        </w:rPr>
      </w:pPr>
      <w:r>
        <w:rPr>
          <w:rFonts w:hint="eastAsia" w:ascii="仿宋" w:hAnsi="仿宋" w:eastAsia="仿宋" w:cs="仿宋"/>
          <w:sz w:val="20"/>
          <w:szCs w:val="20"/>
        </w:rPr>
        <w:t>附件四：运维人员配置及资质清单</w:t>
      </w:r>
    </w:p>
    <w:p w14:paraId="29EFCD9B">
      <w:pPr>
        <w:pStyle w:val="18"/>
        <w:rPr>
          <w:rFonts w:ascii="仿宋" w:hAnsi="仿宋" w:eastAsia="仿宋" w:cs="仿宋"/>
          <w:sz w:val="20"/>
          <w:szCs w:val="20"/>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45"/>
        <w:gridCol w:w="1545"/>
        <w:gridCol w:w="1544"/>
        <w:gridCol w:w="1544"/>
        <w:gridCol w:w="1544"/>
        <w:gridCol w:w="1544"/>
      </w:tblGrid>
      <w:tr w14:paraId="6D63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E9E9F91">
            <w:pPr>
              <w:pStyle w:val="18"/>
              <w:rPr>
                <w:rFonts w:ascii="仿宋" w:hAnsi="仿宋" w:eastAsia="仿宋" w:cs="仿宋"/>
                <w:sz w:val="20"/>
                <w:szCs w:val="20"/>
              </w:rPr>
            </w:pPr>
            <w:r>
              <w:rPr>
                <w:rFonts w:hint="eastAsia" w:ascii="仿宋" w:hAnsi="仿宋" w:eastAsia="仿宋" w:cs="仿宋"/>
                <w:sz w:val="20"/>
                <w:szCs w:val="20"/>
              </w:rPr>
              <w:t>姓名</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B6E8A76">
            <w:pPr>
              <w:pStyle w:val="18"/>
              <w:rPr>
                <w:rFonts w:ascii="仿宋" w:hAnsi="仿宋" w:eastAsia="仿宋" w:cs="仿宋"/>
                <w:sz w:val="20"/>
                <w:szCs w:val="20"/>
              </w:rPr>
            </w:pPr>
            <w:r>
              <w:rPr>
                <w:rFonts w:hint="eastAsia" w:ascii="仿宋" w:hAnsi="仿宋" w:eastAsia="仿宋" w:cs="仿宋"/>
                <w:sz w:val="20"/>
                <w:szCs w:val="20"/>
              </w:rPr>
              <w:t>岗位</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ACD52F4">
            <w:pPr>
              <w:pStyle w:val="18"/>
              <w:rPr>
                <w:rFonts w:ascii="仿宋" w:hAnsi="仿宋" w:eastAsia="仿宋" w:cs="仿宋"/>
                <w:sz w:val="20"/>
                <w:szCs w:val="20"/>
              </w:rPr>
            </w:pPr>
            <w:r>
              <w:rPr>
                <w:rFonts w:hint="eastAsia" w:ascii="仿宋" w:hAnsi="仿宋" w:eastAsia="仿宋" w:cs="仿宋"/>
                <w:sz w:val="20"/>
                <w:szCs w:val="20"/>
              </w:rPr>
              <w:t>联系电话</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DF59CEA">
            <w:pPr>
              <w:pStyle w:val="18"/>
              <w:rPr>
                <w:rFonts w:ascii="仿宋" w:hAnsi="仿宋" w:eastAsia="仿宋" w:cs="仿宋"/>
                <w:sz w:val="20"/>
                <w:szCs w:val="20"/>
              </w:rPr>
            </w:pPr>
            <w:r>
              <w:rPr>
                <w:rFonts w:hint="eastAsia" w:ascii="仿宋" w:hAnsi="仿宋" w:eastAsia="仿宋" w:cs="仿宋"/>
                <w:sz w:val="20"/>
                <w:szCs w:val="20"/>
              </w:rPr>
              <w:t>资质证书</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59AF982">
            <w:pPr>
              <w:pStyle w:val="18"/>
              <w:rPr>
                <w:rFonts w:ascii="仿宋" w:hAnsi="仿宋" w:eastAsia="仿宋" w:cs="仿宋"/>
                <w:sz w:val="20"/>
                <w:szCs w:val="20"/>
              </w:rPr>
            </w:pPr>
            <w:r>
              <w:rPr>
                <w:rFonts w:hint="eastAsia" w:ascii="仿宋" w:hAnsi="仿宋" w:eastAsia="仿宋" w:cs="仿宋"/>
                <w:sz w:val="20"/>
                <w:szCs w:val="20"/>
              </w:rPr>
              <w:t>从业年限</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3243C10">
            <w:pPr>
              <w:pStyle w:val="18"/>
              <w:rPr>
                <w:rFonts w:ascii="仿宋" w:hAnsi="仿宋" w:eastAsia="仿宋" w:cs="仿宋"/>
                <w:sz w:val="20"/>
                <w:szCs w:val="20"/>
              </w:rPr>
            </w:pPr>
            <w:r>
              <w:rPr>
                <w:rFonts w:hint="eastAsia" w:ascii="仿宋" w:hAnsi="仿宋" w:eastAsia="仿宋" w:cs="仿宋"/>
                <w:sz w:val="20"/>
                <w:szCs w:val="20"/>
              </w:rPr>
              <w:t>备注</w:t>
            </w:r>
          </w:p>
        </w:tc>
      </w:tr>
      <w:tr w14:paraId="0100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A6748DE">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E7531C7">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9A1C140">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B8C6A32">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39553F6">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242BEBA">
            <w:pPr>
              <w:pStyle w:val="18"/>
              <w:rPr>
                <w:rFonts w:ascii="仿宋" w:hAnsi="仿宋" w:eastAsia="仿宋" w:cs="仿宋"/>
                <w:sz w:val="20"/>
                <w:szCs w:val="20"/>
              </w:rPr>
            </w:pPr>
          </w:p>
        </w:tc>
      </w:tr>
      <w:tr w14:paraId="4177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11DC136">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8C2875E">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E42A7E2">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FA032FF">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D0B74A2">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6B94CAE">
            <w:pPr>
              <w:pStyle w:val="18"/>
              <w:rPr>
                <w:rFonts w:ascii="仿宋" w:hAnsi="仿宋" w:eastAsia="仿宋" w:cs="仿宋"/>
                <w:sz w:val="20"/>
                <w:szCs w:val="20"/>
              </w:rPr>
            </w:pPr>
          </w:p>
        </w:tc>
      </w:tr>
      <w:tr w14:paraId="2AB4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F3688CC">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3699055">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9A35D41">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A99B1F6">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CF76512">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FBD947A">
            <w:pPr>
              <w:pStyle w:val="18"/>
              <w:rPr>
                <w:rFonts w:ascii="仿宋" w:hAnsi="仿宋" w:eastAsia="仿宋" w:cs="仿宋"/>
                <w:sz w:val="20"/>
                <w:szCs w:val="20"/>
              </w:rPr>
            </w:pPr>
          </w:p>
        </w:tc>
      </w:tr>
      <w:tr w14:paraId="7365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F8F26EF">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A9E2600">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1E0AECA">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72C4ABD">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8B9A6E4">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388285">
            <w:pPr>
              <w:pStyle w:val="18"/>
              <w:rPr>
                <w:rFonts w:ascii="仿宋" w:hAnsi="仿宋" w:eastAsia="仿宋" w:cs="仿宋"/>
                <w:sz w:val="20"/>
                <w:szCs w:val="20"/>
              </w:rPr>
            </w:pPr>
          </w:p>
        </w:tc>
      </w:tr>
      <w:tr w14:paraId="73EA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93E92CE">
            <w:pPr>
              <w:pStyle w:val="18"/>
              <w:rPr>
                <w:rFonts w:ascii="仿宋" w:hAnsi="仿宋" w:eastAsia="仿宋" w:cs="仿宋"/>
                <w:sz w:val="20"/>
                <w:szCs w:val="20"/>
              </w:rPr>
            </w:pPr>
            <w:r>
              <w:rPr>
                <w:rFonts w:hint="eastAsia" w:ascii="仿宋" w:hAnsi="仿宋" w:eastAsia="仿宋" w:cs="仿宋"/>
                <w:sz w:val="20"/>
                <w:szCs w:val="20"/>
              </w:rPr>
              <w:t>……</w:t>
            </w: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5EB8FD1">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89B016B">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3CA5E0D">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232EB58">
            <w:pPr>
              <w:pStyle w:val="18"/>
              <w:rPr>
                <w:rFonts w:ascii="仿宋" w:hAnsi="仿宋" w:eastAsia="仿宋" w:cs="仿宋"/>
                <w:sz w:val="20"/>
                <w:szCs w:val="20"/>
              </w:rPr>
            </w:pPr>
          </w:p>
        </w:tc>
        <w:tc>
          <w:tcPr>
            <w:tcW w:w="154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8AC4AA5">
            <w:pPr>
              <w:pStyle w:val="18"/>
              <w:rPr>
                <w:rFonts w:ascii="仿宋" w:hAnsi="仿宋" w:eastAsia="仿宋" w:cs="仿宋"/>
                <w:sz w:val="20"/>
                <w:szCs w:val="20"/>
              </w:rPr>
            </w:pPr>
          </w:p>
        </w:tc>
      </w:tr>
    </w:tbl>
    <w:p w14:paraId="3B7020D1">
      <w:pPr>
        <w:pStyle w:val="3"/>
        <w:rPr>
          <w:rFonts w:ascii="仿宋" w:hAnsi="仿宋" w:eastAsia="仿宋" w:cs="仿宋"/>
          <w:sz w:val="20"/>
          <w:szCs w:val="20"/>
        </w:rPr>
      </w:pPr>
      <w:r>
        <w:rPr>
          <w:rFonts w:hint="eastAsia" w:ascii="仿宋" w:hAnsi="仿宋" w:eastAsia="仿宋" w:cs="仿宋"/>
          <w:sz w:val="20"/>
          <w:szCs w:val="20"/>
        </w:rPr>
        <w:t>备注</w:t>
      </w:r>
    </w:p>
    <w:p w14:paraId="57287E34">
      <w:pPr>
        <w:pStyle w:val="18"/>
        <w:rPr>
          <w:rFonts w:ascii="仿宋" w:hAnsi="仿宋" w:eastAsia="仿宋" w:cs="仿宋"/>
          <w:sz w:val="20"/>
          <w:szCs w:val="20"/>
        </w:rPr>
      </w:pPr>
      <w:r>
        <w:rPr>
          <w:rFonts w:hint="eastAsia" w:ascii="仿宋" w:hAnsi="仿宋" w:eastAsia="仿宋" w:cs="仿宋"/>
          <w:sz w:val="20"/>
          <w:szCs w:val="20"/>
        </w:rPr>
        <w:t>1.乙方所有上岗人员资质真实有效，可随时提供证书核验；</w:t>
      </w:r>
    </w:p>
    <w:p w14:paraId="567F082E">
      <w:pPr>
        <w:pStyle w:val="18"/>
        <w:rPr>
          <w:rFonts w:ascii="仿宋" w:hAnsi="仿宋" w:eastAsia="仿宋" w:cs="仿宋"/>
          <w:sz w:val="20"/>
          <w:szCs w:val="20"/>
        </w:rPr>
      </w:pPr>
      <w:r>
        <w:rPr>
          <w:rFonts w:hint="eastAsia" w:ascii="仿宋" w:hAnsi="仿宋" w:eastAsia="仿宋" w:cs="仿宋"/>
          <w:sz w:val="20"/>
          <w:szCs w:val="20"/>
        </w:rPr>
        <w:t>2.人员调整必须经甲方书面同意，擅自更换人员视为违约；</w:t>
      </w:r>
    </w:p>
    <w:p w14:paraId="09CA213F">
      <w:pPr>
        <w:pStyle w:val="18"/>
        <w:rPr>
          <w:rFonts w:ascii="仿宋" w:hAnsi="仿宋" w:eastAsia="仿宋" w:cs="仿宋"/>
          <w:sz w:val="20"/>
          <w:szCs w:val="20"/>
        </w:rPr>
      </w:pPr>
      <w:r>
        <w:rPr>
          <w:rFonts w:hint="eastAsia" w:ascii="仿宋" w:hAnsi="仿宋" w:eastAsia="仿宋" w:cs="仿宋"/>
          <w:sz w:val="20"/>
          <w:szCs w:val="20"/>
        </w:rPr>
        <w:t>3.所有人员全部签订保密承诺书，纳入甲方保密管理体系。</w:t>
      </w:r>
    </w:p>
    <w:p w14:paraId="1AD22944">
      <w:pPr>
        <w:pStyle w:val="18"/>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CABA55EB">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
  <w:rsids>
    <w:rsidRoot w:val="00FF3B5F"/>
    <w:rsid w:val="00F41921"/>
    <w:rsid w:val="00FF3B5F"/>
    <w:rsid w:val="06B11D9F"/>
    <w:rsid w:val="09BF170D"/>
    <w:rsid w:val="283A6824"/>
    <w:rsid w:val="294C6E3F"/>
    <w:rsid w:val="365A6F32"/>
    <w:rsid w:val="39002284"/>
    <w:rsid w:val="3A470244"/>
    <w:rsid w:val="47D26A75"/>
    <w:rsid w:val="47F672C6"/>
    <w:rsid w:val="52450D5F"/>
    <w:rsid w:val="53D17DBD"/>
    <w:rsid w:val="53EC4BF7"/>
    <w:rsid w:val="5A4A08C9"/>
    <w:rsid w:val="5A894766"/>
    <w:rsid w:val="64C25815"/>
    <w:rsid w:val="66522FDF"/>
    <w:rsid w:val="6B42294E"/>
    <w:rsid w:val="72DF5BFA"/>
    <w:rsid w:val="76B92C1E"/>
    <w:rsid w:val="7AC676A0"/>
    <w:rsid w:val="7BBC2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annotation text"/>
    <w:basedOn w:val="1"/>
    <w:uiPriority w:val="0"/>
    <w:pPr>
      <w:jc w:val="left"/>
    </w:pPr>
  </w:style>
  <w:style w:type="paragraph" w:styleId="9">
    <w:name w:val="Balloon Text"/>
    <w:basedOn w:val="1"/>
    <w:link w:val="22"/>
    <w:qFormat/>
    <w:uiPriority w:val="0"/>
    <w:rPr>
      <w:sz w:val="18"/>
      <w:szCs w:val="18"/>
    </w:rPr>
  </w:style>
  <w:style w:type="paragraph" w:styleId="10">
    <w:name w:val="footnote text"/>
    <w:link w:val="17"/>
    <w:semiHidden/>
    <w:unhideWhenUsed/>
    <w:qFormat/>
    <w:uiPriority w:val="99"/>
    <w:rPr>
      <w:rFonts w:asciiTheme="minorHAnsi" w:hAnsiTheme="minorHAnsi" w:eastAsiaTheme="minorEastAsia" w:cstheme="minorBidi"/>
      <w:lang w:val="en-US" w:eastAsia="zh-CN" w:bidi="ar-SA"/>
    </w:rPr>
  </w:style>
  <w:style w:type="paragraph" w:styleId="11">
    <w:name w:val="Title"/>
    <w:qFormat/>
    <w:uiPriority w:val="0"/>
    <w:pPr>
      <w:spacing w:before="480" w:after="480" w:line="288" w:lineRule="auto"/>
    </w:pPr>
    <w:rPr>
      <w:rFonts w:ascii="Arial" w:hAnsi="Arial" w:eastAsia="等线" w:cs="Arial"/>
      <w:b/>
      <w:bCs/>
      <w:sz w:val="52"/>
      <w:szCs w:val="52"/>
      <w:lang w:val="en-US" w:eastAsia="zh-CN" w:bidi="ar-SA"/>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rFonts w:asciiTheme="minorHAnsi" w:hAnsiTheme="minorHAnsi" w:eastAsiaTheme="minorEastAsia" w:cstheme="minorBidi"/>
      <w:sz w:val="21"/>
      <w:szCs w:val="22"/>
      <w:lang w:val="en-US" w:eastAsia="zh-CN" w:bidi="ar-SA"/>
    </w:rPr>
  </w:style>
  <w:style w:type="character" w:customStyle="1" w:styleId="17">
    <w:name w:val="脚注文本 Char"/>
    <w:link w:val="10"/>
    <w:semiHidden/>
    <w:unhideWhenUsed/>
    <w:qFormat/>
    <w:uiPriority w:val="99"/>
    <w:rPr>
      <w:sz w:val="20"/>
      <w:szCs w:val="20"/>
    </w:rPr>
  </w:style>
  <w:style w:type="paragraph" w:customStyle="1" w:styleId="18">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9">
    <w:name w:val="_Style 14"/>
    <w:qFormat/>
    <w:uiPriority w:val="0"/>
    <w:pPr>
      <w:spacing w:before="120" w:after="120" w:line="288" w:lineRule="auto"/>
    </w:pPr>
    <w:rPr>
      <w:rFonts w:ascii="Arial" w:hAnsi="Arial" w:eastAsia="等线" w:cs="Arial"/>
      <w:color w:val="8F959E"/>
      <w:sz w:val="22"/>
      <w:szCs w:val="22"/>
      <w:lang w:val="en-US" w:eastAsia="zh-CN" w:bidi="ar-SA"/>
    </w:rPr>
  </w:style>
  <w:style w:type="paragraph" w:customStyle="1" w:styleId="20">
    <w:name w:val="样式 首行缩进:  2 字符"/>
    <w:basedOn w:val="1"/>
    <w:qFormat/>
    <w:uiPriority w:val="0"/>
    <w:pPr>
      <w:spacing w:line="400" w:lineRule="exact"/>
      <w:ind w:firstLine="200" w:firstLineChars="200"/>
    </w:pPr>
    <w:rPr>
      <w:rFonts w:cs="宋体"/>
      <w:sz w:val="24"/>
    </w:rPr>
  </w:style>
  <w:style w:type="paragraph" w:customStyle="1" w:styleId="21">
    <w:name w:val="QB正文"/>
    <w:basedOn w:val="1"/>
    <w:qFormat/>
    <w:uiPriority w:val="0"/>
    <w:pPr>
      <w:widowControl/>
      <w:autoSpaceDE w:val="0"/>
      <w:autoSpaceDN w:val="0"/>
      <w:ind w:firstLine="200" w:firstLineChars="200"/>
    </w:pPr>
    <w:rPr>
      <w:rFonts w:ascii="宋体" w:hAnsi="宋体"/>
      <w14:ligatures w14:val="standardContextual"/>
    </w:rPr>
  </w:style>
  <w:style w:type="character" w:customStyle="1" w:styleId="22">
    <w:name w:val="批注框文本 Char"/>
    <w:basedOn w:val="13"/>
    <w:link w:val="9"/>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1628</Words>
  <Characters>1785</Characters>
  <Lines>39</Lines>
  <Paragraphs>11</Paragraphs>
  <TotalTime>12</TotalTime>
  <ScaleCrop>false</ScaleCrop>
  <LinksUpToDate>false</LinksUpToDate>
  <CharactersWithSpaces>1806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2026-05-19T01:59:00Z</dcterms:created>
  <dc:creator>Un-named</dc:creator>
  <cp:lastModifiedBy>逆倒尘光</cp:lastModifiedBy>
  <dcterms:modified xsi:type="dcterms:W3CDTF">2026-06-04T07:53:55Z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eyJoZGlkIjoiNzNlNmY1N2M1NzM2ZDVlNDc4Y2JjNjc0YjQwODU1NmQiLCJ1c2VySWQiOiIzNzkwMTE1MTEifQ==</vt:lpwstr>
  </property>
  <property fmtid="{D5CDD505-2E9C-101B-9397-08002B2CF9AE}" pid="3" name="KSOProductBuildVer">
    <vt:lpwstr>2052-12.1.0.26375</vt:lpwstr>
  </property>
  <property fmtid="{D5CDD505-2E9C-101B-9397-08002B2CF9AE}" pid="4" name="ICV">
    <vt:lpwstr>708D7A8D2D1340BC9A59D090E08EFA55_13</vt:lpwstr>
  </property>
</Properties>
</file>