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A7A76">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880" w:firstLineChars="200"/>
        <w:jc w:val="center"/>
        <w:rPr>
          <w:rFonts w:hint="eastAsia" w:ascii="宋体" w:hAnsi="宋体" w:eastAsia="宋体" w:cs="宋体"/>
          <w:color w:val="000000"/>
          <w:sz w:val="44"/>
          <w:szCs w:val="44"/>
          <w:highlight w:val="none"/>
        </w:rPr>
      </w:pPr>
      <w:r>
        <w:rPr>
          <w:rFonts w:hint="eastAsia" w:ascii="宋体" w:hAnsi="宋体" w:eastAsia="宋体" w:cs="宋体"/>
          <w:color w:val="000000"/>
          <w:sz w:val="44"/>
          <w:szCs w:val="44"/>
          <w:highlight w:val="none"/>
        </w:rPr>
        <w:t>采购合同文本</w:t>
      </w:r>
    </w:p>
    <w:p w14:paraId="20F87749">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562" w:firstLineChars="200"/>
        <w:jc w:val="center"/>
        <w:rPr>
          <w:rFonts w:hint="eastAsia" w:ascii="宋体" w:hAnsi="宋体" w:eastAsia="宋体" w:cs="宋体"/>
          <w:color w:val="000000"/>
          <w:sz w:val="44"/>
          <w:szCs w:val="44"/>
          <w:highlight w:val="none"/>
        </w:rPr>
      </w:pPr>
      <w:r>
        <w:rPr>
          <w:rFonts w:hint="eastAsia" w:ascii="宋体" w:hAnsi="宋体" w:eastAsia="宋体" w:cs="宋体"/>
          <w:b/>
          <w:kern w:val="0"/>
          <w:sz w:val="28"/>
          <w:szCs w:val="28"/>
        </w:rPr>
        <w:t>（参考格式）</w:t>
      </w:r>
    </w:p>
    <w:p w14:paraId="57FD6AE4">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甲方：（前款所称采购人）</w:t>
      </w:r>
    </w:p>
    <w:p w14:paraId="690DA982">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乙方：（前款所称中标单位）</w:t>
      </w:r>
    </w:p>
    <w:p w14:paraId="25336D9C">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依据</w:t>
      </w:r>
      <w:r>
        <w:rPr>
          <w:rFonts w:hint="eastAsia" w:ascii="宋体" w:hAnsi="宋体" w:eastAsia="宋体" w:cs="宋体"/>
          <w:color w:val="000000"/>
          <w:sz w:val="22"/>
          <w:szCs w:val="22"/>
          <w:highlight w:val="none"/>
          <w:lang w:eastAsia="zh-CN"/>
        </w:rPr>
        <w:t>《中华人民共和国政府采购法》、</w:t>
      </w:r>
      <w:r>
        <w:rPr>
          <w:rFonts w:hint="eastAsia" w:ascii="宋体" w:hAnsi="宋体" w:eastAsia="宋体" w:cs="宋体"/>
          <w:color w:val="000000"/>
          <w:sz w:val="22"/>
          <w:szCs w:val="22"/>
          <w:highlight w:val="none"/>
        </w:rPr>
        <w:t>《中华人民共和国</w:t>
      </w:r>
      <w:r>
        <w:rPr>
          <w:rFonts w:hint="eastAsia" w:ascii="宋体" w:hAnsi="宋体" w:eastAsia="宋体" w:cs="宋体"/>
          <w:color w:val="000000"/>
          <w:sz w:val="22"/>
          <w:szCs w:val="22"/>
          <w:highlight w:val="none"/>
          <w:lang w:val="en-US" w:eastAsia="zh-CN"/>
        </w:rPr>
        <w:t>民法典</w:t>
      </w:r>
      <w:r>
        <w:rPr>
          <w:rFonts w:hint="eastAsia" w:ascii="宋体" w:hAnsi="宋体" w:eastAsia="宋体" w:cs="宋体"/>
          <w:color w:val="000000"/>
          <w:sz w:val="22"/>
          <w:szCs w:val="22"/>
          <w:highlight w:val="none"/>
        </w:rPr>
        <w:t>》与项目行业有关的法律法规，以及</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single"/>
          <w:lang w:eastAsia="zh-CN"/>
        </w:rPr>
        <w:t>（</w:t>
      </w:r>
      <w:r>
        <w:rPr>
          <w:rFonts w:hint="eastAsia" w:ascii="宋体" w:hAnsi="宋体" w:eastAsia="宋体" w:cs="宋体"/>
          <w:color w:val="000000"/>
          <w:sz w:val="22"/>
          <w:szCs w:val="22"/>
          <w:highlight w:val="none"/>
          <w:u w:val="single"/>
          <w:lang w:val="en-US" w:eastAsia="zh-CN"/>
        </w:rPr>
        <w:t>项目名称</w:t>
      </w:r>
      <w:r>
        <w:rPr>
          <w:rFonts w:hint="eastAsia" w:ascii="宋体" w:hAnsi="宋体" w:eastAsia="宋体" w:cs="宋体"/>
          <w:color w:val="000000"/>
          <w:sz w:val="22"/>
          <w:szCs w:val="22"/>
          <w:highlight w:val="none"/>
          <w:u w:val="single"/>
          <w:lang w:eastAsia="zh-CN"/>
        </w:rPr>
        <w:t>）</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（项目编号：</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）的《</w:t>
      </w:r>
      <w:r>
        <w:rPr>
          <w:rFonts w:hint="eastAsia" w:ascii="宋体" w:hAnsi="宋体" w:eastAsia="宋体" w:cs="宋体"/>
          <w:color w:val="000000"/>
          <w:sz w:val="22"/>
          <w:szCs w:val="22"/>
          <w:highlight w:val="none"/>
          <w:lang w:val="en-US" w:eastAsia="zh-CN"/>
        </w:rPr>
        <w:t>竞争性磋商文件</w:t>
      </w:r>
      <w:r>
        <w:rPr>
          <w:rFonts w:hint="eastAsia" w:ascii="宋体" w:hAnsi="宋体" w:eastAsia="宋体" w:cs="宋体"/>
          <w:color w:val="000000"/>
          <w:sz w:val="22"/>
          <w:szCs w:val="22"/>
          <w:highlight w:val="none"/>
        </w:rPr>
        <w:t>》，乙方的《竞争性</w:t>
      </w:r>
      <w:r>
        <w:rPr>
          <w:rFonts w:hint="eastAsia" w:ascii="宋体" w:hAnsi="宋体" w:eastAsia="宋体" w:cs="宋体"/>
          <w:color w:val="000000"/>
          <w:sz w:val="22"/>
          <w:szCs w:val="22"/>
          <w:highlight w:val="none"/>
          <w:lang w:val="en-US" w:eastAsia="zh-CN"/>
        </w:rPr>
        <w:t>磋商响应文件</w:t>
      </w:r>
      <w:r>
        <w:rPr>
          <w:rFonts w:hint="eastAsia" w:ascii="宋体" w:hAnsi="宋体" w:eastAsia="宋体" w:cs="宋体"/>
          <w:color w:val="000000"/>
          <w:sz w:val="22"/>
          <w:szCs w:val="22"/>
          <w:highlight w:val="none"/>
        </w:rPr>
        <w:t>》及《</w:t>
      </w:r>
      <w:r>
        <w:rPr>
          <w:rFonts w:hint="eastAsia" w:ascii="宋体" w:hAnsi="宋体" w:eastAsia="宋体" w:cs="宋体"/>
          <w:color w:val="000000"/>
          <w:sz w:val="22"/>
          <w:szCs w:val="22"/>
          <w:highlight w:val="none"/>
          <w:lang w:val="en-US" w:eastAsia="zh-CN"/>
        </w:rPr>
        <w:t>成交通知书</w:t>
      </w:r>
      <w:r>
        <w:rPr>
          <w:rFonts w:hint="eastAsia" w:ascii="宋体" w:hAnsi="宋体" w:eastAsia="宋体" w:cs="宋体"/>
          <w:color w:val="000000"/>
          <w:sz w:val="22"/>
          <w:szCs w:val="22"/>
          <w:highlight w:val="none"/>
        </w:rPr>
        <w:t>》，甲、乙双方同意签订本合同。详细技术说明及其他有关合同项目的特定信息由合同附件予以说明，合同附件及本项目的《</w:t>
      </w:r>
      <w:r>
        <w:rPr>
          <w:rFonts w:hint="eastAsia" w:ascii="宋体" w:hAnsi="宋体" w:eastAsia="宋体" w:cs="宋体"/>
          <w:color w:val="000000"/>
          <w:sz w:val="22"/>
          <w:szCs w:val="22"/>
          <w:highlight w:val="none"/>
          <w:lang w:val="en-US" w:eastAsia="zh-CN"/>
        </w:rPr>
        <w:t>竞争性磋商文件</w:t>
      </w:r>
      <w:r>
        <w:rPr>
          <w:rFonts w:hint="eastAsia" w:ascii="宋体" w:hAnsi="宋体" w:eastAsia="宋体" w:cs="宋体"/>
          <w:color w:val="000000"/>
          <w:sz w:val="22"/>
          <w:szCs w:val="22"/>
          <w:highlight w:val="none"/>
        </w:rPr>
        <w:t>》、《竞争性</w:t>
      </w:r>
      <w:r>
        <w:rPr>
          <w:rFonts w:hint="eastAsia" w:ascii="宋体" w:hAnsi="宋体" w:eastAsia="宋体" w:cs="宋体"/>
          <w:color w:val="000000"/>
          <w:sz w:val="22"/>
          <w:szCs w:val="22"/>
          <w:highlight w:val="none"/>
          <w:lang w:val="en-US" w:eastAsia="zh-CN"/>
        </w:rPr>
        <w:t>磋商响应文件</w:t>
      </w:r>
      <w:r>
        <w:rPr>
          <w:rFonts w:hint="eastAsia" w:ascii="宋体" w:hAnsi="宋体" w:eastAsia="宋体" w:cs="宋体"/>
          <w:color w:val="000000"/>
          <w:sz w:val="22"/>
          <w:szCs w:val="22"/>
          <w:highlight w:val="none"/>
        </w:rPr>
        <w:t>》、《</w:t>
      </w:r>
      <w:r>
        <w:rPr>
          <w:rFonts w:hint="eastAsia" w:ascii="宋体" w:hAnsi="宋体" w:eastAsia="宋体" w:cs="宋体"/>
          <w:color w:val="000000"/>
          <w:sz w:val="22"/>
          <w:szCs w:val="22"/>
          <w:highlight w:val="none"/>
          <w:lang w:val="en-US" w:eastAsia="zh-CN"/>
        </w:rPr>
        <w:t>成交通知书</w:t>
      </w:r>
      <w:r>
        <w:rPr>
          <w:rFonts w:hint="eastAsia" w:ascii="宋体" w:hAnsi="宋体" w:eastAsia="宋体" w:cs="宋体"/>
          <w:color w:val="000000"/>
          <w:sz w:val="22"/>
          <w:szCs w:val="22"/>
          <w:highlight w:val="none"/>
        </w:rPr>
        <w:t xml:space="preserve">》等均为本合同的组成部分。 </w:t>
      </w:r>
    </w:p>
    <w:p w14:paraId="02A95C30">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default" w:ascii="宋体" w:hAnsi="宋体" w:eastAsia="宋体" w:cs="宋体"/>
          <w:b/>
          <w:color w:val="000000"/>
          <w:sz w:val="22"/>
          <w:szCs w:val="22"/>
          <w:highlight w:val="none"/>
          <w:u w:val="single"/>
          <w:lang w:val="en-US"/>
        </w:rPr>
      </w:pPr>
      <w:r>
        <w:rPr>
          <w:rFonts w:hint="eastAsia" w:ascii="宋体" w:hAnsi="宋体" w:eastAsia="宋体" w:cs="宋体"/>
          <w:b/>
          <w:color w:val="000000"/>
          <w:kern w:val="2"/>
          <w:sz w:val="22"/>
          <w:szCs w:val="22"/>
          <w:highlight w:val="none"/>
          <w:lang w:val="en-US" w:eastAsia="zh-CN" w:bidi="ar-SA"/>
        </w:rPr>
        <w:t xml:space="preserve">第一条 </w:t>
      </w:r>
      <w:r>
        <w:rPr>
          <w:rFonts w:hint="eastAsia" w:ascii="宋体" w:hAnsi="宋体" w:eastAsia="宋体" w:cs="宋体"/>
          <w:b/>
          <w:color w:val="000000"/>
          <w:sz w:val="22"/>
          <w:szCs w:val="22"/>
          <w:highlight w:val="none"/>
          <w:lang w:val="en-US" w:eastAsia="zh-CN"/>
        </w:rPr>
        <w:t>合同内容：</w:t>
      </w:r>
      <w:r>
        <w:rPr>
          <w:rFonts w:hint="eastAsia" w:ascii="宋体" w:hAnsi="宋体" w:eastAsia="宋体" w:cs="宋体"/>
          <w:b/>
          <w:color w:val="000000"/>
          <w:sz w:val="22"/>
          <w:szCs w:val="22"/>
          <w:highlight w:val="none"/>
          <w:u w:val="single"/>
          <w:lang w:val="en-US" w:eastAsia="zh-CN"/>
        </w:rPr>
        <w:t xml:space="preserve">                  </w:t>
      </w:r>
    </w:p>
    <w:p w14:paraId="5D7909CE">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第二条 </w:t>
      </w:r>
      <w:r>
        <w:rPr>
          <w:rFonts w:hint="eastAsia" w:ascii="宋体" w:hAnsi="宋体" w:eastAsia="宋体" w:cs="宋体"/>
          <w:b/>
          <w:color w:val="000000"/>
          <w:sz w:val="22"/>
          <w:szCs w:val="22"/>
          <w:highlight w:val="none"/>
        </w:rPr>
        <w:t>合同价款</w:t>
      </w:r>
    </w:p>
    <w:p w14:paraId="650EA42B">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0" w:firstLineChars="0"/>
        <w:rPr>
          <w:rFonts w:hint="eastAsia" w:ascii="宋体" w:hAnsi="宋体" w:eastAsia="宋体" w:cs="宋体"/>
          <w:color w:val="000000"/>
          <w:sz w:val="22"/>
          <w:szCs w:val="22"/>
          <w:highlight w:val="none"/>
          <w:u w:val="none"/>
          <w:lang w:val="en-US" w:eastAsia="zh-CN"/>
        </w:rPr>
      </w:pPr>
      <w:r>
        <w:rPr>
          <w:rFonts w:hint="eastAsia" w:ascii="宋体" w:hAnsi="宋体" w:eastAsia="宋体" w:cs="宋体"/>
          <w:color w:val="000000"/>
          <w:sz w:val="22"/>
          <w:szCs w:val="22"/>
          <w:highlight w:val="none"/>
          <w:u w:val="none"/>
          <w:lang w:val="en-US" w:eastAsia="zh-CN"/>
        </w:rPr>
        <w:t xml:space="preserve">    1、合同总价：完成本项目招标内容所需的全部费用。</w:t>
      </w:r>
    </w:p>
    <w:p w14:paraId="5D3A263A">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u w:val="none"/>
          <w:lang w:val="en-US" w:eastAsia="zh-CN"/>
        </w:rPr>
      </w:pPr>
      <w:r>
        <w:rPr>
          <w:rFonts w:hint="eastAsia" w:ascii="宋体" w:hAnsi="宋体" w:eastAsia="宋体" w:cs="宋体"/>
          <w:color w:val="000000"/>
          <w:sz w:val="22"/>
          <w:szCs w:val="22"/>
          <w:highlight w:val="none"/>
          <w:u w:val="none"/>
          <w:lang w:val="en-US" w:eastAsia="zh-CN"/>
        </w:rPr>
        <w:t>2、合同总价包括：服务费、人员工资费（含保险费）、交通费、检测验收费、培训费、国家规定的相关税费等其它相关费用。</w:t>
      </w:r>
    </w:p>
    <w:p w14:paraId="04F29036">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u w:val="none"/>
        </w:rPr>
      </w:pPr>
      <w:r>
        <w:rPr>
          <w:rFonts w:hint="eastAsia" w:ascii="宋体" w:hAnsi="宋体" w:eastAsia="宋体" w:cs="宋体"/>
          <w:color w:val="000000"/>
          <w:sz w:val="22"/>
          <w:szCs w:val="22"/>
          <w:highlight w:val="none"/>
          <w:u w:val="none"/>
          <w:lang w:val="en-US" w:eastAsia="zh-CN"/>
        </w:rPr>
        <w:t>3、合同总价一次包死，不受市场价变化的影响。</w:t>
      </w:r>
    </w:p>
    <w:p w14:paraId="1BCCAE70">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textAlignment w:val="auto"/>
        <w:rPr>
          <w:rFonts w:hint="eastAsia" w:ascii="宋体" w:hAnsi="宋体" w:eastAsia="宋体" w:cs="宋体"/>
          <w:b/>
          <w:color w:val="000000"/>
          <w:sz w:val="22"/>
          <w:szCs w:val="22"/>
          <w:highlight w:val="none"/>
        </w:rPr>
      </w:pPr>
      <w:bookmarkStart w:id="0" w:name="_Toc225654644"/>
      <w:bookmarkStart w:id="1" w:name="_Toc251768862"/>
      <w:bookmarkStart w:id="2" w:name="_Toc238984975"/>
      <w:bookmarkStart w:id="3" w:name="_Toc237145406"/>
      <w:bookmarkStart w:id="4" w:name="_Toc239233914"/>
      <w:bookmarkStart w:id="5" w:name="_Toc232492928"/>
      <w:bookmarkStart w:id="6" w:name="_Toc247334841"/>
      <w:bookmarkStart w:id="7" w:name="_Toc212019594"/>
      <w:bookmarkStart w:id="8" w:name="_Toc225244852"/>
      <w:bookmarkStart w:id="9" w:name="_Toc239568418"/>
      <w:bookmarkStart w:id="10" w:name="_Toc241833903"/>
      <w:bookmarkStart w:id="11" w:name="_Toc185395249"/>
      <w:bookmarkStart w:id="12" w:name="_Toc211854449"/>
      <w:bookmarkStart w:id="13" w:name="_Toc225670751"/>
      <w:bookmarkStart w:id="14" w:name="_Toc211911348"/>
      <w:bookmarkStart w:id="15" w:name="_Toc282696226"/>
      <w:bookmarkStart w:id="16" w:name="_Toc286993786"/>
      <w:bookmarkStart w:id="17" w:name="_Toc283019214"/>
      <w:r>
        <w:rPr>
          <w:rFonts w:hint="eastAsia" w:ascii="宋体" w:hAnsi="宋体" w:eastAsia="宋体" w:cs="宋体"/>
          <w:b/>
          <w:color w:val="000000"/>
          <w:kern w:val="2"/>
          <w:sz w:val="22"/>
          <w:szCs w:val="22"/>
          <w:highlight w:val="none"/>
          <w:lang w:val="en-US" w:eastAsia="zh-CN" w:bidi="ar-SA"/>
        </w:rPr>
        <w:t xml:space="preserve">第三条 </w:t>
      </w:r>
      <w:r>
        <w:rPr>
          <w:rFonts w:hint="eastAsia" w:ascii="宋体" w:hAnsi="宋体" w:eastAsia="宋体" w:cs="宋体"/>
          <w:b/>
          <w:color w:val="000000"/>
          <w:sz w:val="22"/>
          <w:szCs w:val="22"/>
          <w:highlight w:val="none"/>
        </w:rPr>
        <w:t>合同结算</w:t>
      </w:r>
    </w:p>
    <w:p w14:paraId="1D467B85">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u w:val="none"/>
          <w:lang w:val="en-US" w:eastAsia="zh-CN"/>
        </w:rPr>
      </w:pPr>
      <w:r>
        <w:rPr>
          <w:rFonts w:hint="eastAsia" w:ascii="宋体" w:hAnsi="宋体" w:eastAsia="宋体" w:cs="宋体"/>
          <w:color w:val="000000"/>
          <w:sz w:val="22"/>
          <w:szCs w:val="22"/>
          <w:highlight w:val="none"/>
          <w:u w:val="none"/>
          <w:lang w:val="en-US" w:eastAsia="zh-CN"/>
        </w:rPr>
        <w:t>1、付款方式：</w:t>
      </w:r>
    </w:p>
    <w:p w14:paraId="0E48E61D">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u w:val="none"/>
          <w:lang w:val="en-US" w:eastAsia="zh-CN"/>
        </w:rPr>
      </w:pPr>
      <w:r>
        <w:rPr>
          <w:rFonts w:hint="eastAsia" w:ascii="宋体" w:hAnsi="宋体" w:cs="宋体"/>
          <w:color w:val="000000"/>
          <w:sz w:val="22"/>
          <w:szCs w:val="22"/>
          <w:highlight w:val="none"/>
          <w:u w:val="none"/>
          <w:lang w:val="en-US" w:eastAsia="zh-CN"/>
        </w:rPr>
        <w:t>1.1</w:t>
      </w:r>
      <w:r>
        <w:rPr>
          <w:rFonts w:hint="eastAsia" w:ascii="宋体" w:hAnsi="宋体" w:eastAsia="宋体" w:cs="宋体"/>
          <w:color w:val="000000"/>
          <w:sz w:val="22"/>
          <w:szCs w:val="22"/>
          <w:highlight w:val="none"/>
          <w:u w:val="none"/>
          <w:lang w:val="en-US" w:eastAsia="zh-CN"/>
        </w:rPr>
        <w:t>付款条件说明：合同签订后，乙方服务方案经采购人审核后，达到付款条件起 15 日内，支付合同总金额的 40.00%。</w:t>
      </w:r>
    </w:p>
    <w:p w14:paraId="207D9D38">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u w:val="none"/>
          <w:lang w:val="en-US" w:eastAsia="zh-CN"/>
        </w:rPr>
      </w:pPr>
      <w:r>
        <w:rPr>
          <w:rFonts w:hint="eastAsia" w:ascii="宋体" w:hAnsi="宋体" w:cs="宋体"/>
          <w:color w:val="000000"/>
          <w:sz w:val="22"/>
          <w:szCs w:val="22"/>
          <w:highlight w:val="none"/>
          <w:u w:val="none"/>
          <w:lang w:val="en-US" w:eastAsia="zh-CN"/>
        </w:rPr>
        <w:t>1.2</w:t>
      </w:r>
      <w:r>
        <w:rPr>
          <w:rFonts w:hint="eastAsia" w:ascii="宋体" w:hAnsi="宋体" w:eastAsia="宋体" w:cs="宋体"/>
          <w:color w:val="000000"/>
          <w:sz w:val="22"/>
          <w:szCs w:val="22"/>
          <w:highlight w:val="none"/>
          <w:u w:val="none"/>
          <w:lang w:val="en-US" w:eastAsia="zh-CN"/>
        </w:rPr>
        <w:t>付款条件说明：乙方完成汉中市全民所有自然资源资产清查市级核查与汇总成果上报，并顺利通过自然资源部信息中心的审查并完成入库（即最终数据合格后），乙方向采购人移交全部入库资料后15日，支付合同总金额的60.00%。</w:t>
      </w:r>
    </w:p>
    <w:p w14:paraId="784CFC50">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u w:val="none"/>
          <w:lang w:val="en-US" w:eastAsia="zh-CN"/>
        </w:rPr>
      </w:pPr>
      <w:r>
        <w:rPr>
          <w:rFonts w:hint="eastAsia" w:ascii="宋体" w:hAnsi="宋体" w:eastAsia="宋体" w:cs="宋体"/>
          <w:color w:val="000000"/>
          <w:sz w:val="22"/>
          <w:szCs w:val="22"/>
          <w:highlight w:val="none"/>
          <w:u w:val="none"/>
          <w:lang w:val="en-US" w:eastAsia="zh-CN"/>
        </w:rPr>
        <w:t>2、结算方式：银行转账。</w:t>
      </w:r>
    </w:p>
    <w:p w14:paraId="0BE191D1">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u w:val="none"/>
          <w:lang w:val="en-US" w:eastAsia="zh-CN"/>
        </w:rPr>
        <w:t>3、结算单位：由甲方负责结算，乙方开具合同总价全额发票交采购人。</w:t>
      </w:r>
    </w:p>
    <w:p w14:paraId="5F2BDF98">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default" w:ascii="宋体" w:hAnsi="宋体" w:eastAsia="宋体" w:cs="宋体"/>
          <w:color w:val="000000"/>
          <w:sz w:val="22"/>
          <w:szCs w:val="22"/>
          <w:highlight w:val="none"/>
          <w:u w:val="single"/>
          <w:lang w:val="en-US" w:eastAsia="zh-CN"/>
        </w:rPr>
      </w:pPr>
      <w:r>
        <w:rPr>
          <w:rFonts w:hint="eastAsia" w:ascii="宋体" w:hAnsi="宋体" w:eastAsia="宋体" w:cs="宋体"/>
          <w:b/>
          <w:color w:val="000000"/>
          <w:kern w:val="2"/>
          <w:sz w:val="22"/>
          <w:szCs w:val="22"/>
          <w:highlight w:val="none"/>
          <w:lang w:val="en-US" w:eastAsia="zh-CN" w:bidi="ar-SA"/>
        </w:rPr>
        <w:t xml:space="preserve">第四条 </w:t>
      </w:r>
      <w:r>
        <w:rPr>
          <w:rFonts w:hint="eastAsia" w:ascii="宋体" w:hAnsi="宋体" w:eastAsia="宋体" w:cs="宋体"/>
          <w:b/>
          <w:color w:val="000000"/>
          <w:sz w:val="22"/>
          <w:szCs w:val="22"/>
          <w:highlight w:val="none"/>
          <w:lang w:val="en-US" w:eastAsia="zh-CN"/>
        </w:rPr>
        <w:t>服务期限：</w:t>
      </w:r>
      <w:r>
        <w:rPr>
          <w:rFonts w:hint="eastAsia" w:ascii="宋体" w:hAnsi="宋体" w:eastAsia="宋体" w:cs="宋体"/>
          <w:color w:val="000000"/>
          <w:sz w:val="22"/>
          <w:szCs w:val="22"/>
          <w:highlight w:val="none"/>
          <w:u w:val="single"/>
          <w:lang w:val="en-US" w:eastAsia="zh-CN"/>
        </w:rPr>
        <w:t>自合同签订之日起</w:t>
      </w:r>
      <w:r>
        <w:rPr>
          <w:rFonts w:hint="eastAsia" w:ascii="宋体" w:hAnsi="宋体" w:cs="宋体"/>
          <w:color w:val="000000"/>
          <w:sz w:val="22"/>
          <w:szCs w:val="22"/>
          <w:highlight w:val="none"/>
          <w:u w:val="single"/>
          <w:lang w:val="en-US" w:eastAsia="zh-CN"/>
        </w:rPr>
        <w:t>90日历天</w:t>
      </w:r>
      <w:r>
        <w:rPr>
          <w:rFonts w:hint="eastAsia" w:ascii="宋体" w:hAnsi="宋体" w:eastAsia="宋体" w:cs="宋体"/>
          <w:color w:val="000000"/>
          <w:sz w:val="22"/>
          <w:szCs w:val="22"/>
          <w:highlight w:val="none"/>
          <w:u w:val="single"/>
          <w:lang w:val="en-US" w:eastAsia="zh-CN"/>
        </w:rPr>
        <w:t>（具体以合同约定为准）</w:t>
      </w:r>
    </w:p>
    <w:p w14:paraId="5FA2DD13">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第五条 </w:t>
      </w:r>
      <w:r>
        <w:rPr>
          <w:rFonts w:hint="eastAsia" w:ascii="宋体" w:hAnsi="宋体" w:eastAsia="宋体" w:cs="宋体"/>
          <w:b/>
          <w:color w:val="000000"/>
          <w:sz w:val="22"/>
          <w:szCs w:val="22"/>
          <w:highlight w:val="none"/>
        </w:rPr>
        <w:t>知识产权</w:t>
      </w:r>
    </w:p>
    <w:p w14:paraId="101ADE3B">
      <w:pPr>
        <w:keepNext w:val="0"/>
        <w:keepLines w:val="0"/>
        <w:pageBreakBefore w:val="0"/>
        <w:widowControl w:val="0"/>
        <w:tabs>
          <w:tab w:val="left" w:pos="144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乙方应保证所提供的服务或其任何一部分均不会侵犯任何第三方的专利权、商标权或著作权。</w:t>
      </w:r>
    </w:p>
    <w:p w14:paraId="4A5A2CCD">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第六条 </w:t>
      </w:r>
      <w:r>
        <w:rPr>
          <w:rFonts w:hint="eastAsia" w:ascii="宋体" w:hAnsi="宋体" w:eastAsia="宋体" w:cs="宋体"/>
          <w:b/>
          <w:color w:val="000000"/>
          <w:sz w:val="22"/>
          <w:szCs w:val="22"/>
          <w:highlight w:val="none"/>
        </w:rPr>
        <w:t>无产权瑕疵条款</w:t>
      </w:r>
    </w:p>
    <w:p w14:paraId="76B10580">
      <w:pPr>
        <w:keepNext w:val="0"/>
        <w:keepLines w:val="0"/>
        <w:pageBreakBefore w:val="0"/>
        <w:widowControl w:val="0"/>
        <w:tabs>
          <w:tab w:val="left" w:pos="144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乙方保证所提供的服务的所有权完全属于乙方且无任何抵押、查封等产权瑕疵。如有产权瑕疵的，视为乙方违约。乙方应负担由此而产生的一切损失。</w:t>
      </w:r>
    </w:p>
    <w:p w14:paraId="00391A40">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第七条 </w:t>
      </w:r>
      <w:r>
        <w:rPr>
          <w:rFonts w:hint="eastAsia" w:ascii="宋体" w:hAnsi="宋体" w:eastAsia="宋体" w:cs="宋体"/>
          <w:b/>
          <w:color w:val="000000"/>
          <w:sz w:val="22"/>
          <w:szCs w:val="22"/>
          <w:highlight w:val="none"/>
        </w:rPr>
        <w:t>履约保证金</w:t>
      </w:r>
    </w:p>
    <w:p w14:paraId="4342A98E">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lang w:eastAsia="zh-CN"/>
        </w:rPr>
      </w:pPr>
      <w:r>
        <w:rPr>
          <w:rFonts w:hint="eastAsia" w:ascii="宋体" w:hAnsi="宋体" w:eastAsia="宋体" w:cs="宋体"/>
          <w:bCs/>
          <w:color w:val="000000"/>
          <w:sz w:val="22"/>
          <w:szCs w:val="22"/>
          <w:highlight w:val="none"/>
          <w:lang w:val="en-US" w:eastAsia="zh-CN"/>
        </w:rPr>
        <w:t>不提供。</w:t>
      </w:r>
    </w:p>
    <w:p w14:paraId="0AF1901B">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第八条 </w:t>
      </w:r>
      <w:r>
        <w:rPr>
          <w:rFonts w:hint="eastAsia" w:ascii="宋体" w:hAnsi="宋体" w:eastAsia="宋体" w:cs="宋体"/>
          <w:b/>
          <w:color w:val="000000"/>
          <w:sz w:val="22"/>
          <w:szCs w:val="22"/>
          <w:highlight w:val="none"/>
        </w:rPr>
        <w:t>甲方的权利和义务</w:t>
      </w:r>
    </w:p>
    <w:p w14:paraId="45E884B3">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1</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59513F1C">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2</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甲方有权依据双方签订的考评办法对乙方提供的服务进行定期考评。当考评结果未达到标准时，有权依据考评办法约定的数额扣除履约保证金。</w:t>
      </w:r>
    </w:p>
    <w:p w14:paraId="0F471FA7">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3</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负责检查监督乙方管理工作的实施及制度的执行情况。</w:t>
      </w:r>
    </w:p>
    <w:p w14:paraId="292AB663">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4</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根据本合同规定，按时向乙方支付应付服务费用。</w:t>
      </w:r>
    </w:p>
    <w:p w14:paraId="62D756AF">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5</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国家</w:t>
      </w:r>
      <w:r>
        <w:rPr>
          <w:rFonts w:hint="eastAsia" w:ascii="宋体" w:hAnsi="宋体" w:eastAsia="宋体" w:cs="宋体"/>
          <w:bCs/>
          <w:color w:val="000000"/>
          <w:sz w:val="22"/>
          <w:szCs w:val="22"/>
          <w:highlight w:val="none"/>
          <w:lang w:eastAsia="zh-CN"/>
        </w:rPr>
        <w:t>法律法规</w:t>
      </w:r>
      <w:r>
        <w:rPr>
          <w:rFonts w:hint="eastAsia" w:ascii="宋体" w:hAnsi="宋体" w:eastAsia="宋体" w:cs="宋体"/>
          <w:bCs/>
          <w:color w:val="000000"/>
          <w:sz w:val="22"/>
          <w:szCs w:val="22"/>
          <w:highlight w:val="none"/>
        </w:rPr>
        <w:t>所规定由甲方承担的</w:t>
      </w:r>
      <w:r>
        <w:rPr>
          <w:rFonts w:hint="eastAsia" w:ascii="宋体" w:hAnsi="宋体" w:eastAsia="宋体" w:cs="宋体"/>
          <w:bCs/>
          <w:color w:val="000000"/>
          <w:sz w:val="22"/>
          <w:szCs w:val="22"/>
          <w:highlight w:val="none"/>
          <w:lang w:eastAsia="zh-CN"/>
        </w:rPr>
        <w:t>其他</w:t>
      </w:r>
      <w:r>
        <w:rPr>
          <w:rFonts w:hint="eastAsia" w:ascii="宋体" w:hAnsi="宋体" w:eastAsia="宋体" w:cs="宋体"/>
          <w:bCs/>
          <w:color w:val="000000"/>
          <w:sz w:val="22"/>
          <w:szCs w:val="22"/>
          <w:highlight w:val="none"/>
        </w:rPr>
        <w:t>责任。</w:t>
      </w:r>
    </w:p>
    <w:p w14:paraId="14EFB133">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第九条 </w:t>
      </w:r>
      <w:r>
        <w:rPr>
          <w:rFonts w:hint="eastAsia" w:ascii="宋体" w:hAnsi="宋体" w:eastAsia="宋体" w:cs="宋体"/>
          <w:b/>
          <w:color w:val="000000"/>
          <w:sz w:val="22"/>
          <w:szCs w:val="22"/>
          <w:highlight w:val="none"/>
        </w:rPr>
        <w:t>乙方的权利和义务</w:t>
      </w:r>
    </w:p>
    <w:p w14:paraId="19DAAE36">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1</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对本合同规定的委托服务范围内的项目享有管理权及服务义务。</w:t>
      </w:r>
    </w:p>
    <w:p w14:paraId="73D64539">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2</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根据本合同的规定向甲方收取相关服务费用，并有权在本项目管理范围内管理及合理使用。</w:t>
      </w:r>
    </w:p>
    <w:p w14:paraId="14BC3E46">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及时向甲方通告本项目服务范围内有关服务的重大事项，及时配合处理投诉。</w:t>
      </w:r>
    </w:p>
    <w:p w14:paraId="43FA0006">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color w:val="000000"/>
          <w:sz w:val="22"/>
          <w:szCs w:val="22"/>
          <w:highlight w:val="none"/>
        </w:rPr>
        <w:t>4</w:t>
      </w:r>
      <w:r>
        <w:rPr>
          <w:rFonts w:hint="eastAsia" w:ascii="宋体" w:hAnsi="宋体" w:eastAsia="宋体" w:cs="宋体"/>
          <w:color w:val="000000"/>
          <w:sz w:val="22"/>
          <w:szCs w:val="22"/>
          <w:highlight w:val="none"/>
          <w:lang w:val="en-US" w:eastAsia="zh-CN"/>
        </w:rPr>
        <w:t>.</w:t>
      </w:r>
      <w:r>
        <w:rPr>
          <w:rFonts w:hint="eastAsia" w:ascii="宋体" w:hAnsi="宋体" w:eastAsia="宋体" w:cs="宋体"/>
          <w:bCs/>
          <w:color w:val="000000"/>
          <w:sz w:val="22"/>
          <w:szCs w:val="22"/>
          <w:highlight w:val="none"/>
        </w:rPr>
        <w:t>接受项目行业管理部门及政府有关部门的指导，接受甲方的监督。</w:t>
      </w:r>
    </w:p>
    <w:p w14:paraId="179DA180">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5</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国家</w:t>
      </w:r>
      <w:r>
        <w:rPr>
          <w:rFonts w:hint="eastAsia" w:ascii="宋体" w:hAnsi="宋体" w:eastAsia="宋体" w:cs="宋体"/>
          <w:bCs/>
          <w:color w:val="000000"/>
          <w:sz w:val="22"/>
          <w:szCs w:val="22"/>
          <w:highlight w:val="none"/>
          <w:lang w:eastAsia="zh-CN"/>
        </w:rPr>
        <w:t>法律法规</w:t>
      </w:r>
      <w:r>
        <w:rPr>
          <w:rFonts w:hint="eastAsia" w:ascii="宋体" w:hAnsi="宋体" w:eastAsia="宋体" w:cs="宋体"/>
          <w:bCs/>
          <w:color w:val="000000"/>
          <w:sz w:val="22"/>
          <w:szCs w:val="22"/>
          <w:highlight w:val="none"/>
        </w:rPr>
        <w:t>所规定由乙方承担的其它责任。</w:t>
      </w:r>
    </w:p>
    <w:p w14:paraId="73029430">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第十条 </w:t>
      </w:r>
      <w:r>
        <w:rPr>
          <w:rFonts w:hint="eastAsia" w:ascii="宋体" w:hAnsi="宋体" w:eastAsia="宋体" w:cs="宋体"/>
          <w:b/>
          <w:color w:val="000000"/>
          <w:sz w:val="22"/>
          <w:szCs w:val="22"/>
          <w:highlight w:val="none"/>
        </w:rPr>
        <w:t>违约责任</w:t>
      </w:r>
    </w:p>
    <w:p w14:paraId="45CB8EDF">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1</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甲乙双方必须遵守本合同并执行合同中的各项规定，保证本合同的正常履行。</w:t>
      </w:r>
    </w:p>
    <w:p w14:paraId="60FE021A">
      <w:pPr>
        <w:keepNext w:val="0"/>
        <w:keepLines w:val="0"/>
        <w:pageBreakBefore w:val="0"/>
        <w:widowControl w:val="0"/>
        <w:kinsoku/>
        <w:wordWrap/>
        <w:overflowPunct/>
        <w:topLinePunct w:val="0"/>
        <w:autoSpaceDE/>
        <w:autoSpaceDN/>
        <w:bidi w:val="0"/>
        <w:adjustRightInd w:val="0"/>
        <w:snapToGrid/>
        <w:spacing w:beforeLines="20" w:beforeAutospacing="0" w:afterAutospacing="0" w:line="480" w:lineRule="exact"/>
        <w:ind w:left="0" w:firstLine="440" w:firstLineChars="200"/>
        <w:jc w:val="left"/>
        <w:textAlignment w:val="baseline"/>
        <w:rPr>
          <w:rFonts w:hint="eastAsia" w:ascii="宋体" w:hAnsi="宋体" w:eastAsia="宋体" w:cs="宋体"/>
          <w:bCs/>
          <w:color w:val="000000"/>
          <w:sz w:val="22"/>
          <w:szCs w:val="22"/>
          <w:highlight w:val="none"/>
        </w:rPr>
      </w:pPr>
      <w:r>
        <w:rPr>
          <w:rFonts w:hint="eastAsia" w:ascii="宋体" w:hAnsi="宋体" w:eastAsia="宋体" w:cs="宋体"/>
          <w:bCs/>
          <w:color w:val="000000"/>
          <w:sz w:val="22"/>
          <w:szCs w:val="22"/>
          <w:highlight w:val="none"/>
        </w:rPr>
        <w:t>2</w:t>
      </w:r>
      <w:r>
        <w:rPr>
          <w:rFonts w:hint="eastAsia" w:ascii="宋体" w:hAnsi="宋体" w:eastAsia="宋体" w:cs="宋体"/>
          <w:bCs/>
          <w:color w:val="000000"/>
          <w:sz w:val="22"/>
          <w:szCs w:val="22"/>
          <w:highlight w:val="none"/>
          <w:lang w:val="en-US" w:eastAsia="zh-CN"/>
        </w:rPr>
        <w:t>.</w:t>
      </w:r>
      <w:r>
        <w:rPr>
          <w:rFonts w:hint="eastAsia" w:ascii="宋体" w:hAnsi="宋体" w:eastAsia="宋体" w:cs="宋体"/>
          <w:bCs/>
          <w:color w:val="000000"/>
          <w:sz w:val="22"/>
          <w:szCs w:val="22"/>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37B35CF">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第十一条 </w:t>
      </w:r>
      <w:r>
        <w:rPr>
          <w:rFonts w:hint="eastAsia" w:ascii="宋体" w:hAnsi="宋体" w:eastAsia="宋体" w:cs="宋体"/>
          <w:b/>
          <w:color w:val="000000"/>
          <w:sz w:val="22"/>
          <w:szCs w:val="22"/>
          <w:highlight w:val="none"/>
        </w:rPr>
        <w:t>不可抗力事件处理</w:t>
      </w:r>
    </w:p>
    <w:p w14:paraId="6A84B418">
      <w:pPr>
        <w:keepNext w:val="0"/>
        <w:keepLines w:val="0"/>
        <w:pageBreakBefore w:val="0"/>
        <w:widowControl w:val="0"/>
        <w:tabs>
          <w:tab w:val="left" w:pos="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在合同有效期内，任何一方因不可抗力事件导致不能履行合同，则合同履行期可延长，其延长期与不可抗力影响期相同。</w:t>
      </w:r>
    </w:p>
    <w:p w14:paraId="58B0745D">
      <w:pPr>
        <w:keepNext w:val="0"/>
        <w:keepLines w:val="0"/>
        <w:pageBreakBefore w:val="0"/>
        <w:widowControl w:val="0"/>
        <w:tabs>
          <w:tab w:val="left" w:pos="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不可抗力事件发生后，应立即通知对方，并寄送有关权威机构出具的证明。</w:t>
      </w:r>
    </w:p>
    <w:p w14:paraId="0EDE4C07">
      <w:pPr>
        <w:keepNext w:val="0"/>
        <w:keepLines w:val="0"/>
        <w:pageBreakBefore w:val="0"/>
        <w:widowControl w:val="0"/>
        <w:tabs>
          <w:tab w:val="left" w:pos="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不可抗力事件</w:t>
      </w:r>
      <w:r>
        <w:rPr>
          <w:rFonts w:hint="eastAsia" w:ascii="宋体" w:hAnsi="宋体" w:eastAsia="宋体" w:cs="宋体"/>
          <w:color w:val="000000"/>
          <w:sz w:val="22"/>
          <w:szCs w:val="22"/>
          <w:highlight w:val="none"/>
          <w:u w:val="none"/>
        </w:rPr>
        <w:t>延续</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cs="宋体"/>
          <w:color w:val="000000"/>
          <w:sz w:val="22"/>
          <w:szCs w:val="22"/>
          <w:highlight w:val="none"/>
          <w:u w:val="single"/>
          <w:lang w:val="en-US" w:eastAsia="zh-CN"/>
        </w:rPr>
        <w:t>90</w:t>
      </w:r>
      <w:bookmarkStart w:id="52" w:name="_GoBack"/>
      <w:bookmarkEnd w:id="52"/>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u w:val="none"/>
        </w:rPr>
        <w:t>天</w:t>
      </w:r>
      <w:r>
        <w:rPr>
          <w:rFonts w:hint="eastAsia" w:ascii="宋体" w:hAnsi="宋体" w:eastAsia="宋体" w:cs="宋体"/>
          <w:color w:val="000000"/>
          <w:sz w:val="22"/>
          <w:szCs w:val="22"/>
          <w:highlight w:val="none"/>
        </w:rPr>
        <w:t>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4A14ADB">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bookmarkStart w:id="18" w:name="_Toc225670756"/>
      <w:bookmarkStart w:id="19" w:name="_Toc239568423"/>
      <w:bookmarkStart w:id="20" w:name="_Toc241833908"/>
      <w:bookmarkStart w:id="21" w:name="_Toc225244857"/>
      <w:bookmarkStart w:id="22" w:name="_Toc211911353"/>
      <w:bookmarkStart w:id="23" w:name="_Toc212019599"/>
      <w:bookmarkStart w:id="24" w:name="_Toc232492933"/>
      <w:bookmarkStart w:id="25" w:name="_Toc286993792"/>
      <w:bookmarkStart w:id="26" w:name="_Toc251768867"/>
      <w:bookmarkStart w:id="27" w:name="_Toc185395254"/>
      <w:bookmarkStart w:id="28" w:name="_Toc247334846"/>
      <w:bookmarkStart w:id="29" w:name="_Toc238984980"/>
      <w:bookmarkStart w:id="30" w:name="_Toc211854454"/>
      <w:bookmarkStart w:id="31" w:name="_Toc239233919"/>
      <w:bookmarkStart w:id="32" w:name="_Toc225654649"/>
      <w:bookmarkStart w:id="33" w:name="_Toc237145411"/>
      <w:r>
        <w:rPr>
          <w:rFonts w:hint="eastAsia" w:ascii="宋体" w:hAnsi="宋体" w:eastAsia="宋体" w:cs="宋体"/>
          <w:b/>
          <w:color w:val="000000"/>
          <w:kern w:val="2"/>
          <w:sz w:val="22"/>
          <w:szCs w:val="22"/>
          <w:highlight w:val="none"/>
          <w:lang w:val="en-US" w:eastAsia="zh-CN" w:bidi="ar-SA"/>
        </w:rPr>
        <w:t xml:space="preserve">第十二条 </w:t>
      </w:r>
      <w:r>
        <w:rPr>
          <w:rFonts w:hint="eastAsia" w:ascii="宋体" w:hAnsi="宋体" w:eastAsia="宋体" w:cs="宋体"/>
          <w:b/>
          <w:color w:val="000000"/>
          <w:sz w:val="22"/>
          <w:szCs w:val="22"/>
          <w:highlight w:val="none"/>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476F1B8">
      <w:pPr>
        <w:keepNext w:val="0"/>
        <w:keepLines w:val="0"/>
        <w:pageBreakBefore w:val="0"/>
        <w:widowControl w:val="0"/>
        <w:tabs>
          <w:tab w:val="left" w:pos="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在执行本合同中发生的或与本合同有关的争端，双方应通过友好协商解决，经协商</w:t>
      </w:r>
      <w:r>
        <w:rPr>
          <w:rFonts w:hint="eastAsia" w:ascii="宋体" w:hAnsi="宋体" w:eastAsia="宋体" w:cs="宋体"/>
          <w:color w:val="000000"/>
          <w:sz w:val="22"/>
          <w:szCs w:val="22"/>
          <w:highlight w:val="none"/>
          <w:u w:val="none"/>
        </w:rPr>
        <w:t>在</w:t>
      </w:r>
      <w:r>
        <w:rPr>
          <w:rFonts w:hint="eastAsia" w:ascii="宋体" w:hAnsi="宋体" w:eastAsia="宋体" w:cs="宋体"/>
          <w:color w:val="000000"/>
          <w:sz w:val="22"/>
          <w:szCs w:val="22"/>
          <w:highlight w:val="none"/>
          <w:u w:val="single"/>
          <w:lang w:val="en-US" w:eastAsia="zh-CN"/>
        </w:rPr>
        <w:t xml:space="preserve"> 30 </w:t>
      </w:r>
      <w:r>
        <w:rPr>
          <w:rFonts w:hint="eastAsia" w:ascii="宋体" w:hAnsi="宋体" w:eastAsia="宋体" w:cs="宋体"/>
          <w:color w:val="000000"/>
          <w:sz w:val="22"/>
          <w:szCs w:val="22"/>
          <w:highlight w:val="none"/>
          <w:u w:val="none"/>
        </w:rPr>
        <w:t>天</w:t>
      </w:r>
      <w:r>
        <w:rPr>
          <w:rFonts w:hint="eastAsia" w:ascii="宋体" w:hAnsi="宋体" w:eastAsia="宋体" w:cs="宋体"/>
          <w:color w:val="000000"/>
          <w:sz w:val="22"/>
          <w:szCs w:val="22"/>
          <w:highlight w:val="none"/>
        </w:rPr>
        <w:t>内不能达成协议时，应提交</w:t>
      </w:r>
      <w:r>
        <w:rPr>
          <w:rFonts w:hint="eastAsia" w:ascii="宋体" w:hAnsi="宋体" w:eastAsia="宋体" w:cs="宋体"/>
          <w:color w:val="000000"/>
          <w:sz w:val="22"/>
          <w:szCs w:val="22"/>
          <w:highlight w:val="none"/>
          <w:u w:val="single"/>
          <w:lang w:val="en-US" w:eastAsia="zh-CN"/>
        </w:rPr>
        <w:t xml:space="preserve"> 甲方所在地  </w:t>
      </w:r>
      <w:r>
        <w:rPr>
          <w:rFonts w:hint="eastAsia" w:ascii="宋体" w:hAnsi="宋体" w:eastAsia="宋体" w:cs="宋体"/>
          <w:color w:val="000000"/>
          <w:sz w:val="22"/>
          <w:szCs w:val="22"/>
          <w:highlight w:val="none"/>
          <w:u w:val="none"/>
        </w:rPr>
        <w:t>仲裁委员会</w:t>
      </w:r>
      <w:r>
        <w:rPr>
          <w:rFonts w:hint="eastAsia" w:ascii="宋体" w:hAnsi="宋体" w:eastAsia="宋体" w:cs="宋体"/>
          <w:color w:val="000000"/>
          <w:sz w:val="22"/>
          <w:szCs w:val="22"/>
          <w:highlight w:val="none"/>
          <w:u w:val="none"/>
          <w:lang w:eastAsia="zh-CN"/>
        </w:rPr>
        <w:t>予以进行</w:t>
      </w:r>
      <w:r>
        <w:rPr>
          <w:rFonts w:hint="eastAsia" w:ascii="宋体" w:hAnsi="宋体" w:eastAsia="宋体" w:cs="宋体"/>
          <w:color w:val="000000"/>
          <w:sz w:val="22"/>
          <w:szCs w:val="22"/>
          <w:highlight w:val="none"/>
        </w:rPr>
        <w:t>仲裁。</w:t>
      </w:r>
    </w:p>
    <w:p w14:paraId="0FF56FB9">
      <w:pPr>
        <w:keepNext w:val="0"/>
        <w:keepLines w:val="0"/>
        <w:pageBreakBefore w:val="0"/>
        <w:widowControl w:val="0"/>
        <w:tabs>
          <w:tab w:val="left" w:pos="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仲裁裁决应为最终决定，并对双方具有约束力。</w:t>
      </w:r>
    </w:p>
    <w:p w14:paraId="4F1EB677">
      <w:pPr>
        <w:keepNext w:val="0"/>
        <w:keepLines w:val="0"/>
        <w:pageBreakBefore w:val="0"/>
        <w:widowControl w:val="0"/>
        <w:tabs>
          <w:tab w:val="left" w:pos="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 xml:space="preserve">除另有裁决外，仲裁费应由败诉方负担。 </w:t>
      </w:r>
    </w:p>
    <w:p w14:paraId="289D2AED">
      <w:pPr>
        <w:keepNext w:val="0"/>
        <w:keepLines w:val="0"/>
        <w:pageBreakBefore w:val="0"/>
        <w:widowControl w:val="0"/>
        <w:tabs>
          <w:tab w:val="left" w:pos="0"/>
        </w:tabs>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4</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 xml:space="preserve">在仲裁期间，除正在进行仲裁部分外，合同其他部分继续执行。  </w:t>
      </w:r>
    </w:p>
    <w:p w14:paraId="5A0106C7">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bookmarkStart w:id="34" w:name="_Toc286993793"/>
      <w:bookmarkStart w:id="35" w:name="_Toc225654650"/>
      <w:bookmarkStart w:id="36" w:name="_Toc283019219"/>
      <w:bookmarkStart w:id="37" w:name="_Toc212019600"/>
      <w:bookmarkStart w:id="38" w:name="_Toc237145412"/>
      <w:bookmarkStart w:id="39" w:name="_Toc239233920"/>
      <w:bookmarkStart w:id="40" w:name="_Toc251768868"/>
      <w:bookmarkStart w:id="41" w:name="_Toc225670757"/>
      <w:bookmarkStart w:id="42" w:name="_Toc247334847"/>
      <w:bookmarkStart w:id="43" w:name="_Toc225244858"/>
      <w:bookmarkStart w:id="44" w:name="_Toc238984981"/>
      <w:bookmarkStart w:id="45" w:name="_Toc232492934"/>
      <w:bookmarkStart w:id="46" w:name="_Toc211911354"/>
      <w:bookmarkStart w:id="47" w:name="_Toc282696231"/>
      <w:bookmarkStart w:id="48" w:name="_Toc185395255"/>
      <w:bookmarkStart w:id="49" w:name="_Toc211854455"/>
      <w:bookmarkStart w:id="50" w:name="_Toc239568424"/>
      <w:bookmarkStart w:id="51" w:name="_Toc241833909"/>
      <w:r>
        <w:rPr>
          <w:rFonts w:hint="eastAsia" w:ascii="宋体" w:hAnsi="宋体" w:eastAsia="宋体" w:cs="宋体"/>
          <w:b/>
          <w:color w:val="000000"/>
          <w:kern w:val="2"/>
          <w:sz w:val="22"/>
          <w:szCs w:val="22"/>
          <w:highlight w:val="none"/>
          <w:lang w:val="en-US" w:eastAsia="zh-CN" w:bidi="ar-SA"/>
        </w:rPr>
        <w:t xml:space="preserve">第十三条 </w:t>
      </w:r>
      <w:r>
        <w:rPr>
          <w:rFonts w:hint="eastAsia" w:ascii="宋体" w:hAnsi="宋体" w:eastAsia="宋体" w:cs="宋体"/>
          <w:b/>
          <w:color w:val="000000"/>
          <w:sz w:val="22"/>
          <w:szCs w:val="22"/>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color w:val="000000"/>
          <w:sz w:val="22"/>
          <w:szCs w:val="22"/>
          <w:highlight w:val="none"/>
        </w:rPr>
        <w:t>生效及其他</w:t>
      </w:r>
    </w:p>
    <w:p w14:paraId="5774883E">
      <w:pPr>
        <w:pStyle w:val="6"/>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8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合同经双方法定代表人或授权委托代理人签字并加盖单位公章后生效。</w:t>
      </w:r>
    </w:p>
    <w:p w14:paraId="0BABD9AE">
      <w:pPr>
        <w:pStyle w:val="6"/>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8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合同执行中涉及资金和采购内容修改或补充的，须经</w:t>
      </w:r>
      <w:r>
        <w:rPr>
          <w:rFonts w:hint="eastAsia" w:ascii="宋体" w:hAnsi="宋体" w:eastAsia="宋体" w:cs="宋体"/>
          <w:color w:val="000000"/>
          <w:sz w:val="22"/>
          <w:szCs w:val="22"/>
          <w:highlight w:val="none"/>
          <w:lang w:val="en-US" w:eastAsia="zh-CN"/>
        </w:rPr>
        <w:t>双方</w:t>
      </w:r>
      <w:r>
        <w:rPr>
          <w:rFonts w:hint="eastAsia" w:ascii="宋体" w:hAnsi="宋体" w:eastAsia="宋体" w:cs="宋体"/>
          <w:color w:val="000000"/>
          <w:sz w:val="22"/>
          <w:szCs w:val="22"/>
          <w:highlight w:val="none"/>
          <w:lang w:eastAsia="zh-CN"/>
        </w:rPr>
        <w:t>签订</w:t>
      </w:r>
      <w:r>
        <w:rPr>
          <w:rFonts w:hint="eastAsia" w:ascii="宋体" w:hAnsi="宋体" w:eastAsia="宋体" w:cs="宋体"/>
          <w:color w:val="000000"/>
          <w:sz w:val="22"/>
          <w:szCs w:val="22"/>
          <w:highlight w:val="none"/>
        </w:rPr>
        <w:t>书面补充协议，方可作为主合同不可分割的一部分。</w:t>
      </w:r>
    </w:p>
    <w:p w14:paraId="1844FE01">
      <w:pPr>
        <w:pStyle w:val="6"/>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8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本合同一式</w:t>
      </w:r>
      <w:r>
        <w:rPr>
          <w:rFonts w:hint="eastAsia" w:ascii="宋体" w:hAnsi="宋体" w:eastAsia="宋体" w:cs="宋体"/>
          <w:color w:val="000000"/>
          <w:sz w:val="22"/>
          <w:szCs w:val="22"/>
          <w:highlight w:val="none"/>
          <w:lang w:eastAsia="zh-CN"/>
        </w:rPr>
        <w:t>陆</w:t>
      </w:r>
      <w:r>
        <w:rPr>
          <w:rFonts w:hint="eastAsia" w:ascii="宋体" w:hAnsi="宋体" w:eastAsia="宋体" w:cs="宋体"/>
          <w:color w:val="000000"/>
          <w:sz w:val="22"/>
          <w:szCs w:val="22"/>
          <w:highlight w:val="none"/>
        </w:rPr>
        <w:t>份，自双方签章</w:t>
      </w:r>
      <w:r>
        <w:rPr>
          <w:rFonts w:hint="eastAsia" w:ascii="宋体" w:hAnsi="宋体" w:eastAsia="宋体" w:cs="宋体"/>
          <w:color w:val="000000"/>
          <w:sz w:val="22"/>
          <w:szCs w:val="22"/>
          <w:highlight w:val="none"/>
          <w:lang w:eastAsia="zh-CN"/>
        </w:rPr>
        <w:t>之日起</w:t>
      </w:r>
      <w:r>
        <w:rPr>
          <w:rFonts w:hint="eastAsia" w:ascii="宋体" w:hAnsi="宋体" w:eastAsia="宋体" w:cs="宋体"/>
          <w:color w:val="000000"/>
          <w:sz w:val="22"/>
          <w:szCs w:val="22"/>
          <w:highlight w:val="none"/>
        </w:rPr>
        <w:t>效。甲方</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份，乙方</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份，</w:t>
      </w:r>
      <w:r>
        <w:rPr>
          <w:rFonts w:hint="eastAsia" w:ascii="宋体" w:hAnsi="宋体" w:eastAsia="宋体" w:cs="宋体"/>
          <w:color w:val="000000"/>
          <w:sz w:val="22"/>
          <w:szCs w:val="22"/>
          <w:highlight w:val="none"/>
          <w:lang w:eastAsia="zh-CN"/>
        </w:rPr>
        <w:t>采购代理机构</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份，具有同等法律效力。</w:t>
      </w:r>
    </w:p>
    <w:p w14:paraId="43B198EC">
      <w:pPr>
        <w:keepNext w:val="0"/>
        <w:keepLines w:val="0"/>
        <w:pageBreakBefore w:val="0"/>
        <w:widowControl w:val="0"/>
        <w:numPr>
          <w:ilvl w:val="0"/>
          <w:numId w:val="0"/>
        </w:numPr>
        <w:kinsoku/>
        <w:wordWrap/>
        <w:overflowPunct/>
        <w:topLinePunct w:val="0"/>
        <w:autoSpaceDE/>
        <w:autoSpaceDN/>
        <w:bidi w:val="0"/>
        <w:snapToGrid/>
        <w:spacing w:beforeLines="20" w:beforeAutospacing="0" w:afterAutospacing="0" w:line="480" w:lineRule="exact"/>
        <w:ind w:left="1097" w:leftChars="185" w:hanging="709" w:hangingChars="321"/>
        <w:rPr>
          <w:rFonts w:hint="eastAsia" w:ascii="宋体" w:hAnsi="宋体" w:eastAsia="宋体" w:cs="宋体"/>
          <w:b/>
          <w:color w:val="000000"/>
          <w:sz w:val="22"/>
          <w:szCs w:val="22"/>
          <w:highlight w:val="none"/>
        </w:rPr>
      </w:pPr>
      <w:r>
        <w:rPr>
          <w:rFonts w:hint="eastAsia" w:ascii="宋体" w:hAnsi="宋体" w:eastAsia="宋体" w:cs="宋体"/>
          <w:b/>
          <w:color w:val="000000"/>
          <w:kern w:val="2"/>
          <w:sz w:val="22"/>
          <w:szCs w:val="22"/>
          <w:highlight w:val="none"/>
          <w:lang w:val="en-US" w:eastAsia="zh-CN" w:bidi="ar-SA"/>
        </w:rPr>
        <w:t xml:space="preserve">第十四条 </w:t>
      </w:r>
      <w:r>
        <w:rPr>
          <w:rFonts w:hint="eastAsia" w:ascii="宋体" w:hAnsi="宋体" w:eastAsia="宋体" w:cs="宋体"/>
          <w:b/>
          <w:color w:val="000000"/>
          <w:sz w:val="22"/>
          <w:szCs w:val="22"/>
          <w:highlight w:val="none"/>
        </w:rPr>
        <w:t>附件</w:t>
      </w:r>
    </w:p>
    <w:p w14:paraId="64CDD4C0">
      <w:pPr>
        <w:pStyle w:val="6"/>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8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r>
        <w:rPr>
          <w:rFonts w:hint="eastAsia" w:ascii="宋体" w:hAnsi="宋体" w:eastAsia="宋体" w:cs="宋体"/>
          <w:color w:val="000000"/>
          <w:sz w:val="22"/>
          <w:szCs w:val="22"/>
          <w:highlight w:val="none"/>
          <w:lang w:val="en-US" w:eastAsia="zh-CN"/>
        </w:rPr>
        <w:t>.竞争性磋商文件</w:t>
      </w:r>
    </w:p>
    <w:p w14:paraId="3DC40FD9">
      <w:pPr>
        <w:pStyle w:val="6"/>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8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r>
        <w:rPr>
          <w:rFonts w:hint="eastAsia" w:ascii="宋体" w:hAnsi="宋体" w:eastAsia="宋体" w:cs="宋体"/>
          <w:color w:val="000000"/>
          <w:sz w:val="22"/>
          <w:szCs w:val="22"/>
          <w:highlight w:val="none"/>
          <w:lang w:val="en-US" w:eastAsia="zh-CN"/>
        </w:rPr>
        <w:t>.</w:t>
      </w:r>
      <w:r>
        <w:rPr>
          <w:rFonts w:hint="eastAsia" w:ascii="宋体" w:hAnsi="宋体" w:eastAsia="宋体" w:cs="宋体"/>
          <w:color w:val="000000"/>
          <w:sz w:val="22"/>
          <w:szCs w:val="22"/>
          <w:highlight w:val="none"/>
        </w:rPr>
        <w:t>澄清</w:t>
      </w:r>
      <w:r>
        <w:rPr>
          <w:rFonts w:hint="eastAsia" w:ascii="宋体" w:hAnsi="宋体" w:eastAsia="宋体" w:cs="宋体"/>
          <w:color w:val="000000"/>
          <w:sz w:val="22"/>
          <w:szCs w:val="22"/>
          <w:highlight w:val="none"/>
          <w:lang w:eastAsia="zh-CN"/>
        </w:rPr>
        <w:t>（或答疑）</w:t>
      </w:r>
      <w:r>
        <w:rPr>
          <w:rFonts w:hint="eastAsia" w:ascii="宋体" w:hAnsi="宋体" w:eastAsia="宋体" w:cs="宋体"/>
          <w:color w:val="000000"/>
          <w:sz w:val="22"/>
          <w:szCs w:val="22"/>
          <w:highlight w:val="none"/>
        </w:rPr>
        <w:t>文件</w:t>
      </w:r>
    </w:p>
    <w:p w14:paraId="4F1D923D">
      <w:pPr>
        <w:pStyle w:val="6"/>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8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r>
        <w:rPr>
          <w:rFonts w:hint="eastAsia" w:ascii="宋体" w:hAnsi="宋体" w:eastAsia="宋体" w:cs="宋体"/>
          <w:color w:val="000000"/>
          <w:sz w:val="22"/>
          <w:szCs w:val="22"/>
          <w:highlight w:val="none"/>
          <w:lang w:val="en-US" w:eastAsia="zh-CN"/>
        </w:rPr>
        <w:t>.竞争性磋商响应文件</w:t>
      </w:r>
    </w:p>
    <w:p w14:paraId="333B994E">
      <w:pPr>
        <w:pStyle w:val="6"/>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8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4</w:t>
      </w:r>
      <w:r>
        <w:rPr>
          <w:rFonts w:hint="eastAsia" w:ascii="宋体" w:hAnsi="宋体" w:eastAsia="宋体" w:cs="宋体"/>
          <w:color w:val="000000"/>
          <w:sz w:val="22"/>
          <w:szCs w:val="22"/>
          <w:highlight w:val="none"/>
          <w:lang w:val="en-US" w:eastAsia="zh-CN"/>
        </w:rPr>
        <w:t>.成交通知书</w:t>
      </w:r>
    </w:p>
    <w:p w14:paraId="0D969E09">
      <w:pPr>
        <w:keepNext w:val="0"/>
        <w:keepLines w:val="0"/>
        <w:pageBreakBefore w:val="0"/>
        <w:widowControl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甲方：</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 xml:space="preserve">（盖章）   </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乙方：</w:t>
      </w:r>
      <w:r>
        <w:rPr>
          <w:rFonts w:hint="eastAsia" w:ascii="宋体" w:hAnsi="宋体" w:eastAsia="宋体" w:cs="宋体"/>
          <w:color w:val="000000"/>
          <w:sz w:val="22"/>
          <w:szCs w:val="22"/>
          <w:highlight w:val="none"/>
          <w:u w:val="single"/>
          <w:lang w:val="en-US" w:eastAsia="zh-CN"/>
        </w:rPr>
        <w:t xml:space="preserve">        </w:t>
      </w:r>
      <w:r>
        <w:rPr>
          <w:rFonts w:hint="eastAsia" w:ascii="宋体" w:hAnsi="宋体" w:eastAsia="宋体" w:cs="宋体"/>
          <w:color w:val="000000"/>
          <w:sz w:val="22"/>
          <w:szCs w:val="22"/>
          <w:highlight w:val="none"/>
        </w:rPr>
        <w:t xml:space="preserve">（盖章） </w:t>
      </w:r>
    </w:p>
    <w:p w14:paraId="17CF3FEA">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p>
    <w:p w14:paraId="5216A2C1">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法定代表人（授权代表）：           法定代表人（授权代表）：</w:t>
      </w:r>
    </w:p>
    <w:p w14:paraId="4668A2DE">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p>
    <w:p w14:paraId="4BBEFD3F">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地    址：                         地    址：</w:t>
      </w:r>
    </w:p>
    <w:p w14:paraId="234A954F">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开户银行：                         开户银行：</w:t>
      </w:r>
    </w:p>
    <w:p w14:paraId="0960DF23">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账号：                             账号：</w:t>
      </w:r>
    </w:p>
    <w:p w14:paraId="7BDEB9C8">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电    话：                         电    话：</w:t>
      </w:r>
    </w:p>
    <w:p w14:paraId="20CB5833">
      <w:pPr>
        <w:keepNext w:val="0"/>
        <w:keepLines w:val="0"/>
        <w:pageBreakBefore w:val="0"/>
        <w:kinsoku/>
        <w:wordWrap/>
        <w:overflowPunct/>
        <w:topLinePunct w:val="0"/>
        <w:autoSpaceDE/>
        <w:autoSpaceDN/>
        <w:bidi w:val="0"/>
        <w:snapToGrid/>
        <w:spacing w:beforeLines="20" w:beforeAutospacing="0" w:afterAutospacing="0" w:line="480" w:lineRule="exact"/>
        <w:ind w:left="0"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传    真：                         传    真：</w:t>
      </w:r>
    </w:p>
    <w:p w14:paraId="1D35B8C7">
      <w:pPr>
        <w:pStyle w:val="3"/>
        <w:keepNext w:val="0"/>
        <w:keepLines w:val="0"/>
        <w:pageBreakBefore w:val="0"/>
        <w:kinsoku/>
        <w:wordWrap/>
        <w:overflowPunct/>
        <w:topLinePunct w:val="0"/>
        <w:autoSpaceDE/>
        <w:autoSpaceDN/>
        <w:bidi w:val="0"/>
        <w:snapToGrid/>
        <w:spacing w:beforeLines="20" w:beforeAutospacing="0" w:after="0" w:afterAutospacing="0" w:line="480" w:lineRule="exact"/>
        <w:ind w:left="0" w:firstLine="440" w:firstLineChars="200"/>
        <w:jc w:val="both"/>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签约日期：</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 xml:space="preserve">日 </w:t>
      </w:r>
      <w:r>
        <w:rPr>
          <w:rFonts w:hint="eastAsia" w:ascii="宋体" w:hAnsi="宋体" w:eastAsia="宋体" w:cs="宋体"/>
          <w:color w:val="000000"/>
          <w:sz w:val="22"/>
          <w:szCs w:val="22"/>
          <w:highlight w:val="none"/>
        </w:rPr>
        <w:tab/>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签约日期：</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 xml:space="preserve">日 </w:t>
      </w:r>
    </w:p>
    <w:p w14:paraId="40462B36">
      <w:pPr>
        <w:keepNext w:val="0"/>
        <w:keepLines w:val="0"/>
        <w:pageBreakBefore w:val="0"/>
        <w:kinsoku/>
        <w:wordWrap/>
        <w:overflowPunct/>
        <w:topLinePunct w:val="0"/>
        <w:autoSpaceDE/>
        <w:autoSpaceDN/>
        <w:bidi w:val="0"/>
        <w:snapToGrid/>
        <w:spacing w:beforeLines="20" w:beforeAutospacing="0" w:afterAutospacing="0" w:line="480" w:lineRule="exact"/>
        <w:ind w:firstLine="440" w:firstLineChars="200"/>
        <w:rPr>
          <w:rFonts w:hint="eastAsia" w:ascii="宋体" w:hAnsi="宋体" w:eastAsia="宋体" w:cs="宋体"/>
          <w:bCs/>
          <w:color w:val="auto"/>
          <w:sz w:val="32"/>
          <w:szCs w:val="32"/>
          <w:highlight w:val="none"/>
        </w:rPr>
      </w:pPr>
      <w:r>
        <w:rPr>
          <w:rFonts w:hint="eastAsia" w:ascii="宋体" w:hAnsi="宋体" w:eastAsia="宋体" w:cs="宋体"/>
          <w:color w:val="000000"/>
          <w:sz w:val="22"/>
          <w:szCs w:val="22"/>
          <w:highlight w:val="none"/>
        </w:rPr>
        <w:t>签订地点：</w:t>
      </w:r>
      <w:r>
        <w:rPr>
          <w:rFonts w:hint="eastAsia" w:ascii="宋体" w:hAnsi="宋体" w:eastAsia="宋体" w:cs="宋体"/>
          <w:color w:val="000000"/>
          <w:sz w:val="22"/>
          <w:szCs w:val="22"/>
          <w:highlight w:val="none"/>
          <w:u w:val="single"/>
          <w:lang w:val="en-US" w:eastAsia="zh-CN"/>
        </w:rPr>
        <w:t xml:space="preserve">                       </w:t>
      </w:r>
    </w:p>
    <w:p w14:paraId="5DCE8D29">
      <w:pPr>
        <w:keepNext w:val="0"/>
        <w:keepLines w:val="0"/>
        <w:pageBreakBefore w:val="0"/>
        <w:kinsoku/>
        <w:wordWrap/>
        <w:topLinePunct w:val="0"/>
        <w:bidi w:val="0"/>
        <w:spacing w:line="440" w:lineRule="exact"/>
        <w:rPr>
          <w:rFonts w:hint="eastAsia" w:ascii="宋体" w:hAnsi="宋体" w:eastAsia="宋体" w:cs="宋体"/>
          <w:b/>
          <w:color w:val="auto"/>
          <w:sz w:val="28"/>
          <w:szCs w:val="28"/>
          <w:highlight w:val="none"/>
        </w:rPr>
      </w:pPr>
    </w:p>
    <w:p w14:paraId="00BE00A6"/>
    <w:p w14:paraId="604A350B"/>
    <w:p w14:paraId="3D3611F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E653D2"/>
    <w:rsid w:val="4FE65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lang w:val="en-US" w:eastAsia="en-US" w:bidi="ar-SA"/>
    </w:rPr>
  </w:style>
  <w:style w:type="paragraph" w:styleId="3">
    <w:name w:val="Plain Text"/>
    <w:basedOn w:val="1"/>
    <w:next w:val="1"/>
    <w:qFormat/>
    <w:uiPriority w:val="0"/>
    <w:rPr>
      <w:rFonts w:ascii="宋体" w:hAnsi="Courier New"/>
    </w:rPr>
  </w:style>
  <w:style w:type="paragraph" w:styleId="6">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2026-05-26T01:44:00Z</dcterms:created>
  <dc:creator>周七岁  </dc:creator>
  <cp:lastModifiedBy>周七岁  </cp:lastModifiedBy>
  <dcterms:modified xsi:type="dcterms:W3CDTF">2026-05-26T01:46:01Z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17D63B109B834395B48521FCBCC09AA5_11</vt:lpwstr>
  </property>
  <property fmtid="{D5CDD505-2E9C-101B-9397-08002B2CF9AE}" pid="4" name="KSOTemplateDocerSaveRecord">
    <vt:lpwstr>eyJoZGlkIjoiYjlkM2M5MmEyMzBlZWU5ODBiZGNlMTg2ZDRmZDEwMmYiLCJ1c2VySWQiOiIyODA3NDc5ODgifQ==</vt:lpwstr>
  </property>
</Properties>
</file>