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版本号：FX2026-0511.1B320260706001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2025年城固县莲花街道智慧渔+立体复合农业生态微工厂示范园项目配套设施(三次)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FX2026-0511.1B3</w:t>
      </w:r>
      <w:r>
        <w:br/>
      </w:r>
      <w:r>
        <w:br/>
      </w:r>
      <w:r>
        <w:br/>
      </w:r>
    </w:p>
    <w:p>
      <w:pPr>
        <w:pStyle w:val="null3"/>
        <w:jc w:val="center"/>
        <w:outlineLvl w:val="2"/>
      </w:pPr>
      <w:r>
        <w:rPr>
          <w:rFonts w:ascii="仿宋_GB2312" w:hAnsi="仿宋_GB2312" w:cs="仿宋_GB2312" w:eastAsia="仿宋_GB2312"/>
          <w:sz w:val="28"/>
          <w:b/>
        </w:rPr>
        <w:t>城固县莲花街道办事处</w:t>
      </w:r>
    </w:p>
    <w:p>
      <w:pPr>
        <w:pStyle w:val="null3"/>
        <w:jc w:val="center"/>
        <w:outlineLvl w:val="2"/>
      </w:pPr>
      <w:r>
        <w:rPr>
          <w:rFonts w:ascii="仿宋_GB2312" w:hAnsi="仿宋_GB2312" w:cs="仿宋_GB2312" w:eastAsia="仿宋_GB2312"/>
          <w:sz w:val="28"/>
          <w:b/>
        </w:rPr>
        <w:t>陕西方信工程咨询有限公司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陕西方信工程咨询有限公司</w:t>
      </w:r>
      <w:r>
        <w:rPr>
          <w:rFonts w:ascii="仿宋_GB2312" w:hAnsi="仿宋_GB2312" w:cs="仿宋_GB2312" w:eastAsia="仿宋_GB2312"/>
        </w:rPr>
        <w:t>（以下简称“代理机构”）受</w:t>
      </w:r>
      <w:r>
        <w:rPr>
          <w:rFonts w:ascii="仿宋_GB2312" w:hAnsi="仿宋_GB2312" w:cs="仿宋_GB2312" w:eastAsia="仿宋_GB2312"/>
        </w:rPr>
        <w:t>城固县莲花街道办事处</w:t>
      </w:r>
      <w:r>
        <w:rPr>
          <w:rFonts w:ascii="仿宋_GB2312" w:hAnsi="仿宋_GB2312" w:cs="仿宋_GB2312" w:eastAsia="仿宋_GB2312"/>
        </w:rPr>
        <w:t>委托，拟对</w:t>
      </w:r>
      <w:r>
        <w:rPr>
          <w:rFonts w:ascii="仿宋_GB2312" w:hAnsi="仿宋_GB2312" w:cs="仿宋_GB2312" w:eastAsia="仿宋_GB2312"/>
        </w:rPr>
        <w:t>2025年城固县莲花街道智慧渔+立体复合农业生态微工厂示范园项目配套设施(三次)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FX2026-0511.1B3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2025年城固县莲花街道智慧渔+立体复合农业生态微工厂示范园项目配套设施(三次)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示范园项目配套相关设施，设备等;主要功能 或目标:满足使用要求;需满足的要求:达到验 收标准合格。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4、本项目不接受联合体投标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城固县莲花街道办事处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城固县莲花街道办事处太古石路中段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城固县莲花街道办事处经办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15929429098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陕西方信工程咨询有限公司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汉中市汉台区西新街汉水名城36#楼五层东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18142456887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采购包1：937,888.00元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开户名称：陕西方信工程咨询有限公司</w:t>
            </w:r>
          </w:p>
          <w:p>
            <w:pPr>
              <w:pStyle w:val="null3"/>
            </w:pPr>
            <w:r>
              <w:rPr>
                <w:rFonts w:ascii="仿宋_GB2312" w:hAnsi="仿宋_GB2312" w:cs="仿宋_GB2312" w:eastAsia="仿宋_GB2312"/>
              </w:rPr>
              <w:t>开户银行：农业银行汉中西大街支行</w:t>
            </w:r>
          </w:p>
          <w:p>
            <w:pPr>
              <w:pStyle w:val="null3"/>
            </w:pPr>
            <w:r>
              <w:rPr>
                <w:rFonts w:ascii="仿宋_GB2312" w:hAnsi="仿宋_GB2312" w:cs="仿宋_GB2312" w:eastAsia="仿宋_GB2312"/>
              </w:rPr>
              <w:t>银行账号：2660 6401 0400 06601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 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城固县莲花街道办事处</w:t>
      </w:r>
      <w:r>
        <w:rPr>
          <w:rFonts w:ascii="仿宋_GB2312" w:hAnsi="仿宋_GB2312" w:cs="仿宋_GB2312" w:eastAsia="仿宋_GB2312"/>
        </w:rPr>
        <w:t>和</w:t>
      </w:r>
      <w:r>
        <w:rPr>
          <w:rFonts w:ascii="仿宋_GB2312" w:hAnsi="仿宋_GB2312" w:cs="仿宋_GB2312" w:eastAsia="仿宋_GB2312"/>
        </w:rPr>
        <w:t>陕西方信工程咨询有限公司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城固县莲花街道办事处</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陕西方信工程咨询有限公司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城固县莲花街道办事处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陕西方信工程咨询有限公司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联系人：尹先生</w:t>
      </w:r>
    </w:p>
    <w:p>
      <w:pPr>
        <w:pStyle w:val="null3"/>
      </w:pPr>
      <w:r>
        <w:rPr>
          <w:rFonts w:ascii="仿宋_GB2312" w:hAnsi="仿宋_GB2312" w:cs="仿宋_GB2312" w:eastAsia="仿宋_GB2312"/>
        </w:rPr>
        <w:t>联系电话：18142456887</w:t>
      </w:r>
    </w:p>
    <w:p>
      <w:pPr>
        <w:pStyle w:val="null3"/>
      </w:pPr>
      <w:r>
        <w:rPr>
          <w:rFonts w:ascii="仿宋_GB2312" w:hAnsi="仿宋_GB2312" w:cs="仿宋_GB2312" w:eastAsia="仿宋_GB2312"/>
        </w:rPr>
        <w:t>地址：汉中市汉台区西新街汉水名城36#楼五层东</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示范园项目配套相关设施，设备等;主要功能或目标:满足使用要求;需满足的要求:达到验收标准合格。</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937,888.00</w:t>
      </w:r>
    </w:p>
    <w:p>
      <w:pPr>
        <w:pStyle w:val="null3"/>
      </w:pPr>
      <w:r>
        <w:rPr>
          <w:rFonts w:ascii="仿宋_GB2312" w:hAnsi="仿宋_GB2312" w:cs="仿宋_GB2312" w:eastAsia="仿宋_GB2312"/>
        </w:rPr>
        <w:t>采购包最高限价（元）: 937,888.00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2025年城固县莲花街道智慧渔+立体复合农业生态微工厂示范园项目配套设施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937,888.00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标的名称：2025年城固县莲花街道智慧渔+立体复合农业生态微工厂示范园项目配套设施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标的名称</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要求</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智能设施设备</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1.最高分辨率≥2560 × 1440</w:t>
                  </w:r>
                  <w:r>
                    <w:br/>
                  </w:r>
                  <w:r>
                    <w:rPr>
                      <w:rFonts w:ascii="仿宋_GB2312" w:hAnsi="仿宋_GB2312" w:cs="仿宋_GB2312" w:eastAsia="仿宋_GB2312"/>
                      <w:sz w:val="28"/>
                      <w:color w:val="000000"/>
                    </w:rPr>
                    <w:t>2.支持数字宽动态；</w:t>
                  </w:r>
                  <w:r>
                    <w:br/>
                  </w:r>
                  <w:r>
                    <w:rPr>
                      <w:rFonts w:ascii="仿宋_GB2312" w:hAnsi="仿宋_GB2312" w:cs="仿宋_GB2312" w:eastAsia="仿宋_GB2312"/>
                      <w:sz w:val="28"/>
                      <w:color w:val="000000"/>
                    </w:rPr>
                    <w:t>3.防护等级≥IP66；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8</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字符叠加器</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1.采用标准 ModBus-RTU 通信</w:t>
                  </w:r>
                  <w:r>
                    <w:br/>
                  </w:r>
                  <w:r>
                    <w:rPr>
                      <w:rFonts w:ascii="仿宋_GB2312" w:hAnsi="仿宋_GB2312" w:cs="仿宋_GB2312" w:eastAsia="仿宋_GB2312"/>
                      <w:sz w:val="28"/>
                      <w:color w:val="000000"/>
                    </w:rPr>
                    <w:t>2.支持主流摄像头进行字符叠加</w:t>
                  </w:r>
                  <w:r>
                    <w:br/>
                  </w:r>
                  <w:r>
                    <w:rPr>
                      <w:rFonts w:ascii="仿宋_GB2312" w:hAnsi="仿宋_GB2312" w:cs="仿宋_GB2312" w:eastAsia="仿宋_GB2312"/>
                      <w:sz w:val="28"/>
                      <w:color w:val="000000"/>
                    </w:rPr>
                    <w:t>3.字符显示支持中文、英文及数字，显示位置可调整</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8</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室外水质、水温传感器（代水温补偿）</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1.支持 RS485 Modbus 标准通讯协议；</w:t>
                  </w:r>
                  <w:r>
                    <w:br/>
                  </w:r>
                  <w:r>
                    <w:rPr>
                      <w:rFonts w:ascii="仿宋_GB2312" w:hAnsi="仿宋_GB2312" w:cs="仿宋_GB2312" w:eastAsia="仿宋_GB2312"/>
                      <w:sz w:val="28"/>
                      <w:color w:val="000000"/>
                    </w:rPr>
                    <w:t>2、具备防尘防水功能，防护等级≥IP65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6</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50</w:t>
                  </w:r>
                  <w:r>
                    <w:rPr>
                      <w:rFonts w:ascii="仿宋_GB2312" w:hAnsi="仿宋_GB2312" w:cs="仿宋_GB2312" w:eastAsia="仿宋_GB2312"/>
                      <w:sz w:val="28"/>
                      <w:b/>
                      <w:color w:val="000000"/>
                    </w:rPr>
                    <w:t>寸监视器</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1.亮度≥300cd/m²</w:t>
                  </w:r>
                  <w:r>
                    <w:br/>
                  </w:r>
                  <w:r>
                    <w:rPr>
                      <w:rFonts w:ascii="仿宋_GB2312" w:hAnsi="仿宋_GB2312" w:cs="仿宋_GB2312" w:eastAsia="仿宋_GB2312"/>
                      <w:sz w:val="28"/>
                      <w:color w:val="000000"/>
                    </w:rPr>
                    <w:t>2.响应时间≤8ms</w:t>
                  </w:r>
                  <w:r>
                    <w:br/>
                  </w:r>
                  <w:r>
                    <w:rPr>
                      <w:rFonts w:ascii="仿宋_GB2312" w:hAnsi="仿宋_GB2312" w:cs="仿宋_GB2312" w:eastAsia="仿宋_GB2312"/>
                      <w:sz w:val="28"/>
                      <w:color w:val="000000"/>
                    </w:rPr>
                    <w:t>3.视频输入接口：不少于1个HDMI、1个USB；</w:t>
                  </w:r>
                  <w:r>
                    <w:br/>
                  </w:r>
                  <w:r>
                    <w:rPr>
                      <w:rFonts w:ascii="仿宋_GB2312" w:hAnsi="仿宋_GB2312" w:cs="仿宋_GB2312" w:eastAsia="仿宋_GB2312"/>
                      <w:sz w:val="28"/>
                      <w:color w:val="000000"/>
                    </w:rPr>
                    <w:t>4.扬声器功率≥5W</w:t>
                  </w:r>
                  <w:r>
                    <w:br/>
                  </w:r>
                  <w:r>
                    <w:rPr>
                      <w:rFonts w:ascii="仿宋_GB2312" w:hAnsi="仿宋_GB2312" w:cs="仿宋_GB2312" w:eastAsia="仿宋_GB2312"/>
                      <w:sz w:val="28"/>
                      <w:color w:val="000000"/>
                    </w:rPr>
                    <w:t>5.供电要求：AC 180-240V 50/60Hz，待机功耗≤0.5W.</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1</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大功率供暖水源养殖专用热泵</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85"/>
                    <w:jc w:val="both"/>
                  </w:pPr>
                  <w:r>
                    <w:rPr>
                      <w:rFonts w:ascii="仿宋_GB2312" w:hAnsi="仿宋_GB2312" w:cs="仿宋_GB2312" w:eastAsia="仿宋_GB2312"/>
                      <w:sz w:val="24"/>
                    </w:rPr>
                    <w:t>1.额定制热量≥310KW</w:t>
                  </w:r>
                  <w:r>
                    <w:br/>
                  </w:r>
                  <w:r>
                    <w:rPr>
                      <w:rFonts w:ascii="仿宋_GB2312" w:hAnsi="仿宋_GB2312" w:cs="仿宋_GB2312" w:eastAsia="仿宋_GB2312"/>
                      <w:sz w:val="24"/>
                    </w:rPr>
                    <w:t xml:space="preserve"> 2.额定电压：3-380V</w:t>
                  </w:r>
                  <w:r>
                    <w:br/>
                  </w:r>
                  <w:r>
                    <w:rPr>
                      <w:rFonts w:ascii="仿宋_GB2312" w:hAnsi="仿宋_GB2312" w:cs="仿宋_GB2312" w:eastAsia="仿宋_GB2312"/>
                      <w:sz w:val="24"/>
                    </w:rPr>
                    <w:t xml:space="preserve"> 3.额定频率：50Hz</w:t>
                  </w:r>
                  <w:r>
                    <w:br/>
                  </w:r>
                  <w:r>
                    <w:rPr>
                      <w:rFonts w:ascii="仿宋_GB2312" w:hAnsi="仿宋_GB2312" w:cs="仿宋_GB2312" w:eastAsia="仿宋_GB2312"/>
                      <w:sz w:val="24"/>
                    </w:rPr>
                    <w:t xml:space="preserve"> 4.产水量≥12m³/h</w:t>
                  </w:r>
                  <w:r>
                    <w:br/>
                  </w:r>
                  <w:r>
                    <w:rPr>
                      <w:rFonts w:ascii="仿宋_GB2312" w:hAnsi="仿宋_GB2312" w:cs="仿宋_GB2312" w:eastAsia="仿宋_GB2312"/>
                      <w:sz w:val="24"/>
                    </w:rPr>
                    <w:t xml:space="preserve"> 5.制热输入功率≤75KW</w:t>
                  </w:r>
                  <w:r>
                    <w:br/>
                  </w:r>
                  <w:r>
                    <w:rPr>
                      <w:rFonts w:ascii="仿宋_GB2312" w:hAnsi="仿宋_GB2312" w:cs="仿宋_GB2312" w:eastAsia="仿宋_GB2312"/>
                      <w:sz w:val="24"/>
                    </w:rPr>
                    <w:t xml:space="preserve"> 6.最大输入功率≤95KW</w:t>
                  </w:r>
                  <w:r>
                    <w:br/>
                  </w:r>
                  <w:r>
                    <w:rPr>
                      <w:rFonts w:ascii="仿宋_GB2312" w:hAnsi="仿宋_GB2312" w:cs="仿宋_GB2312" w:eastAsia="仿宋_GB2312"/>
                      <w:sz w:val="24"/>
                    </w:rPr>
                    <w:t xml:space="preserve"> 7.防触电保护类别I级</w:t>
                  </w:r>
                  <w:r>
                    <w:br/>
                  </w:r>
                  <w:r>
                    <w:rPr>
                      <w:rFonts w:ascii="仿宋_GB2312" w:hAnsi="仿宋_GB2312" w:cs="仿宋_GB2312" w:eastAsia="仿宋_GB2312"/>
                      <w:sz w:val="24"/>
                    </w:rPr>
                    <w:t xml:space="preserve"> 8.具备高低压力保护、断水保护、防冻保护、4E保护、过热保护等功能</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4</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4"/>
              <w:gridCol w:w="1554"/>
              <w:gridCol w:w="166"/>
              <w:gridCol w:w="185"/>
            </w:tblGrid>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柴油发电机</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1.额定功率≥200KW</w:t>
                  </w:r>
                  <w:r>
                    <w:br/>
                  </w:r>
                  <w:r>
                    <w:rPr>
                      <w:rFonts w:ascii="仿宋_GB2312" w:hAnsi="仿宋_GB2312" w:cs="仿宋_GB2312" w:eastAsia="仿宋_GB2312"/>
                    </w:rPr>
                    <w:t xml:space="preserve"> 2.输出电压：380V/220V，频率：50Hz</w:t>
                  </w:r>
                  <w:r>
                    <w:br/>
                  </w:r>
                  <w:r>
                    <w:rPr>
                      <w:rFonts w:ascii="仿宋_GB2312" w:hAnsi="仿宋_GB2312" w:cs="仿宋_GB2312" w:eastAsia="仿宋_GB2312"/>
                    </w:rPr>
                    <w:t xml:space="preserve"> 3.燃油消耗率：≤230g/KW·h</w:t>
                  </w:r>
                  <w:r>
                    <w:br/>
                  </w:r>
                  <w:r>
                    <w:rPr>
                      <w:rFonts w:ascii="仿宋_GB2312" w:hAnsi="仿宋_GB2312" w:cs="仿宋_GB2312" w:eastAsia="仿宋_GB2312"/>
                    </w:rPr>
                    <w:t xml:space="preserve"> 4.启动方式：电启动</w:t>
                  </w:r>
                  <w:r>
                    <w:br/>
                  </w:r>
                  <w:r>
                    <w:rPr>
                      <w:rFonts w:ascii="仿宋_GB2312" w:hAnsi="仿宋_GB2312" w:cs="仿宋_GB2312" w:eastAsia="仿宋_GB2312"/>
                    </w:rPr>
                    <w:t xml:space="preserve"> 5.工作时间：满负载连续工作≥8小时</w:t>
                  </w:r>
                  <w:r>
                    <w:br/>
                  </w:r>
                  <w:r>
                    <w:rPr>
                      <w:rFonts w:ascii="仿宋_GB2312" w:hAnsi="仿宋_GB2312" w:cs="仿宋_GB2312" w:eastAsia="仿宋_GB2312"/>
                    </w:rPr>
                    <w:t xml:space="preserve"> 6.具备过载保护、短路保护、高水温保护、低油压保护等功能</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1</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344"/>
              <w:gridCol w:w="1781"/>
              <w:gridCol w:w="214"/>
              <w:gridCol w:w="208"/>
            </w:tblGrid>
            <w:tr>
              <w:tc>
                <w:tcPr>
                  <w:tcW w:type="dxa" w:w="34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b/>
                      <w:color w:val="000000"/>
                    </w:rPr>
                    <w:t>冷库</w:t>
                  </w:r>
                </w:p>
              </w:tc>
              <w:tc>
                <w:tcPr>
                  <w:tcW w:type="dxa" w:w="178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1.基础规格：库体尺寸为 ≤9500mm×4500mm×3000mm（长 × 宽 × 高）</w:t>
                  </w:r>
                  <w:r>
                    <w:br/>
                  </w:r>
                  <w:r>
                    <w:rPr>
                      <w:rFonts w:ascii="仿宋_GB2312" w:hAnsi="仿宋_GB2312" w:cs="仿宋_GB2312" w:eastAsia="仿宋_GB2312"/>
                      <w:sz w:val="24"/>
                      <w:color w:val="000000"/>
                    </w:rPr>
                    <w:t xml:space="preserve"> 2.温度控制：设计温度范围覆盖 -2℃～8℃</w:t>
                  </w:r>
                  <w:r>
                    <w:br/>
                  </w:r>
                  <w:r>
                    <w:rPr>
                      <w:rFonts w:ascii="仿宋_GB2312" w:hAnsi="仿宋_GB2312" w:cs="仿宋_GB2312" w:eastAsia="仿宋_GB2312"/>
                      <w:sz w:val="24"/>
                      <w:color w:val="000000"/>
                    </w:rPr>
                    <w:t xml:space="preserve"> 3.保温结构：库体采用聚氨酯夹心保温板，阻燃等级不低于 B1 级，板厚不小于100mm</w:t>
                  </w:r>
                  <w:r>
                    <w:br/>
                  </w:r>
                  <w:r>
                    <w:rPr>
                      <w:rFonts w:ascii="仿宋_GB2312" w:hAnsi="仿宋_GB2312" w:cs="仿宋_GB2312" w:eastAsia="仿宋_GB2312"/>
                      <w:sz w:val="24"/>
                      <w:color w:val="000000"/>
                    </w:rPr>
                    <w:t xml:space="preserve"> 4.门体配置：含1扇检修门（尺寸不小于 1300mm×1800mm），采用双层真空玻璃保温结构，配置防凝露加热丝，支持库内应急开启；含 1 扇电动平移进出货门（尺寸不小于 1500mm×2000mm，适配库体进出需求）</w:t>
                  </w:r>
                  <w:r>
                    <w:br/>
                  </w:r>
                  <w:r>
                    <w:rPr>
                      <w:rFonts w:ascii="仿宋_GB2312" w:hAnsi="仿宋_GB2312" w:cs="仿宋_GB2312" w:eastAsia="仿宋_GB2312"/>
                      <w:sz w:val="24"/>
                      <w:color w:val="000000"/>
                    </w:rPr>
                    <w:t xml:space="preserve"> 5.制冷系统：配置1套制冷压缩机组（制冷量不低于15kW），采用 R290/R410A 等环保型制冷剂，蒸发器为高效吊顶侧出风式冷风机（数量适配库体尺寸，确保送风均匀），配备电热化霜功能，化霜周期可设定。</w:t>
                  </w:r>
                  <w:r>
                    <w:br/>
                  </w:r>
                  <w:r>
                    <w:rPr>
                      <w:rFonts w:ascii="仿宋_GB2312" w:hAnsi="仿宋_GB2312" w:cs="仿宋_GB2312" w:eastAsia="仿宋_GB2312"/>
                      <w:sz w:val="24"/>
                      <w:color w:val="000000"/>
                    </w:rPr>
                    <w:t xml:space="preserve"> 6.温湿度控制：配备工业级除湿设备，库内相对湿度控制在 35%～75%（可调节）；配置不少于 2 个高精度温湿度传感器（分别安装于库体前部、后部），支持实时数据采集与反馈，数据更新频率≤10 秒 / 次。</w:t>
                  </w:r>
                  <w:r>
                    <w:br/>
                  </w:r>
                  <w:r>
                    <w:rPr>
                      <w:rFonts w:ascii="仿宋_GB2312" w:hAnsi="仿宋_GB2312" w:cs="仿宋_GB2312" w:eastAsia="仿宋_GB2312"/>
                      <w:sz w:val="24"/>
                      <w:color w:val="000000"/>
                    </w:rPr>
                    <w:t xml:space="preserve"> 7.电气与控制：采用 380V AC/50Hz 三相供电，电气元件符合 GB/T 14048 系列国家标准，线缆为铜芯阻燃型（规格不低于 RVV3×4mm²）；配备远程智能控制屏，支持温度设定、化霜参数调整、运行状态监控，具备超温、低压、过载等报警功能，报警信息可通过短信 / APP 推送。</w:t>
                  </w:r>
                  <w:r>
                    <w:br/>
                  </w:r>
                  <w:r>
                    <w:rPr>
                      <w:rFonts w:ascii="仿宋_GB2312" w:hAnsi="仿宋_GB2312" w:cs="仿宋_GB2312" w:eastAsia="仿宋_GB2312"/>
                      <w:sz w:val="24"/>
                      <w:color w:val="000000"/>
                    </w:rPr>
                    <w:t xml:space="preserve"> 8.安全与辅助：库内照明采用 DC24V 专用耐低温 LED 灯具，总功率不低于 30W（均匀布置 3～4 盏），防护等级不低于 IP65；配置应急供电接口，支持外接备用电源，停电后可维持温湿度监控设备工作≥2 小时；具备压缩机高低压保护、过流保护、缺相保护、漏电保护等多重安全功能，符合《冷库安全规程》要求。</w:t>
                  </w:r>
                  <w:r>
                    <w:br/>
                  </w:r>
                  <w:r>
                    <w:rPr>
                      <w:rFonts w:ascii="仿宋_GB2312" w:hAnsi="仿宋_GB2312" w:cs="仿宋_GB2312" w:eastAsia="仿宋_GB2312"/>
                      <w:sz w:val="24"/>
                      <w:color w:val="000000"/>
                    </w:rPr>
                    <w:t xml:space="preserve"> 9.结构强度：库体框架采用热镀锌方钢加固（适配 9500mm 长跨度，防止变形），地面采用 100mm 厚细石混凝土 + 防潮层 + 耐磨环氧涂层，承重能力不低于 5kN/m²。</w:t>
                  </w:r>
                </w:p>
              </w:tc>
              <w:tc>
                <w:tcPr>
                  <w:tcW w:type="dxa" w:w="21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套</w:t>
                  </w:r>
                </w:p>
              </w:tc>
              <w:tc>
                <w:tcPr>
                  <w:tcW w:type="dxa" w:w="20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完成验收并通过后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的验收标准进行验收a.出厂检验:中标供应商在货物出厂前,应按产品技术标准规定的检验项目和试验方法进行全面检验,卖方应随同货物提供出厂检验报告、产品质量合格证。b.货物运达采购单位安装现场后，由采购单位进行质量和数量的验收（但不作为最终合格的保证），应达到合同规定的要求。c.本次采购货物的安装调试，检验结果应符合制造厂产品标准、国家有关标准和采购文件规定的技术要求。d.本次采购的设备安装调试结束后，由成交供应商会同采购单位按双方规定的标准及合同要求进行联合验收。供应商按规定的标准要求进行联合最终验收验收合格后办理相关手续。文本资料(1) 产品验收标准； (2) 技术说明书； (3) 使用说明书； (4) 设备安装、调试、维修线路原理图； (5) 零部件目录； (6) 备品备件、易损件清单； (7) 安装、维修及操作手册； (8) 合同中要求的其他文件资料。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：按照国家《建设工程质量管理条例》中有关规定实行质保，质保期1年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成交通知书前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新街汉水名城36#楼五层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谈判响应文件内容齐全、无遗漏、按照文件要求的格式编写</w:t>
            </w:r>
          </w:p>
        </w:tc>
        <w:tc>
          <w:tcPr>
            <w:tcW w:type="dxa" w:w="1661"/>
          </w:tcPr>
          <w:p>
            <w:pPr>
              <w:pStyle w:val="null3"/>
            </w:pPr>
            <w:r>
              <w:rPr>
                <w:rFonts w:ascii="仿宋_GB2312" w:hAnsi="仿宋_GB2312" w:cs="仿宋_GB2312" w:eastAsia="仿宋_GB2312"/>
              </w:rPr>
              <w:t>响应文件封面 产品技术参数表 分项报价表.xlsx 中小企业声明函 残疾人福利性单位声明函 商务应答表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是否按谈判文件要求缴纳谈判保证金</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供应商应提交的相关资格证明材料.pdf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