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0B8F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ascii="仿宋_GB2312" w:hAnsi="仿宋_GB2312" w:eastAsia="仿宋_GB2312" w:cs="仿宋_GB2312"/>
          <w:b/>
          <w:sz w:val="28"/>
          <w:highlight w:val="none"/>
        </w:rPr>
      </w:pPr>
      <w:r>
        <w:rPr>
          <w:rFonts w:hint="eastAsia" w:ascii="仿宋_GB2312" w:hAnsi="仿宋_GB2312" w:eastAsia="仿宋_GB2312" w:cs="仿宋_GB2312"/>
          <w:b/>
          <w:color w:val="auto"/>
          <w:sz w:val="28"/>
          <w:lang w:eastAsia="zh-CN"/>
        </w:rPr>
        <w:t>后勤服务外包采购项目</w:t>
      </w:r>
    </w:p>
    <w:p w14:paraId="75C074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highlight w:val="none"/>
          <w:lang w:val="en-US" w:eastAsia="zh-CN"/>
        </w:rPr>
        <w:t>采购需求</w:t>
      </w:r>
    </w:p>
    <w:p w14:paraId="4395DA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Hans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Hans"/>
        </w:rPr>
        <w:t>一、项目概况</w:t>
      </w:r>
    </w:p>
    <w:p w14:paraId="7E2FF995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color w:val="auto"/>
        </w:rPr>
      </w:pPr>
      <w:r>
        <w:rPr>
          <w:rFonts w:hint="eastAsia" w:ascii="仿宋_GB2312" w:hAnsi="仿宋_GB2312" w:eastAsia="仿宋_GB2312" w:cs="仿宋_GB2312"/>
          <w:color w:val="auto"/>
          <w:lang w:eastAsia="zh-CN"/>
        </w:rPr>
        <w:t>后勤服务外包采购项目</w:t>
      </w:r>
      <w:r>
        <w:rPr>
          <w:rFonts w:ascii="仿宋_GB2312" w:hAnsi="仿宋_GB2312" w:eastAsia="仿宋_GB2312" w:cs="仿宋_GB2312"/>
          <w:color w:val="auto"/>
        </w:rPr>
        <w:t>，具体详见竞争性磋商文件。项目预算：</w:t>
      </w:r>
      <w:r>
        <w:rPr>
          <w:rFonts w:hint="eastAsia" w:ascii="仿宋_GB2312" w:hAnsi="仿宋_GB2312" w:eastAsia="仿宋_GB2312" w:cs="仿宋_GB2312"/>
          <w:color w:val="auto"/>
          <w:lang w:val="en-US" w:eastAsia="zh-CN"/>
        </w:rPr>
        <w:t>1008000.00</w:t>
      </w:r>
      <w:r>
        <w:rPr>
          <w:rFonts w:ascii="仿宋_GB2312" w:hAnsi="仿宋_GB2312" w:eastAsia="仿宋_GB2312" w:cs="仿宋_GB2312"/>
          <w:color w:val="auto"/>
        </w:rPr>
        <w:t>元</w:t>
      </w:r>
    </w:p>
    <w:p w14:paraId="42CBEC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textAlignment w:val="auto"/>
        <w:rPr>
          <w:rFonts w:hint="default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0"/>
          <w:szCs w:val="20"/>
          <w:highlight w:val="none"/>
          <w:lang w:val="en-US" w:eastAsia="zh-Hans"/>
        </w:rPr>
        <w:t>二、服务内容</w:t>
      </w:r>
    </w:p>
    <w:p w14:paraId="011999CF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</w:rPr>
        <w:t>服务要求</w:t>
      </w:r>
    </w:p>
    <w:p w14:paraId="644681C9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</w:rPr>
        <w:t>1.人员配置要求</w:t>
      </w:r>
    </w:p>
    <w:p w14:paraId="59A11502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</w:rPr>
        <w:t>现场需要按照校园面积和人数比配足配齐安保、保洁、维修人数，需要进行档案备案。各班组由班长和成员组成。安保人员年龄需在国家要求的年龄范围内且有保安证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lang w:eastAsia="zh-CN"/>
        </w:rPr>
        <w:t>；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</w:rPr>
        <w:t>维修人员需要有电工证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lang w:eastAsia="zh-CN"/>
        </w:rPr>
        <w:t>；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</w:rPr>
        <w:t>保洁人员需身体健康，形象端正。有服兵役经历、电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</w:rPr>
        <w:t>梯管理员证，消防设施操作员等相关证者优先考虑。</w:t>
      </w:r>
    </w:p>
    <w:p w14:paraId="181C7C5B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</w:rPr>
        <w:t>2.服务质量与要求</w:t>
      </w:r>
    </w:p>
    <w:p w14:paraId="41E6BA18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</w:rPr>
        <w:t>要求值班电话24小时畅通，及时响应学校服务需求，及时开展巡查值守工作，全面配合学校协调并完成相关工作任务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lang w:eastAsia="zh-CN"/>
        </w:rPr>
        <w:t>。</w:t>
      </w:r>
    </w:p>
    <w:p w14:paraId="1415C4A0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lang w:val="en-US" w:eastAsia="zh-CN"/>
        </w:rPr>
        <w:t>3.其他要求</w:t>
      </w:r>
    </w:p>
    <w:p w14:paraId="62E0A067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</w:rPr>
        <w:t>①需开展校园环境卫生清扫、落实垃圾分类制度、校园安全管理、卫生防疫工作、消防安全、校园周边秩序治理和维稳、校园内外交通秩序管理、机动车辆停放管理、各种档案资料管理、设施设备管理和维护维修、绿植养护、活动会场布置、会议接待及迎检等其他服务工作，做到制度规范全面、各类台账清晰，确保校园各方面运转正常，师生满意度高。</w:t>
      </w:r>
    </w:p>
    <w:p w14:paraId="57C01779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</w:rPr>
        <w:t>②后勤服务外包人员包含但不限于相关工具、设施设备，以及清洁用耗材、劳保、保险、受伤、人力等，由后勤服务外包公司公司承担费用。大额维修材料费、配件、公共设施维保费、设备年检费、采暖费用、水电费、燃气费等大额费用由学校承担。</w:t>
      </w:r>
    </w:p>
    <w:p w14:paraId="535A3C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</w:rPr>
        <w:t>③工作人员总数不少于24人。安保人员24小时在岗，其余工作人员每天工作时间最少8小时。周末及法定节假日需安排人员轮流值班。因学校需求特殊情况需加班，也可灵活调整工作时间。寒、暑假期间，可在保障学校正常运转的前提下，适当调整人员的值班时间。除寒暑假外，其余时间后勤服务人员工作需和学校教职工上、下班时间严格同步，确保师生服务和教育教学秩序工作得以安全有效开展。</w:t>
      </w:r>
    </w:p>
    <w:p w14:paraId="2E4B0854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2" w:firstLineChars="200"/>
        <w:textAlignment w:val="auto"/>
        <w:rPr>
          <w:rFonts w:hint="default" w:ascii="仿宋_GB2312" w:hAnsi="仿宋_GB2312" w:eastAsia="仿宋_GB2312" w:cs="仿宋_GB2312"/>
          <w:b/>
          <w:bCs/>
          <w:color w:val="auto"/>
          <w:sz w:val="22"/>
          <w:szCs w:val="2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2"/>
          <w:szCs w:val="22"/>
          <w:lang w:val="en-US" w:eastAsia="zh-CN"/>
        </w:rPr>
        <w:t>具体详见磋商文件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721E79"/>
    <w:rsid w:val="26721E79"/>
    <w:rsid w:val="65BD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beforeLines="0" w:after="260" w:afterLines="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337</Words>
  <Characters>351</Characters>
  <Lines>0</Lines>
  <Paragraphs>0</Paragraphs>
  <TotalTime>0</TotalTime>
  <ScaleCrop>false</ScaleCrop>
  <LinksUpToDate>false</LinksUpToDate>
  <CharactersWithSpaces>351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2026-05-25T06:51:00Z</dcterms:created>
  <dc:creator>张寒冰</dc:creator>
  <cp:lastModifiedBy>张寒冰</cp:lastModifiedBy>
  <dcterms:modified xsi:type="dcterms:W3CDTF">2026-05-28T09:34:19Z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ICV">
    <vt:lpwstr>BC2E366F331E46D09D385581B76D684E_11</vt:lpwstr>
  </property>
  <property fmtid="{D5CDD505-2E9C-101B-9397-08002B2CF9AE}" pid="4" name="KSOTemplateDocerSaveRecord">
    <vt:lpwstr>eyJoZGlkIjoiNWEyYzFmN2JhMmJiOTcxYjIyNWY2NmRlZjYzNGZmM2UiLCJ1c2VySWQiOiI2MDQyNzIwMTkifQ==</vt:lpwstr>
  </property>
</Properties>
</file>