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版本号：YYZFCG竞争性谈判（2026）8号20260617003</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麻黄梁镇初级中学学生课桌凳、信息化设施等设备购置项目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YYZFCG竞争性谈判（2026）8号</w:t>
      </w:r>
      <w:r>
        <w:br/>
      </w:r>
      <w:r>
        <w:br/>
      </w:r>
      <w:r>
        <w:br/>
      </w:r>
    </w:p>
    <w:p>
      <w:pPr>
        <w:pStyle w:val="null3"/>
        <w:jc w:val="center"/>
        <w:outlineLvl w:val="2"/>
      </w:pPr>
      <w:r>
        <w:rPr>
          <w:rFonts w:ascii="仿宋_GB2312" w:hAnsi="仿宋_GB2312" w:cs="仿宋_GB2312" w:eastAsia="仿宋_GB2312"/>
          <w:sz w:val="28"/>
          <w:b/>
        </w:rPr>
        <w:t>榆阳区麻黄梁镇初级中学</w:t>
      </w:r>
    </w:p>
    <w:p>
      <w:pPr>
        <w:pStyle w:val="null3"/>
        <w:jc w:val="center"/>
        <w:outlineLvl w:val="2"/>
      </w:pPr>
      <w:r>
        <w:rPr>
          <w:rFonts w:ascii="仿宋_GB2312" w:hAnsi="仿宋_GB2312" w:cs="仿宋_GB2312" w:eastAsia="仿宋_GB2312"/>
          <w:sz w:val="28"/>
          <w:b/>
        </w:rPr>
        <w:t>榆林市榆阳区政府采购中心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榆林市榆阳区政府采购中心</w:t>
      </w:r>
      <w:r>
        <w:rPr>
          <w:rFonts w:ascii="仿宋_GB2312" w:hAnsi="仿宋_GB2312" w:cs="仿宋_GB2312" w:eastAsia="仿宋_GB2312"/>
        </w:rPr>
        <w:t>（以下简称“代理机构”）受</w:t>
      </w:r>
      <w:r>
        <w:rPr>
          <w:rFonts w:ascii="仿宋_GB2312" w:hAnsi="仿宋_GB2312" w:cs="仿宋_GB2312" w:eastAsia="仿宋_GB2312"/>
        </w:rPr>
        <w:t>榆阳区麻黄梁镇初级中学</w:t>
      </w:r>
      <w:r>
        <w:rPr>
          <w:rFonts w:ascii="仿宋_GB2312" w:hAnsi="仿宋_GB2312" w:cs="仿宋_GB2312" w:eastAsia="仿宋_GB2312"/>
        </w:rPr>
        <w:t>委托，拟对</w:t>
      </w:r>
      <w:r>
        <w:rPr>
          <w:rFonts w:ascii="仿宋_GB2312" w:hAnsi="仿宋_GB2312" w:cs="仿宋_GB2312" w:eastAsia="仿宋_GB2312"/>
        </w:rPr>
        <w:t>麻黄梁镇初级中学学生课桌凳、信息化设施等设备购置项目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YYZFCG竞争性谈判（2026）8号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麻黄梁镇初级中学学生课桌凳、信息化设施等设备购置项目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麻黄梁镇初级中学学生课桌凳、信息化设施等设备购置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1、本项目的特定资格要求：有效的主体资格：营业执照等主体资格证明文件。</w:t>
      </w:r>
    </w:p>
    <w:p>
      <w:pPr>
        <w:pStyle w:val="null3"/>
      </w:pPr>
      <w:r>
        <w:rPr>
          <w:rFonts w:ascii="仿宋_GB2312" w:hAnsi="仿宋_GB2312" w:cs="仿宋_GB2312" w:eastAsia="仿宋_GB2312"/>
        </w:rPr>
        <w:t>2、合法授权：法定代表人参加投标的，提供本人身份证复印件；法定代表人授权他人参加投标的，提供《法定代表人授权委托书》</w:t>
      </w:r>
    </w:p>
    <w:p>
      <w:pPr>
        <w:pStyle w:val="null3"/>
      </w:pPr>
      <w:r>
        <w:rPr>
          <w:rFonts w:ascii="仿宋_GB2312" w:hAnsi="仿宋_GB2312" w:cs="仿宋_GB2312" w:eastAsia="仿宋_GB2312"/>
        </w:rPr>
        <w:t>3、信用：供应商应具备良好的商业信誉，提供参加政府采购活动前3年内在经营活动中没有重大违法记录的书面声明（投标人按《投标（响应）函》承诺）；对列入失信被执行人、重大税收违法案件当事人名单、政府采购严重违法失信行为记录名单及其他不符合《中华人民共和国政府采购法》第二十二条规定条件的将拒绝其参与政府采购活动。投标人按《投标（响应）函》承诺，无需提供信用信息查询结果。若供应商自行提供查询结果的，仍以评审当天采购人查询结果为准。因查询渠道网站原因导致查无供应商信息的，不认定供应商资格审查不合格；评审结束后，通过其他渠道发现供应商存在不良信用记录的，不认定为资格审查错误，将依照有关规定进行调查处理。</w:t>
      </w:r>
    </w:p>
    <w:p>
      <w:pPr>
        <w:pStyle w:val="null3"/>
      </w:pPr>
      <w:r>
        <w:rPr>
          <w:rFonts w:ascii="仿宋_GB2312" w:hAnsi="仿宋_GB2312" w:cs="仿宋_GB2312" w:eastAsia="仿宋_GB2312"/>
        </w:rPr>
        <w:t>4、本项目不接受联合体投标：单位负责人为同一人或者存在直接控股、管理关系的不同供应商不得参加同一合同项下的政府采购活动；为采购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榆阳区麻黄梁镇初级中学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麻黄梁镇初级中学学生课桌凳、信息化设施等设备购置</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榆阳区麻黄梁镇初级中学经办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13239129389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榆林市榆阳区政府采购中心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榆阳区政务服务中心325室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榆阳区政府采购中心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0912-3518917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榆林市榆阳区政府采购管理股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边志栋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0912-3518955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采购包1：499,200.00元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台式电脑</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榆阳区麻黄梁镇初级中学</w:t>
      </w:r>
      <w:r>
        <w:rPr>
          <w:rFonts w:ascii="仿宋_GB2312" w:hAnsi="仿宋_GB2312" w:cs="仿宋_GB2312" w:eastAsia="仿宋_GB2312"/>
        </w:rPr>
        <w:t>和</w:t>
      </w:r>
      <w:r>
        <w:rPr>
          <w:rFonts w:ascii="仿宋_GB2312" w:hAnsi="仿宋_GB2312" w:cs="仿宋_GB2312" w:eastAsia="仿宋_GB2312"/>
        </w:rPr>
        <w:t>榆林市榆阳区政府采购中心</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榆阳区麻黄梁镇初级中学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榆林市榆阳区政府采购中心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榆阳区麻黄梁镇初级中学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榆林市榆阳区政府采购中心</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榆阳区麻黄梁镇初级中学</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联系人：榆阳区政府采购中心</w:t>
      </w:r>
    </w:p>
    <w:p>
      <w:pPr>
        <w:pStyle w:val="null3"/>
      </w:pPr>
      <w:r>
        <w:rPr>
          <w:rFonts w:ascii="仿宋_GB2312" w:hAnsi="仿宋_GB2312" w:cs="仿宋_GB2312" w:eastAsia="仿宋_GB2312"/>
        </w:rPr>
        <w:t>联系电话：0912-3518917</w:t>
      </w:r>
    </w:p>
    <w:p>
      <w:pPr>
        <w:pStyle w:val="null3"/>
      </w:pPr>
      <w:r>
        <w:rPr>
          <w:rFonts w:ascii="仿宋_GB2312" w:hAnsi="仿宋_GB2312" w:cs="仿宋_GB2312" w:eastAsia="仿宋_GB2312"/>
        </w:rPr>
        <w:t>地址：榆阳区政务服务中心325室</w:t>
      </w:r>
    </w:p>
    <w:p>
      <w:pPr>
        <w:pStyle w:val="null3"/>
      </w:pPr>
      <w:r>
        <w:rPr>
          <w:rFonts w:ascii="仿宋_GB2312" w:hAnsi="仿宋_GB2312" w:cs="仿宋_GB2312" w:eastAsia="仿宋_GB2312"/>
        </w:rPr>
        <w:t>邮编：719000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麻黄梁镇初级中学学生课桌凳、信息化设施等设备购置项目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499,200.00</w:t>
      </w:r>
    </w:p>
    <w:p>
      <w:pPr>
        <w:pStyle w:val="null3"/>
      </w:pPr>
      <w:r>
        <w:rPr>
          <w:rFonts w:ascii="仿宋_GB2312" w:hAnsi="仿宋_GB2312" w:cs="仿宋_GB2312" w:eastAsia="仿宋_GB2312"/>
        </w:rPr>
        <w:t>采购包最高限价（元）: 499,200.00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榆阳区麻黄梁镇初级中学学生课桌凳信息化设施等设备购置项目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499,200.00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标的名称：榆阳区麻黄梁镇初级中学学生课桌凳信息化设施等设备购置项目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br/>
            </w:r>
            <w:r>
              <w:rPr>
                <w:rFonts w:ascii="仿宋_GB2312" w:hAnsi="仿宋_GB2312" w:cs="仿宋_GB2312" w:eastAsia="仿宋_GB2312"/>
              </w:rPr>
              <w:t xml:space="preserve"> 1    台式电脑    "</w:t>
            </w:r>
            <w:r>
              <w:br/>
            </w:r>
            <w:r>
              <w:rPr>
                <w:rFonts w:ascii="仿宋_GB2312" w:hAnsi="仿宋_GB2312" w:cs="仿宋_GB2312" w:eastAsia="仿宋_GB2312"/>
              </w:rPr>
              <w:t xml:space="preserve"> 1.★处理器：采用国产处理器，CPU物理核心数≥8核16线程，主频≥3.0GHz，末级缓存容量≥16MB；</w:t>
            </w:r>
            <w:r>
              <w:br/>
            </w:r>
            <w:r>
              <w:rPr>
                <w:rFonts w:ascii="仿宋_GB2312" w:hAnsi="仿宋_GB2312" w:cs="仿宋_GB2312" w:eastAsia="仿宋_GB2312"/>
              </w:rPr>
              <w:t xml:space="preserve"> 2.★内存：配置≥16GB DDR4内存，内存插槽数量≥4，单内存最大支持容量≥32GB，内存插槽满配时提供的最高内存容量≥128GB；</w:t>
            </w:r>
            <w:r>
              <w:br/>
            </w:r>
            <w:r>
              <w:rPr>
                <w:rFonts w:ascii="仿宋_GB2312" w:hAnsi="仿宋_GB2312" w:cs="仿宋_GB2312" w:eastAsia="仿宋_GB2312"/>
              </w:rPr>
              <w:t xml:space="preserve"> 3.★硬盘：≥512G M.2 PCIe NVMe 固态硬盘；支持机械硬盘扩展；支持（SSD+HDD）硬盘混合模式组合；≥4个SATA接口</w:t>
            </w:r>
            <w:r>
              <w:br/>
            </w:r>
            <w:r>
              <w:rPr>
                <w:rFonts w:ascii="仿宋_GB2312" w:hAnsi="仿宋_GB2312" w:cs="仿宋_GB2312" w:eastAsia="仿宋_GB2312"/>
              </w:rPr>
              <w:t xml:space="preserve"> 4.显卡： 配置独立显卡，显存容量≥2GB ；</w:t>
            </w:r>
            <w:r>
              <w:br/>
            </w:r>
            <w:r>
              <w:rPr>
                <w:rFonts w:ascii="仿宋_GB2312" w:hAnsi="仿宋_GB2312" w:cs="仿宋_GB2312" w:eastAsia="仿宋_GB2312"/>
              </w:rPr>
              <w:t xml:space="preserve"> 5.USB接口：USB接口总数≥11个，其中USB3.0 Gen 1≥9个 ；所有USB接口非转接；</w:t>
            </w:r>
            <w:r>
              <w:br/>
            </w:r>
            <w:r>
              <w:rPr>
                <w:rFonts w:ascii="仿宋_GB2312" w:hAnsi="仿宋_GB2312" w:cs="仿宋_GB2312" w:eastAsia="仿宋_GB2312"/>
              </w:rPr>
              <w:t xml:space="preserve"> 6.网卡：主板集成1000M自适应以太网卡；</w:t>
            </w:r>
            <w:r>
              <w:br/>
            </w:r>
            <w:r>
              <w:rPr>
                <w:rFonts w:ascii="仿宋_GB2312" w:hAnsi="仿宋_GB2312" w:cs="仿宋_GB2312" w:eastAsia="仿宋_GB2312"/>
              </w:rPr>
              <w:t xml:space="preserve"> 7.主板扩展槽：PCIe 插槽不低于3个，≥1个PCIe4.0 x16，≥1个PCIe3.0x8， ≥1个PCIe3.0 x1；</w:t>
            </w:r>
            <w:r>
              <w:br/>
            </w:r>
            <w:r>
              <w:rPr>
                <w:rFonts w:ascii="仿宋_GB2312" w:hAnsi="仿宋_GB2312" w:cs="仿宋_GB2312" w:eastAsia="仿宋_GB2312"/>
              </w:rPr>
              <w:t xml:space="preserve"> 8.接口：主板其他内置接口：M.2 SSD接口≥1个，2组耳机和麦克接口，支持3.5mm孔径；</w:t>
            </w:r>
            <w:r>
              <w:br/>
            </w:r>
            <w:r>
              <w:rPr>
                <w:rFonts w:ascii="仿宋_GB2312" w:hAnsi="仿宋_GB2312" w:cs="仿宋_GB2312" w:eastAsia="仿宋_GB2312"/>
              </w:rPr>
              <w:t xml:space="preserve"> 9.键鼠：同品牌USB有线键盘、光电鼠标；</w:t>
            </w:r>
            <w:r>
              <w:br/>
            </w:r>
            <w:r>
              <w:rPr>
                <w:rFonts w:ascii="仿宋_GB2312" w:hAnsi="仿宋_GB2312" w:cs="仿宋_GB2312" w:eastAsia="仿宋_GB2312"/>
              </w:rPr>
              <w:t xml:space="preserve"> 10.机箱：体积≥15L微塔式机箱，M-ATX立式防尘机箱，机箱外壳防尘等级满足不低于国际标准IP5X级；易用性:免工具拆卸机箱、带顶置提手，便于维护，机箱侧面板支持防尘网，箱前面板自带防尘网设计。</w:t>
            </w:r>
            <w:r>
              <w:br/>
            </w:r>
            <w:r>
              <w:rPr>
                <w:rFonts w:ascii="仿宋_GB2312" w:hAnsi="仿宋_GB2312" w:cs="仿宋_GB2312" w:eastAsia="仿宋_GB2312"/>
              </w:rPr>
              <w:t xml:space="preserve"> 11.安全性：为防止恶劣天气导致机器无法正常使用。</w:t>
            </w:r>
            <w:r>
              <w:br/>
            </w:r>
            <w:r>
              <w:rPr>
                <w:rFonts w:ascii="仿宋_GB2312" w:hAnsi="仿宋_GB2312" w:cs="仿宋_GB2312" w:eastAsia="仿宋_GB2312"/>
              </w:rPr>
              <w:t xml:space="preserve"> 12.电源：≥200W高效电源；</w:t>
            </w:r>
            <w:r>
              <w:br/>
            </w:r>
            <w:r>
              <w:rPr>
                <w:rFonts w:ascii="仿宋_GB2312" w:hAnsi="仿宋_GB2312" w:cs="仿宋_GB2312" w:eastAsia="仿宋_GB2312"/>
              </w:rPr>
              <w:t xml:space="preserve"> 13.显示器：与主机同品牌显示屏尺寸≥23.8英寸，屏幕类型采用DC调光技术，面板类型IPS，显示屏支持防蓝光模式，显示屏刷新率≥100Hz，显示器分辨率≥1920*1080,显示接口：VGA、HDMI、DP、VGA（最少支持两种）；</w:t>
            </w:r>
            <w:r>
              <w:br/>
            </w:r>
            <w:r>
              <w:rPr>
                <w:rFonts w:ascii="仿宋_GB2312" w:hAnsi="仿宋_GB2312" w:cs="仿宋_GB2312" w:eastAsia="仿宋_GB2312"/>
              </w:rPr>
              <w:t xml:space="preserve"> 14.售后服务：提供6年免费原厂质保服务</w:t>
            </w:r>
          </w:p>
          <w:p>
            <w:pPr>
              <w:pStyle w:val="null3"/>
            </w:pPr>
            <w:r>
              <w:rPr>
                <w:rFonts w:ascii="仿宋_GB2312" w:hAnsi="仿宋_GB2312" w:cs="仿宋_GB2312" w:eastAsia="仿宋_GB2312"/>
              </w:rPr>
              <w:t>15.此产品为核心产品</w:t>
            </w:r>
          </w:p>
          <w:p>
            <w:pPr>
              <w:pStyle w:val="null3"/>
            </w:pPr>
            <w:r>
              <w:rPr>
                <w:rFonts w:ascii="仿宋_GB2312" w:hAnsi="仿宋_GB2312" w:cs="仿宋_GB2312" w:eastAsia="仿宋_GB2312"/>
              </w:rPr>
              <w:t>"    56</w:t>
            </w:r>
            <w:r>
              <w:br/>
            </w:r>
            <w:r>
              <w:rPr>
                <w:rFonts w:ascii="仿宋_GB2312" w:hAnsi="仿宋_GB2312" w:cs="仿宋_GB2312" w:eastAsia="仿宋_GB2312"/>
              </w:rPr>
              <w:t xml:space="preserve">             </w:t>
            </w:r>
            <w:r>
              <w:br/>
            </w:r>
            <w:r>
              <w:rPr>
                <w:rFonts w:ascii="仿宋_GB2312" w:hAnsi="仿宋_GB2312" w:cs="仿宋_GB2312" w:eastAsia="仿宋_GB2312"/>
              </w:rPr>
              <w:t xml:space="preserve"> 2    办公软件及国产正版操作系统    "</w:t>
            </w:r>
            <w:r>
              <w:br/>
            </w:r>
            <w:r>
              <w:rPr>
                <w:rFonts w:ascii="仿宋_GB2312" w:hAnsi="仿宋_GB2312" w:cs="仿宋_GB2312" w:eastAsia="仿宋_GB2312"/>
              </w:rPr>
              <w:t xml:space="preserve"> 国产正版操作系统</w:t>
            </w:r>
            <w:r>
              <w:br/>
            </w:r>
            <w:r>
              <w:rPr>
                <w:rFonts w:ascii="仿宋_GB2312" w:hAnsi="仿宋_GB2312" w:cs="仿宋_GB2312" w:eastAsia="仿宋_GB2312"/>
              </w:rPr>
              <w:t xml:space="preserve"> 1、支持龙芯、兆芯、飞腾、鲲鹏、海光等主流国产 CPU，至少支持 包括龙芯 3A4000、龙芯 3A5000、飞腾 FT-2000、飞腾 D2000、兆芯 C/D/E、鲲鹏 920、麒麟 990/9A0、panguM900、海光 3000、海光 2 号等系列。</w:t>
            </w:r>
            <w:r>
              <w:br/>
            </w:r>
            <w:r>
              <w:rPr>
                <w:rFonts w:ascii="仿宋_GB2312" w:hAnsi="仿宋_GB2312" w:cs="仿宋_GB2312" w:eastAsia="仿宋_GB2312"/>
              </w:rPr>
              <w:t xml:space="preserve"> 2、提供与驱动分离的生物识别框架设计，通过简单适配第三方认 证设备驱动，即可实现动态识别并与系统生物识别软件绑定，系统 提供图形化生物识别管理工具，默认支持指纹、指静脉、虹膜等多 种生物特征识别；</w:t>
            </w:r>
            <w:r>
              <w:br/>
            </w:r>
            <w:r>
              <w:rPr>
                <w:rFonts w:ascii="仿宋_GB2312" w:hAnsi="仿宋_GB2312" w:cs="仿宋_GB2312" w:eastAsia="仿宋_GB2312"/>
              </w:rPr>
              <w:t xml:space="preserve"> 3、桌面操作系统须提供文件保护箱功能。数据严格隔离，有效保 护用户隐私数据。支持可以创建 10 个文件保护箱；</w:t>
            </w:r>
            <w:r>
              <w:br/>
            </w:r>
            <w:r>
              <w:rPr>
                <w:rFonts w:ascii="仿宋_GB2312" w:hAnsi="仿宋_GB2312" w:cs="仿宋_GB2312" w:eastAsia="仿宋_GB2312"/>
              </w:rPr>
              <w:t xml:space="preserve"> 4、支持多策略融合访问控制,支持 SELinux/AppArmor 等安全机制 同时挂载切换；</w:t>
            </w:r>
            <w:r>
              <w:br/>
            </w:r>
            <w:r>
              <w:rPr>
                <w:rFonts w:ascii="仿宋_GB2312" w:hAnsi="仿宋_GB2312" w:cs="仿宋_GB2312" w:eastAsia="仿宋_GB2312"/>
              </w:rPr>
              <w:t xml:space="preserve"> 5、提供支持图形化的外设设备管控工具，包括 USB、蓝牙等设备，支持动态显示未授权设 备信息，支持设备接入的黑白名单策略，支持完整的连接记录，可追溯。"    56</w:t>
            </w:r>
            <w:r>
              <w:br/>
            </w:r>
            <w:r>
              <w:rPr>
                <w:rFonts w:ascii="仿宋_GB2312" w:hAnsi="仿宋_GB2312" w:cs="仿宋_GB2312" w:eastAsia="仿宋_GB2312"/>
              </w:rPr>
              <w:t xml:space="preserve">             </w:t>
            </w:r>
            <w:r>
              <w:br/>
            </w:r>
            <w:r>
              <w:rPr>
                <w:rFonts w:ascii="仿宋_GB2312" w:hAnsi="仿宋_GB2312" w:cs="仿宋_GB2312" w:eastAsia="仿宋_GB2312"/>
              </w:rPr>
              <w:t xml:space="preserve"> 3    多媒体教学软件    "1、支持国产统信、麒麟操作系及其他操作系统，在同一个教室内互联互通。</w:t>
            </w:r>
            <w:r>
              <w:br/>
            </w:r>
            <w:r>
              <w:rPr>
                <w:rFonts w:ascii="仿宋_GB2312" w:hAnsi="仿宋_GB2312" w:cs="仿宋_GB2312" w:eastAsia="仿宋_GB2312"/>
              </w:rPr>
              <w:t xml:space="preserve"> 2、屏幕广播：将教师端计算机的屏幕广播给学生机，教师端麦克风声音也可以同步被广播到客户端。可选择全屏或窗口广播。</w:t>
            </w:r>
            <w:r>
              <w:br/>
            </w:r>
            <w:r>
              <w:rPr>
                <w:rFonts w:ascii="仿宋_GB2312" w:hAnsi="仿宋_GB2312" w:cs="仿宋_GB2312" w:eastAsia="仿宋_GB2312"/>
              </w:rPr>
              <w:t xml:space="preserve"> 3、屏幕广播性能增强：屏幕广播时支持设置画面质量、码率、分辨率，根据网络选择最好的效果进行广播教学。可根据终端硬件情况选择不同的视频编解码方式，便于增广播流畅度同时降低CPU占用。可设置H.264、vp8、mpeg4、flv1、cubejpeg四种编解码格式。</w:t>
            </w:r>
            <w:r>
              <w:br/>
            </w:r>
            <w:r>
              <w:rPr>
                <w:rFonts w:ascii="仿宋_GB2312" w:hAnsi="仿宋_GB2312" w:cs="仿宋_GB2312" w:eastAsia="仿宋_GB2312"/>
              </w:rPr>
              <w:t xml:space="preserve"> 4、屏幕批注： 屏幕广播的同时教师可在屏幕上批注圈划，支持橡皮擦除，可选择多种颜色、多种笔画类型与笔画粗细，且支持视频动态批注。</w:t>
            </w:r>
            <w:r>
              <w:br/>
            </w:r>
            <w:r>
              <w:rPr>
                <w:rFonts w:ascii="仿宋_GB2312" w:hAnsi="仿宋_GB2312" w:cs="仿宋_GB2312" w:eastAsia="仿宋_GB2312"/>
              </w:rPr>
              <w:t xml:space="preserve"> 5、网络影院：实现教师机播放的视频音频同步广播到学生机。支持几乎所有常见的媒体音视频格式，包括MPG、,MPEG,、M2V、MPV、MP3、VCD、VOB、MOV、AVI、RM、RMVB、ASF、WMV、MP4。 </w:t>
            </w:r>
            <w:r>
              <w:br/>
            </w:r>
            <w:r>
              <w:rPr>
                <w:rFonts w:ascii="仿宋_GB2312" w:hAnsi="仿宋_GB2312" w:cs="仿宋_GB2312" w:eastAsia="仿宋_GB2312"/>
              </w:rPr>
              <w:t xml:space="preserve"> 6视频直播：支持接入视频设备，可输入高标清兼容，高清支持1080p30、1080p25、1080p24、1080i50、1080i60、720p50、720p60，VGA支持所有VGA制式，最高可达1080p60，支持添加网络串流信号。</w:t>
            </w:r>
            <w:r>
              <w:br/>
            </w:r>
            <w:r>
              <w:rPr>
                <w:rFonts w:ascii="仿宋_GB2312" w:hAnsi="仿宋_GB2312" w:cs="仿宋_GB2312" w:eastAsia="仿宋_GB2312"/>
              </w:rPr>
              <w:t xml:space="preserve"> 7、软件可以直接调用USB高拍仪镜头，自动免对焦，无需人为调焦，画面可以无级旋转或按90度旋转，能进行动态实物展示，具有视频展示、图像缩放、旋转画面共享到学生机屏幕。</w:t>
            </w:r>
            <w:r>
              <w:br/>
            </w:r>
            <w:r>
              <w:rPr>
                <w:rFonts w:ascii="仿宋_GB2312" w:hAnsi="仿宋_GB2312" w:cs="仿宋_GB2312" w:eastAsia="仿宋_GB2312"/>
              </w:rPr>
              <w:t xml:space="preserve"> 8、无线投屏：教师可通过app扫描教师端二维码，将手机/平板屏幕投屏到学生端，或将手机/平板拍摄的画面实时投屏到学生端，便于移动对比教学。</w:t>
            </w:r>
            <w:r>
              <w:br/>
            </w:r>
            <w:r>
              <w:rPr>
                <w:rFonts w:ascii="仿宋_GB2312" w:hAnsi="仿宋_GB2312" w:cs="仿宋_GB2312" w:eastAsia="仿宋_GB2312"/>
              </w:rPr>
              <w:t xml:space="preserve"> 9、网络摄像机直播：不需通过其它硬件设备，教师端对网络摄像机进行设置预置位、可左右上下转动和变焦控制，同时也可以点击跟踪摄像机方向转动，方便快捷地调度摄像机。</w:t>
            </w:r>
            <w:r>
              <w:br/>
            </w:r>
            <w:r>
              <w:rPr>
                <w:rFonts w:ascii="仿宋_GB2312" w:hAnsi="仿宋_GB2312" w:cs="仿宋_GB2312" w:eastAsia="仿宋_GB2312"/>
              </w:rPr>
              <w:t xml:space="preserve"> 10、网络串流：支持RTSP、RTMP、HLS网络流采集信号转播到学生端。</w:t>
            </w:r>
            <w:r>
              <w:br/>
            </w:r>
            <w:r>
              <w:rPr>
                <w:rFonts w:ascii="仿宋_GB2312" w:hAnsi="仿宋_GB2312" w:cs="仿宋_GB2312" w:eastAsia="仿宋_GB2312"/>
              </w:rPr>
              <w:t xml:space="preserve"> 11、支持学生演示：教师可选定一台学生机作为示范，由此学生代替教师进行示范教学。</w:t>
            </w:r>
            <w:r>
              <w:br/>
            </w:r>
            <w:r>
              <w:rPr>
                <w:rFonts w:ascii="仿宋_GB2312" w:hAnsi="仿宋_GB2312" w:cs="仿宋_GB2312" w:eastAsia="仿宋_GB2312"/>
              </w:rPr>
              <w:t xml:space="preserve"> 屏幕监视：教师机可以监视单一、部分、全体学生机的屏幕，教师机每屏可监视多个学生屏幕。监视时支持教师远程接管控制学生机。支持循环监视。网络快照：教师可以在监控学生的时候，对学生画面拍快照，保存学生画面的截图。</w:t>
            </w:r>
            <w:r>
              <w:br/>
            </w:r>
            <w:r>
              <w:rPr>
                <w:rFonts w:ascii="仿宋_GB2312" w:hAnsi="仿宋_GB2312" w:cs="仿宋_GB2312" w:eastAsia="仿宋_GB2312"/>
              </w:rPr>
              <w:t xml:space="preserve"> 12、文件分发：允许教师将教师机不同盘符中的目录或文件一起发送到学生机的接收文件夹或桌面。文件分发和提交必须支持拖拽添加文件，可添加不同目录下的文件或文件目录。</w:t>
            </w:r>
            <w:r>
              <w:br/>
            </w:r>
            <w:r>
              <w:rPr>
                <w:rFonts w:ascii="仿宋_GB2312" w:hAnsi="仿宋_GB2312" w:cs="仿宋_GB2312" w:eastAsia="仿宋_GB2312"/>
              </w:rPr>
              <w:t xml:space="preserve"> 13、文件共享：可以进行文件资料共享，每个学生或教师都可以共享文件，方便学员选取需要的课件；可支持上传、下载、 音视频文档等功能。支持拖拽文件或文件夹。教师可设置共享文件的读写权限。</w:t>
            </w:r>
            <w:r>
              <w:br/>
            </w:r>
            <w:r>
              <w:rPr>
                <w:rFonts w:ascii="仿宋_GB2312" w:hAnsi="仿宋_GB2312" w:cs="仿宋_GB2312" w:eastAsia="仿宋_GB2312"/>
              </w:rPr>
              <w:t xml:space="preserve"> 14、弹幕互动：提供教师开关弹幕功能，开启状态下，老师和学生发送的消息互动内容可在教学大屏上以弹幕形式滚动显示。便于教师在教学中及时查看学生消息。</w:t>
            </w:r>
            <w:r>
              <w:br/>
            </w:r>
            <w:r>
              <w:rPr>
                <w:rFonts w:ascii="仿宋_GB2312" w:hAnsi="仿宋_GB2312" w:cs="仿宋_GB2312" w:eastAsia="仿宋_GB2312"/>
              </w:rPr>
              <w:t xml:space="preserve"> 15、学生举手：教师开启举手权限后，学生可通过桌面上方菜单栏举手按钮举手。教师可在学生缩略图上查看学生举手情况。</w:t>
            </w:r>
            <w:r>
              <w:br/>
            </w:r>
            <w:r>
              <w:rPr>
                <w:rFonts w:ascii="仿宋_GB2312" w:hAnsi="仿宋_GB2312" w:cs="仿宋_GB2312" w:eastAsia="仿宋_GB2312"/>
              </w:rPr>
              <w:t xml:space="preserve"> 16、导播切换：支持多达多路音视频画面切换，包含远程桌面、本地视频，网络摄像机、本地图片等添加，通过双击或快捷键即能进行画面导播或叠加，同时进行直播和录播。</w:t>
            </w:r>
            <w:r>
              <w:br/>
            </w:r>
            <w:r>
              <w:rPr>
                <w:rFonts w:ascii="仿宋_GB2312" w:hAnsi="仿宋_GB2312" w:cs="仿宋_GB2312" w:eastAsia="仿宋_GB2312"/>
              </w:rPr>
              <w:t xml:space="preserve"> 17、屏幕录播：教师端支持将操作界面实时录制下来，供日后复习参考。</w:t>
            </w:r>
            <w:r>
              <w:br/>
            </w:r>
            <w:r>
              <w:rPr>
                <w:rFonts w:ascii="仿宋_GB2312" w:hAnsi="仿宋_GB2312" w:cs="仿宋_GB2312" w:eastAsia="仿宋_GB2312"/>
              </w:rPr>
              <w:t xml:space="preserve"> 19、随堂小考/调查：无需制作答题模板，软件自动截取当前屏幕试题下发到学生端。学生作答完成后，软件自动统计学生答题结果并以柱状图展现。支持多选题、单选题、判断题。</w:t>
            </w:r>
            <w:r>
              <w:br/>
            </w:r>
            <w:r>
              <w:rPr>
                <w:rFonts w:ascii="仿宋_GB2312" w:hAnsi="仿宋_GB2312" w:cs="仿宋_GB2312" w:eastAsia="仿宋_GB2312"/>
              </w:rPr>
              <w:t xml:space="preserve"> 20、课堂抽答：教师发起抽答，软件随机抽取学生并展示姓名。教师可令其作答或演示。</w:t>
            </w:r>
            <w:r>
              <w:br/>
            </w:r>
            <w:r>
              <w:rPr>
                <w:rFonts w:ascii="仿宋_GB2312" w:hAnsi="仿宋_GB2312" w:cs="仿宋_GB2312" w:eastAsia="仿宋_GB2312"/>
              </w:rPr>
              <w:t xml:space="preserve"> 抢答竞赛：教师发起抢答竞赛，软件识别抢答成功的前三位学生姓名并展示。便于及时检验课堂教学成果、活跃课堂氛围。</w:t>
            </w:r>
            <w:r>
              <w:br/>
            </w:r>
            <w:r>
              <w:rPr>
                <w:rFonts w:ascii="仿宋_GB2312" w:hAnsi="仿宋_GB2312" w:cs="仿宋_GB2312" w:eastAsia="仿宋_GB2312"/>
              </w:rPr>
              <w:t xml:space="preserve"> 21、编辑试卷：支持教师编辑试卷，可导入pdf和图片格式试题，支持双击图片自由选择判断题、单选题、多选题、填空题、简答题类型，支持编辑题目分数和答案。编辑完成的试卷可根据需要保存到文件夹，考试时再导入。</w:t>
            </w:r>
            <w:r>
              <w:br/>
            </w:r>
            <w:r>
              <w:rPr>
                <w:rFonts w:ascii="仿宋_GB2312" w:hAnsi="仿宋_GB2312" w:cs="仿宋_GB2312" w:eastAsia="仿宋_GB2312"/>
              </w:rPr>
              <w:t xml:space="preserve"> 22、考试：教师可导入提前编辑好的试卷进行考试，下发试题后学生只需填写姓名学号即可开始作答。批改试卷：考试结束后教师可导入试题进行批改，支持对客观题自动批改评分，教师只需对主观题手动评分。查看成绩：教师可选择想应试题查看成绩表格，表格展示学生姓名、学号、成绩。</w:t>
            </w:r>
            <w:r>
              <w:br/>
            </w:r>
            <w:r>
              <w:rPr>
                <w:rFonts w:ascii="仿宋_GB2312" w:hAnsi="仿宋_GB2312" w:cs="仿宋_GB2312" w:eastAsia="仿宋_GB2312"/>
              </w:rPr>
              <w:t xml:space="preserve"> 23、班级模型：教师可以保存不同的班级模型，方便课堂直接调用，可保存为csv格式文件。实现对班级模型的统一管理，能够导入、导出，加载不同网络教室中的班级模型。</w:t>
            </w:r>
            <w:r>
              <w:br/>
            </w:r>
            <w:r>
              <w:rPr>
                <w:rFonts w:ascii="仿宋_GB2312" w:hAnsi="仿宋_GB2312" w:cs="仿宋_GB2312" w:eastAsia="仿宋_GB2312"/>
              </w:rPr>
              <w:t xml:space="preserve"> 24、点名签到：提供提供点名签到功能，为班级模型、考试等模块提供实名认证。</w:t>
            </w:r>
            <w:r>
              <w:br/>
            </w:r>
            <w:r>
              <w:rPr>
                <w:rFonts w:ascii="仿宋_GB2312" w:hAnsi="仿宋_GB2312" w:cs="仿宋_GB2312" w:eastAsia="仿宋_GB2312"/>
              </w:rPr>
              <w:t xml:space="preserve"> 25、远程命令：教师可以发送远程命令，在学生端统一执行某些应用程序，如远程开关机、重启、同一打开网页等。</w:t>
            </w:r>
            <w:r>
              <w:br/>
            </w:r>
            <w:r>
              <w:rPr>
                <w:rFonts w:ascii="仿宋_GB2312" w:hAnsi="仿宋_GB2312" w:cs="仿宋_GB2312" w:eastAsia="仿宋_GB2312"/>
              </w:rPr>
              <w:t xml:space="preserve"> 26、黑屏肃静：教师可以将学生计算机锁屏，同时可以自定义锁屏信息和设置定时锁屏功能。</w:t>
            </w:r>
            <w:r>
              <w:br/>
            </w:r>
            <w:r>
              <w:rPr>
                <w:rFonts w:ascii="仿宋_GB2312" w:hAnsi="仿宋_GB2312" w:cs="仿宋_GB2312" w:eastAsia="仿宋_GB2312"/>
              </w:rPr>
              <w:t xml:space="preserve"> 27、U盘限制：教师可以开启禁用U盘功能，禁止学生的计算机使用U盘。</w:t>
            </w:r>
            <w:r>
              <w:br/>
            </w:r>
            <w:r>
              <w:rPr>
                <w:rFonts w:ascii="仿宋_GB2312" w:hAnsi="仿宋_GB2312" w:cs="仿宋_GB2312" w:eastAsia="仿宋_GB2312"/>
              </w:rPr>
              <w:t xml:space="preserve"> 28、网页限制：上网限制模式设置有三种模式，分别是开放模式、黑名单模式、禁用模式。开放模式是不限制学生访问网络，黑名单模式可对一个或多个网址禁止访问，禁用模式可禁止学生访问网络。</w:t>
            </w:r>
            <w:r>
              <w:br/>
            </w:r>
            <w:r>
              <w:rPr>
                <w:rFonts w:ascii="仿宋_GB2312" w:hAnsi="仿宋_GB2312" w:cs="仿宋_GB2312" w:eastAsia="仿宋_GB2312"/>
              </w:rPr>
              <w:t xml:space="preserve"> 29、图标排序：可手动排序或自动排序。自动排列可以设置按行或列排序、按学生名、机器名和IP地址排序，同时排序方式有正序和反序，可设置学生图标起始位置和座位标签，学生图标可设置左上、左下、右上和右下位置，座位标签可设置001、002和003或者1A、2B和3C，且可以自定义座位标签。</w:t>
            </w:r>
            <w:r>
              <w:br/>
            </w:r>
            <w:r>
              <w:rPr>
                <w:rFonts w:ascii="仿宋_GB2312" w:hAnsi="仿宋_GB2312" w:cs="仿宋_GB2312" w:eastAsia="仿宋_GB2312"/>
              </w:rPr>
              <w:t xml:space="preserve"> 30、系统日志：显示和自动保存系统运行过程中的关键事件，包括学生登录登出，提交文件等。</w:t>
            </w:r>
            <w:r>
              <w:br/>
            </w:r>
            <w:r>
              <w:rPr>
                <w:rFonts w:ascii="仿宋_GB2312" w:hAnsi="仿宋_GB2312" w:cs="仿宋_GB2312" w:eastAsia="仿宋_GB2312"/>
              </w:rPr>
              <w:t xml:space="preserve"> 要求所投产品为非OEM产品，提供著作权证书、授权文件。为保证产品的严谨性，以上所有功能在中标后，用户方有权要求中标商逐一功能演示，如有功能不符按虚假应标处理；"    56</w:t>
            </w:r>
            <w:r>
              <w:br/>
            </w:r>
            <w:r>
              <w:rPr>
                <w:rFonts w:ascii="仿宋_GB2312" w:hAnsi="仿宋_GB2312" w:cs="仿宋_GB2312" w:eastAsia="仿宋_GB2312"/>
              </w:rPr>
              <w:t xml:space="preserve">             </w:t>
            </w:r>
            <w:r>
              <w:br/>
            </w:r>
            <w:r>
              <w:rPr>
                <w:rFonts w:ascii="仿宋_GB2312" w:hAnsi="仿宋_GB2312" w:cs="仿宋_GB2312" w:eastAsia="仿宋_GB2312"/>
              </w:rPr>
              <w:t xml:space="preserve"> 4    云管理维护软件    "1、要求软件为B/S，基于WEB的全中文图形化管理界面，支持现有网络环境下的跨网段、跨路由管理；支持广域网分发镜像管理终端。</w:t>
            </w:r>
            <w:r>
              <w:br/>
            </w:r>
            <w:r>
              <w:rPr>
                <w:rFonts w:ascii="仿宋_GB2312" w:hAnsi="仿宋_GB2312" w:cs="仿宋_GB2312" w:eastAsia="仿宋_GB2312"/>
              </w:rPr>
              <w:t xml:space="preserve"> 2、★支持异构管理，一台服务器可以同时支持多种架构的终端（包括但不限于兆芯、海光、飞腾、龙芯、Intel、AMD）、多个主流国产操作系统（UOS、Kylin、方德）以及其他系统的混合应用和管理；</w:t>
            </w:r>
            <w:r>
              <w:br/>
            </w:r>
            <w:r>
              <w:rPr>
                <w:rFonts w:ascii="仿宋_GB2312" w:hAnsi="仿宋_GB2312" w:cs="仿宋_GB2312" w:eastAsia="仿宋_GB2312"/>
              </w:rPr>
              <w:t xml:space="preserve"> 3、支持IP占位功能，为故障终端预留IP，不会由于单点的故障，而影响整体的计算机名和IP排序管理；</w:t>
            </w:r>
            <w:r>
              <w:br/>
            </w:r>
            <w:r>
              <w:rPr>
                <w:rFonts w:ascii="仿宋_GB2312" w:hAnsi="仿宋_GB2312" w:cs="仿宋_GB2312" w:eastAsia="仿宋_GB2312"/>
              </w:rPr>
              <w:t xml:space="preserve"> 4、支持断点续传功能，未部署完成的终端，重新开机会主动发现并自动部署终端的剩余数据或桌面需要更新数据； </w:t>
            </w:r>
            <w:r>
              <w:br/>
            </w:r>
            <w:r>
              <w:rPr>
                <w:rFonts w:ascii="仿宋_GB2312" w:hAnsi="仿宋_GB2312" w:cs="仿宋_GB2312" w:eastAsia="仿宋_GB2312"/>
              </w:rPr>
              <w:t xml:space="preserve"> 5、支持多个国产系统共存，支持显示和隐藏某个系统、默认进入系统以及等待时长等，满足教学的特殊需求；</w:t>
            </w:r>
            <w:r>
              <w:br/>
            </w:r>
            <w:r>
              <w:rPr>
                <w:rFonts w:ascii="仿宋_GB2312" w:hAnsi="仿宋_GB2312" w:cs="仿宋_GB2312" w:eastAsia="仿宋_GB2312"/>
              </w:rPr>
              <w:t xml:space="preserve"> 6、支持远程开机关机，支持同时支持主流国产操作系统（UOS、kylin等）以及其他操作系统的增量部署。</w:t>
            </w:r>
            <w:r>
              <w:br/>
            </w:r>
            <w:r>
              <w:rPr>
                <w:rFonts w:ascii="仿宋_GB2312" w:hAnsi="仿宋_GB2312" w:cs="仿宋_GB2312" w:eastAsia="仿宋_GB2312"/>
              </w:rPr>
              <w:t xml:space="preserve"> 7、★可进行批量磁盘关联，使用同一个磁盘；也可以在分组下独立对某个终端进行磁盘关联，例如，在一个分组教室中，教师机使用教师桌面系统磁盘，学生使用学生系统磁盘。</w:t>
            </w:r>
            <w:r>
              <w:br/>
            </w:r>
            <w:r>
              <w:rPr>
                <w:rFonts w:ascii="仿宋_GB2312" w:hAnsi="仿宋_GB2312" w:cs="仿宋_GB2312" w:eastAsia="仿宋_GB2312"/>
              </w:rPr>
              <w:t xml:space="preserve"> 8、软件支持P2P交付，支持断点续传功能；支持服务器宕机后，离线使用且没有次数限制</w:t>
            </w:r>
            <w:r>
              <w:br/>
            </w:r>
            <w:r>
              <w:rPr>
                <w:rFonts w:ascii="仿宋_GB2312" w:hAnsi="仿宋_GB2312" w:cs="仿宋_GB2312" w:eastAsia="仿宋_GB2312"/>
              </w:rPr>
              <w:t xml:space="preserve"> 9、★终端IP获取方式至少支持服务器指定、DHCP自动获取、终端自定义三种及以上形式。</w:t>
            </w:r>
            <w:r>
              <w:br/>
            </w:r>
            <w:r>
              <w:rPr>
                <w:rFonts w:ascii="仿宋_GB2312" w:hAnsi="仿宋_GB2312" w:cs="仿宋_GB2312" w:eastAsia="仿宋_GB2312"/>
              </w:rPr>
              <w:t xml:space="preserve"> 10、★软件支持对同一个分组中的所有终端统一设置还原策略，也可以单独对某台终端进行还原策略的设置；</w:t>
            </w:r>
            <w:r>
              <w:br/>
            </w:r>
            <w:r>
              <w:rPr>
                <w:rFonts w:ascii="仿宋_GB2312" w:hAnsi="仿宋_GB2312" w:cs="仿宋_GB2312" w:eastAsia="仿宋_GB2312"/>
              </w:rPr>
              <w:t xml:space="preserve"> 11、为方便用户自管理，提供终端系统本地快照功能，用户可以自建还原点，和恢复到指定还原点。</w:t>
            </w:r>
            <w:r>
              <w:br/>
            </w:r>
            <w:r>
              <w:rPr>
                <w:rFonts w:ascii="仿宋_GB2312" w:hAnsi="仿宋_GB2312" w:cs="仿宋_GB2312" w:eastAsia="仿宋_GB2312"/>
              </w:rPr>
              <w:t xml:space="preserve"> 12、支持对终端cpu型号、内存大小、显卡型号、网卡型号、硬盘型号等终端硬件信息的跟踪；对终端资源使用状态的查看。</w:t>
            </w:r>
            <w:r>
              <w:br/>
            </w:r>
            <w:r>
              <w:rPr>
                <w:rFonts w:ascii="仿宋_GB2312" w:hAnsi="仿宋_GB2312" w:cs="仿宋_GB2312" w:eastAsia="仿宋_GB2312"/>
              </w:rPr>
              <w:t xml:space="preserve"> 13、★针对不同的网络环境，软件授权支持包括但不限于至少两种安装授权方式（在线授权、离线授权），快速解决用户迁移和用户升级扩容等问题。</w:t>
            </w:r>
            <w:r>
              <w:br/>
            </w:r>
            <w:r>
              <w:rPr>
                <w:rFonts w:ascii="仿宋_GB2312" w:hAnsi="仿宋_GB2312" w:cs="仿宋_GB2312" w:eastAsia="仿宋_GB2312"/>
              </w:rPr>
              <w:t xml:space="preserve"> 要求所投产品为非OEM产品，提供著作权证书、授权文件。为保证产品的严谨性，以上所有功能在中标后，用户方有权要求中标商逐一功能演示，如有功能不符按虚假应标处理；"    56</w:t>
            </w:r>
            <w:r>
              <w:br/>
            </w:r>
            <w:r>
              <w:rPr>
                <w:rFonts w:ascii="仿宋_GB2312" w:hAnsi="仿宋_GB2312" w:cs="仿宋_GB2312" w:eastAsia="仿宋_GB2312"/>
              </w:rPr>
              <w:t xml:space="preserve">             </w:t>
            </w:r>
            <w:r>
              <w:br/>
            </w:r>
            <w:r>
              <w:rPr>
                <w:rFonts w:ascii="仿宋_GB2312" w:hAnsi="仿宋_GB2312" w:cs="仿宋_GB2312" w:eastAsia="仿宋_GB2312"/>
              </w:rPr>
              <w:t xml:space="preserve"> 5    电脑桌凳    "1.规格 1400*600*750  台面：采用25mm厚三聚氰胺板,1.5mm厚PVC本色封边,易清洁、耐磨、耐烟酌、抗污染，经久耐用，造型美观等特点，台面上带有穿线盒。</w:t>
            </w:r>
            <w:r>
              <w:br/>
            </w:r>
            <w:r>
              <w:rPr>
                <w:rFonts w:ascii="仿宋_GB2312" w:hAnsi="仿宋_GB2312" w:cs="仿宋_GB2312" w:eastAsia="仿宋_GB2312"/>
              </w:rPr>
              <w:t xml:space="preserve"> 2.台身：立腿外框架采用50*15*1.0mm厚优质方管，配管采用25*25*1.0mm厚优质方管，背板采用0.6mm厚优质冷轧钢板折弯成型，封板采用0.6mm厚优质冷轧钢板。电脑主机在桌下靠后位置安装，开口设计，</w:t>
            </w:r>
            <w:r>
              <w:br/>
            </w:r>
            <w:r>
              <w:rPr>
                <w:rFonts w:ascii="仿宋_GB2312" w:hAnsi="仿宋_GB2312" w:cs="仿宋_GB2312" w:eastAsia="仿宋_GB2312"/>
              </w:rPr>
              <w:t xml:space="preserve"> 3.桌面四边直封边。主机后置。</w:t>
            </w:r>
            <w:r>
              <w:br/>
            </w:r>
            <w:r>
              <w:rPr>
                <w:rFonts w:ascii="仿宋_GB2312" w:hAnsi="仿宋_GB2312" w:cs="仿宋_GB2312" w:eastAsia="仿宋_GB2312"/>
              </w:rPr>
              <w:t xml:space="preserve"> 钢木方凳340*240*450mm，凳面材质、颜色同桌面。凳架25*25*1.2mm方钢焊接，表面磷化喷塑处理，凳脚水晶脚垫，内置梅花钢片以防脱落、耐磨防滑"    28</w:t>
            </w:r>
            <w:r>
              <w:br/>
            </w:r>
            <w:r>
              <w:rPr>
                <w:rFonts w:ascii="仿宋_GB2312" w:hAnsi="仿宋_GB2312" w:cs="仿宋_GB2312" w:eastAsia="仿宋_GB2312"/>
              </w:rPr>
              <w:t xml:space="preserve">             </w:t>
            </w:r>
            <w:r>
              <w:br/>
            </w:r>
            <w:r>
              <w:rPr>
                <w:rFonts w:ascii="仿宋_GB2312" w:hAnsi="仿宋_GB2312" w:cs="仿宋_GB2312" w:eastAsia="仿宋_GB2312"/>
              </w:rPr>
              <w:t xml:space="preserve"> 6    耳机    "频响范围: 20Hz～20kHz     阻抗:≥ 32Ω </w:t>
            </w:r>
            <w:r>
              <w:br/>
            </w:r>
            <w:r>
              <w:rPr>
                <w:rFonts w:ascii="仿宋_GB2312" w:hAnsi="仿宋_GB2312" w:cs="仿宋_GB2312" w:eastAsia="仿宋_GB2312"/>
              </w:rPr>
              <w:t xml:space="preserve"> 接口类型: 直型     最大承载功率: ≥50mW </w:t>
            </w:r>
            <w:r>
              <w:br/>
            </w:r>
            <w:r>
              <w:rPr>
                <w:rFonts w:ascii="仿宋_GB2312" w:hAnsi="仿宋_GB2312" w:cs="仿宋_GB2312" w:eastAsia="仿宋_GB2312"/>
              </w:rPr>
              <w:t xml:space="preserve"> 声压: ≥102dB    线长: ≥2.0m    重量:≥ 0.15kg </w:t>
            </w:r>
            <w:r>
              <w:br/>
            </w:r>
            <w:r>
              <w:rPr>
                <w:rFonts w:ascii="仿宋_GB2312" w:hAnsi="仿宋_GB2312" w:cs="仿宋_GB2312" w:eastAsia="仿宋_GB2312"/>
              </w:rPr>
              <w:t xml:space="preserve"> 线型:单边导线    音频接口: 3.5毫米音频接口</w:t>
            </w:r>
            <w:r>
              <w:br/>
            </w:r>
            <w:r>
              <w:rPr>
                <w:rFonts w:ascii="仿宋_GB2312" w:hAnsi="仿宋_GB2312" w:cs="仿宋_GB2312" w:eastAsia="仿宋_GB2312"/>
              </w:rPr>
              <w:t xml:space="preserve"> 耳机/耳麦是否带线控: 是"    56</w:t>
            </w:r>
            <w:r>
              <w:br/>
            </w:r>
            <w:r>
              <w:rPr>
                <w:rFonts w:ascii="仿宋_GB2312" w:hAnsi="仿宋_GB2312" w:cs="仿宋_GB2312" w:eastAsia="仿宋_GB2312"/>
              </w:rPr>
              <w:t xml:space="preserve">             </w:t>
            </w:r>
            <w:r>
              <w:br/>
            </w:r>
            <w:r>
              <w:rPr>
                <w:rFonts w:ascii="仿宋_GB2312" w:hAnsi="仿宋_GB2312" w:cs="仿宋_GB2312" w:eastAsia="仿宋_GB2312"/>
              </w:rPr>
              <w:t xml:space="preserve"> 7    路由器    "2 个千兆 WAN 口（1 个 WAN 口支持切换为 LAN），3 个千</w:t>
            </w:r>
            <w:r>
              <w:br/>
            </w:r>
            <w:r>
              <w:rPr>
                <w:rFonts w:ascii="仿宋_GB2312" w:hAnsi="仿宋_GB2312" w:cs="仿宋_GB2312" w:eastAsia="仿宋_GB2312"/>
              </w:rPr>
              <w:t xml:space="preserve"> 兆 LAN 口(2 个 LAN 口支持切换为 WAN)，WEB 网管"    1</w:t>
            </w:r>
            <w:r>
              <w:br/>
            </w:r>
            <w:r>
              <w:rPr>
                <w:rFonts w:ascii="仿宋_GB2312" w:hAnsi="仿宋_GB2312" w:cs="仿宋_GB2312" w:eastAsia="仿宋_GB2312"/>
              </w:rPr>
              <w:t xml:space="preserve">             </w:t>
            </w:r>
            <w:r>
              <w:br/>
            </w:r>
            <w:r>
              <w:rPr>
                <w:rFonts w:ascii="仿宋_GB2312" w:hAnsi="仿宋_GB2312" w:cs="仿宋_GB2312" w:eastAsia="仿宋_GB2312"/>
              </w:rPr>
              <w:t xml:space="preserve"> 8    交换机    "48口千兆 web 网管交换机</w:t>
            </w:r>
            <w:r>
              <w:br/>
            </w:r>
            <w:r>
              <w:rPr>
                <w:rFonts w:ascii="仿宋_GB2312" w:hAnsi="仿宋_GB2312" w:cs="仿宋_GB2312" w:eastAsia="仿宋_GB2312"/>
              </w:rPr>
              <w:t xml:space="preserve"> 1、★交换容量≥336Gbps，包转发率≥39Mpps</w:t>
            </w:r>
            <w:r>
              <w:br/>
            </w:r>
            <w:r>
              <w:rPr>
                <w:rFonts w:ascii="仿宋_GB2312" w:hAnsi="仿宋_GB2312" w:cs="仿宋_GB2312" w:eastAsia="仿宋_GB2312"/>
              </w:rPr>
              <w:t xml:space="preserve"> 2、固化10/100/1000M以太网电口≥16，1000M/2.5G SFP千兆光接口≥4个</w:t>
            </w:r>
            <w:r>
              <w:br/>
            </w:r>
            <w:r>
              <w:rPr>
                <w:rFonts w:ascii="仿宋_GB2312" w:hAnsi="仿宋_GB2312" w:cs="仿宋_GB2312" w:eastAsia="仿宋_GB2312"/>
              </w:rPr>
              <w:t xml:space="preserve"> 3、采用绿色环保设计，整机最大功耗≤16W。</w:t>
            </w:r>
            <w:r>
              <w:br/>
            </w:r>
            <w:r>
              <w:rPr>
                <w:rFonts w:ascii="仿宋_GB2312" w:hAnsi="仿宋_GB2312" w:cs="仿宋_GB2312" w:eastAsia="仿宋_GB2312"/>
              </w:rPr>
              <w:t xml:space="preserve"> 4、设备采用静音无风扇节能设计。</w:t>
            </w:r>
            <w:r>
              <w:br/>
            </w:r>
            <w:r>
              <w:rPr>
                <w:rFonts w:ascii="仿宋_GB2312" w:hAnsi="仿宋_GB2312" w:cs="仿宋_GB2312" w:eastAsia="仿宋_GB2312"/>
              </w:rPr>
              <w:t xml:space="preserve"> 5、要求所投产品端口浪涌抗扰度≥10KV（即具备10KV的防雷能力），</w:t>
            </w:r>
            <w:r>
              <w:br/>
            </w:r>
            <w:r>
              <w:rPr>
                <w:rFonts w:ascii="仿宋_GB2312" w:hAnsi="仿宋_GB2312" w:cs="仿宋_GB2312" w:eastAsia="仿宋_GB2312"/>
              </w:rPr>
              <w:t xml:space="preserve"> 6、符合国家低碳环保等政策要求，支持IEEE 802.3az标准的EEE节能技术</w:t>
            </w:r>
            <w:r>
              <w:br/>
            </w:r>
            <w:r>
              <w:rPr>
                <w:rFonts w:ascii="仿宋_GB2312" w:hAnsi="仿宋_GB2312" w:cs="仿宋_GB2312" w:eastAsia="仿宋_GB2312"/>
              </w:rPr>
              <w:t xml:space="preserve"> 7、配合云管平台，告警可以通过微信公众号，邮件；微信，企业钉钉发送提醒</w:t>
            </w:r>
            <w:r>
              <w:br/>
            </w:r>
            <w:r>
              <w:rPr>
                <w:rFonts w:ascii="仿宋_GB2312" w:hAnsi="仿宋_GB2312" w:cs="仿宋_GB2312" w:eastAsia="仿宋_GB2312"/>
              </w:rPr>
              <w:t xml:space="preserve"> 8、支持快速以太网链路检测协议，可快速检测链路的通断和光纤链路的单向性，并支持端口下的环路检测功能，防止端口下因私接Hub等设备形成的环路而导致网络故障的现象。</w:t>
            </w:r>
            <w:r>
              <w:br/>
            </w:r>
            <w:r>
              <w:rPr>
                <w:rFonts w:ascii="仿宋_GB2312" w:hAnsi="仿宋_GB2312" w:cs="仿宋_GB2312" w:eastAsia="仿宋_GB2312"/>
              </w:rPr>
              <w:t xml:space="preserve"> 9、支持SNMP、CLI(Telnet/Console)、Syslog、NTP、TFTP、Web</w:t>
            </w:r>
            <w:r>
              <w:br/>
            </w:r>
            <w:r>
              <w:rPr>
                <w:rFonts w:ascii="仿宋_GB2312" w:hAnsi="仿宋_GB2312" w:cs="仿宋_GB2312" w:eastAsia="仿宋_GB2312"/>
              </w:rPr>
              <w:t xml:space="preserve"> "    1</w:t>
            </w:r>
            <w:r>
              <w:br/>
            </w:r>
            <w:r>
              <w:rPr>
                <w:rFonts w:ascii="仿宋_GB2312" w:hAnsi="仿宋_GB2312" w:cs="仿宋_GB2312" w:eastAsia="仿宋_GB2312"/>
              </w:rPr>
              <w:t xml:space="preserve">             </w:t>
            </w:r>
            <w:r>
              <w:br/>
            </w:r>
            <w:r>
              <w:rPr>
                <w:rFonts w:ascii="仿宋_GB2312" w:hAnsi="仿宋_GB2312" w:cs="仿宋_GB2312" w:eastAsia="仿宋_GB2312"/>
              </w:rPr>
              <w:t xml:space="preserve"> 9    交换机    "16 口千兆 web 网管交换机</w:t>
            </w:r>
            <w:r>
              <w:br/>
            </w:r>
            <w:r>
              <w:rPr>
                <w:rFonts w:ascii="仿宋_GB2312" w:hAnsi="仿宋_GB2312" w:cs="仿宋_GB2312" w:eastAsia="仿宋_GB2312"/>
              </w:rPr>
              <w:t xml:space="preserve"> 1、★交换容量≥336Gbps，包转发率≥39Mpps</w:t>
            </w:r>
            <w:r>
              <w:br/>
            </w:r>
            <w:r>
              <w:rPr>
                <w:rFonts w:ascii="仿宋_GB2312" w:hAnsi="仿宋_GB2312" w:cs="仿宋_GB2312" w:eastAsia="仿宋_GB2312"/>
              </w:rPr>
              <w:t xml:space="preserve"> 2、固化10/100/1000M以太网电口≥16，1000M/2.5G SFP千兆光接口≥4个</w:t>
            </w:r>
            <w:r>
              <w:br/>
            </w:r>
            <w:r>
              <w:rPr>
                <w:rFonts w:ascii="仿宋_GB2312" w:hAnsi="仿宋_GB2312" w:cs="仿宋_GB2312" w:eastAsia="仿宋_GB2312"/>
              </w:rPr>
              <w:t xml:space="preserve"> 3、采用绿色环保设计，整机最大功耗≤16W。</w:t>
            </w:r>
            <w:r>
              <w:br/>
            </w:r>
            <w:r>
              <w:rPr>
                <w:rFonts w:ascii="仿宋_GB2312" w:hAnsi="仿宋_GB2312" w:cs="仿宋_GB2312" w:eastAsia="仿宋_GB2312"/>
              </w:rPr>
              <w:t xml:space="preserve"> 4、设备采用静音无风扇节能设计。</w:t>
            </w:r>
            <w:r>
              <w:br/>
            </w:r>
            <w:r>
              <w:rPr>
                <w:rFonts w:ascii="仿宋_GB2312" w:hAnsi="仿宋_GB2312" w:cs="仿宋_GB2312" w:eastAsia="仿宋_GB2312"/>
              </w:rPr>
              <w:t xml:space="preserve"> 5、要求所投产品端口浪涌抗扰度≥10KV（即具备10KV的防雷能力）。</w:t>
            </w:r>
            <w:r>
              <w:br/>
            </w:r>
            <w:r>
              <w:rPr>
                <w:rFonts w:ascii="仿宋_GB2312" w:hAnsi="仿宋_GB2312" w:cs="仿宋_GB2312" w:eastAsia="仿宋_GB2312"/>
              </w:rPr>
              <w:t xml:space="preserve"> 6、符合国家低碳环保等政策要求，支持IEEE 802.3az标准的EEE节能技术</w:t>
            </w:r>
            <w:r>
              <w:br/>
            </w:r>
            <w:r>
              <w:rPr>
                <w:rFonts w:ascii="仿宋_GB2312" w:hAnsi="仿宋_GB2312" w:cs="仿宋_GB2312" w:eastAsia="仿宋_GB2312"/>
              </w:rPr>
              <w:t xml:space="preserve"> 7、配合云管平台，告警可以通过微信公众号，邮件；微信，企业钉钉发送提醒</w:t>
            </w:r>
            <w:r>
              <w:br/>
            </w:r>
            <w:r>
              <w:rPr>
                <w:rFonts w:ascii="仿宋_GB2312" w:hAnsi="仿宋_GB2312" w:cs="仿宋_GB2312" w:eastAsia="仿宋_GB2312"/>
              </w:rPr>
              <w:t xml:space="preserve"> 8、支持快速以太网链路检测协议，可快速检测链路的通断和光纤链路的单向性，并支持端口下的环路检测功能，防止端口下因私接Hub等设备形成的环路而导致网络故障的现象。</w:t>
            </w:r>
            <w:r>
              <w:br/>
            </w:r>
            <w:r>
              <w:rPr>
                <w:rFonts w:ascii="仿宋_GB2312" w:hAnsi="仿宋_GB2312" w:cs="仿宋_GB2312" w:eastAsia="仿宋_GB2312"/>
              </w:rPr>
              <w:t xml:space="preserve"> 9、支持SNMP、CLI(Telnet/Console)、Syslog、NTP、TFTP、Web</w:t>
            </w:r>
            <w:r>
              <w:br/>
            </w:r>
            <w:r>
              <w:rPr>
                <w:rFonts w:ascii="仿宋_GB2312" w:hAnsi="仿宋_GB2312" w:cs="仿宋_GB2312" w:eastAsia="仿宋_GB2312"/>
              </w:rPr>
              <w:t xml:space="preserve"> "    1</w:t>
            </w:r>
            <w:r>
              <w:br/>
            </w:r>
            <w:r>
              <w:rPr>
                <w:rFonts w:ascii="仿宋_GB2312" w:hAnsi="仿宋_GB2312" w:cs="仿宋_GB2312" w:eastAsia="仿宋_GB2312"/>
              </w:rPr>
              <w:t xml:space="preserve">             </w:t>
            </w:r>
            <w:r>
              <w:br/>
            </w:r>
            <w:r>
              <w:rPr>
                <w:rFonts w:ascii="仿宋_GB2312" w:hAnsi="仿宋_GB2312" w:cs="仿宋_GB2312" w:eastAsia="仿宋_GB2312"/>
              </w:rPr>
              <w:t xml:space="preserve"> 10    网络机柜    "规格:≥600*1000*1200</w:t>
            </w:r>
            <w:r>
              <w:br/>
            </w:r>
            <w:r>
              <w:rPr>
                <w:rFonts w:ascii="仿宋_GB2312" w:hAnsi="仿宋_GB2312" w:cs="仿宋_GB2312" w:eastAsia="仿宋_GB2312"/>
              </w:rPr>
              <w:t xml:space="preserve"> 参数：板材厚度主体≥1.5mm，侧板≥0.8mm厚左右，整体黑色前门玻璃门后门网孔门通风散热率40%以上。</w:t>
            </w:r>
            <w:r>
              <w:br/>
            </w:r>
            <w:r>
              <w:rPr>
                <w:rFonts w:ascii="仿宋_GB2312" w:hAnsi="仿宋_GB2312" w:cs="仿宋_GB2312" w:eastAsia="仿宋_GB2312"/>
              </w:rPr>
              <w:t xml:space="preserve"> 承重：≥200kG   </w:t>
            </w:r>
            <w:r>
              <w:br/>
            </w:r>
            <w:r>
              <w:rPr>
                <w:rFonts w:ascii="仿宋_GB2312" w:hAnsi="仿宋_GB2312" w:cs="仿宋_GB2312" w:eastAsia="仿宋_GB2312"/>
              </w:rPr>
              <w:t xml:space="preserve"> 标配：一块托盘，1组风扇和1个普通电源、落地撑起、脚轮、安装螺丝一包等必备的配件。</w:t>
            </w:r>
            <w:r>
              <w:br/>
            </w:r>
            <w:r>
              <w:rPr>
                <w:rFonts w:ascii="仿宋_GB2312" w:hAnsi="仿宋_GB2312" w:cs="仿宋_GB2312" w:eastAsia="仿宋_GB2312"/>
              </w:rPr>
              <w:t xml:space="preserve"> 表面处理：酸洗磷化；喷塑。可关闭的上部、下部多处走线通道，底部大走线孔尺寸可按需调整。"    1</w:t>
            </w:r>
            <w:r>
              <w:br/>
            </w:r>
            <w:r>
              <w:rPr>
                <w:rFonts w:ascii="仿宋_GB2312" w:hAnsi="仿宋_GB2312" w:cs="仿宋_GB2312" w:eastAsia="仿宋_GB2312"/>
              </w:rPr>
              <w:t xml:space="preserve">             </w:t>
            </w:r>
            <w:r>
              <w:br/>
            </w:r>
            <w:r>
              <w:rPr>
                <w:rFonts w:ascii="仿宋_GB2312" w:hAnsi="仿宋_GB2312" w:cs="仿宋_GB2312" w:eastAsia="仿宋_GB2312"/>
              </w:rPr>
              <w:t xml:space="preserve"> 11    系统集成    教室辅材，综合布线    1</w:t>
            </w:r>
            <w:r>
              <w:br/>
            </w:r>
            <w:r>
              <w:rPr>
                <w:rFonts w:ascii="仿宋_GB2312" w:hAnsi="仿宋_GB2312" w:cs="仿宋_GB2312" w:eastAsia="仿宋_GB2312"/>
              </w:rPr>
              <w:t xml:space="preserve"> 星号（★）：实质性要求            </w:t>
            </w:r>
            <w:r>
              <w:br/>
            </w: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榆阳区麻黄梁初级中学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其他，一次性支付，达到付款条件起7个工作日内，支付合同总金额的100.0%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按国家相关标准及采购清单要求的技术参数。</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本国产品说明 中小企业声明函 商务应答表 供应商应提交的相关资格证明材料 报价表 中国境内生产的组件成本核算基本规则 响应文件封面 产品技术参数表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有效的主体资格：营业执照等主体资格证明文件。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合法授权</w:t>
            </w:r>
          </w:p>
        </w:tc>
        <w:tc>
          <w:tcPr>
            <w:tcW w:type="dxa" w:w="3322"/>
          </w:tcPr>
          <w:p>
            <w:pPr>
              <w:pStyle w:val="null3"/>
            </w:pPr>
            <w:r>
              <w:rPr>
                <w:rFonts w:ascii="仿宋_GB2312" w:hAnsi="仿宋_GB2312" w:cs="仿宋_GB2312" w:eastAsia="仿宋_GB2312"/>
              </w:rPr>
              <w:t>法定代表人参加投标的，提供本人身份证复印件；法定代表人授权他人参加投标的，提供《法定代表人授权委托书》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投标人按《投标（响应）函》承诺）；对列入失信被执行人、重大税收违法案件当事人名单、政府采购严重违法失信行为记录名单及其他不符合《中华人民共和国政府采购法》第二十二条规定条件的将拒绝其参与政府采购活动。投标人按《投标（响应）函》承诺，无需提供信用信息查询结果。若供应商自行提供查询结果的，仍以评审当天采购人查询结果为准。因查询渠道网站原因导致查无供应商信息的，不认定供应商资格审查不合格；评审结束后，通过其他渠道发现供应商存在不良信用记录的，不认定为资格审查错误，将依照有关规定进行调查处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1.响应文件语言 2.响应文件封面、投标函、法定代表人授权委托书三处的项目名称、项目编号、标段（如有） 3.响应文件签署、盖章 4.响应文件组成 5.响应文件有效期 6.开标一览表 7.技术服务要求 8.无其他谈判文件或法规明确规定响应无效的事项 9.合同条款响应。10.承诺</w:t>
            </w:r>
          </w:p>
        </w:tc>
        <w:tc>
          <w:tcPr>
            <w:tcW w:type="dxa" w:w="3322"/>
          </w:tcPr>
          <w:p>
            <w:pPr>
              <w:pStyle w:val="null3"/>
            </w:pPr>
            <w:r>
              <w:rPr>
                <w:rFonts w:ascii="仿宋_GB2312" w:hAnsi="仿宋_GB2312" w:cs="仿宋_GB2312" w:eastAsia="仿宋_GB2312"/>
              </w:rPr>
              <w:t>1.响应文件语言符合谈判文件要求。 2.三处均无遗漏，且与所投项目名称、项目编号、标段（如有）一致。 3.均按谈判文件要求盖章（评分标准中要求提供的证明材料除外）。 4.响应文件应包含以下内容： （1）资格证明文件； （2）符合性证明文件； （3）投标方案。 5.响应文件有效期符合谈判文件的要求。 6.（1）投标报价符合唯一性要求： （2）开标一览表填写符合要求； （3）计量单位、报价货币均符合谈判文件要求； （4）未超出采购预算或谈判文件规定的最高限价。 7.完全理解并接受对合格投标人、合格的服务要求，实质性要求没有负偏离。 8.没有不符合谈判文件规定的被视为无效响应的其他条款。 9.有完全理解并接受谈判文件合同基本条款要求的描述。10.理解并作出承诺</w:t>
            </w:r>
          </w:p>
        </w:tc>
        <w:tc>
          <w:tcPr>
            <w:tcW w:type="dxa" w:w="1661"/>
          </w:tcPr>
          <w:p>
            <w:pPr>
              <w:pStyle w:val="null3"/>
            </w:pPr>
            <w:r>
              <w:rPr>
                <w:rFonts w:ascii="仿宋_GB2312" w:hAnsi="仿宋_GB2312" w:cs="仿宋_GB2312" w:eastAsia="仿宋_GB2312"/>
              </w:rPr>
              <w:t>本国产品说明 中小企业声明函 商务应答表 供应商应提交的相关资格证明材料 报价表 中国境内生产的组件成本核算基本规则 响应文件封面 产品技术参数表 残疾人福利性单位声明函 标的清单 关于符合本国产品标准的声明函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本国产品说明 中小企业声明函 商务应答表 供应商应提交的相关资格证明材料 报价表 中国境内生产的组件成本核算基本规则 响应文件封面 产品技术参数表 残疾人福利性单位声明函 标的清单 关于符合本国产品标准的声明函 响应函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中小企业声明函 商务应答表 供应商应提交的相关资格证明材料 报价表 中国境内生产的组件成本核算基本规则 响应文件封面 产品技术参数表 残疾人福利性单位声明函 标的清单 关于符合本国产品标准的声明函 响应函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详见附件：榆阳区麻黄梁镇初级中学学生课桌凳信息化设施等采购合同2026.docx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