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版本号：XHZB-26-05220260612001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资产购置-破冰车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XHZB-26-052</w:t>
      </w:r>
      <w:r>
        <w:br/>
      </w:r>
      <w:r>
        <w:br/>
      </w:r>
      <w:r>
        <w:br/>
      </w:r>
    </w:p>
    <w:p>
      <w:pPr>
        <w:pStyle w:val="null3"/>
        <w:jc w:val="center"/>
        <w:outlineLvl w:val="2"/>
      </w:pPr>
      <w:r>
        <w:rPr>
          <w:rFonts w:ascii="仿宋_GB2312" w:hAnsi="仿宋_GB2312" w:cs="仿宋_GB2312" w:eastAsia="仿宋_GB2312"/>
          <w:sz w:val="28"/>
          <w:b/>
        </w:rPr>
        <w:t>陕西省公路应急中心</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陕西省公路应急中心</w:t>
      </w:r>
      <w:r>
        <w:rPr>
          <w:rFonts w:ascii="仿宋_GB2312" w:hAnsi="仿宋_GB2312" w:cs="仿宋_GB2312" w:eastAsia="仿宋_GB2312"/>
        </w:rPr>
        <w:t>委托，拟对</w:t>
      </w:r>
      <w:r>
        <w:rPr>
          <w:rFonts w:ascii="仿宋_GB2312" w:hAnsi="仿宋_GB2312" w:cs="仿宋_GB2312" w:eastAsia="仿宋_GB2312"/>
        </w:rPr>
        <w:t>资产购置-破冰车</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XHZB-26-052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资产购置-破冰车</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采购破冰车1辆，用于我省道路冰雪寒潮天气应急抢险工作，服务经济社会，全力保障路网安全畅通与人民群众顺利安全出行的需求。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采购包1（破冰车采购项目）：属于专门面向中小企业采购。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1、所投车辆须列入工信部《道路机动车辆生产企业及产品公告》：所投车辆须列入工信部《道路机动车辆生产企业及产品公告》，提供公告页复印件并加盖公章。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陕西省公路应急中心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西安市灞桥区灞桥火车站街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陕西省公路应急中心经办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85390091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陕西省西安市雁塔区西安曲江新区雁塔南路金辉环球中心C座514室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15332301932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采购包1：1,783,900.00元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单位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领取中标通知书时，向采购代理机构缴纳招标代理服务费，费用计取依据《陕西省公路应急中心2026年采购代理委托框架协议》，以中标价为基础，参照国家计委颁发的《招标代理服务收费管理暂行办法》(计价格[2002]1980号)和《关于招标代理服务收费有关问题的通知》(发改办价格[2003]857号)的有关规定标准，下浮17%取费，如代理费低于3000元的，按照3000元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陕西省公路应急中心</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陕西省公路应急中心</w:t>
      </w:r>
      <w:r>
        <w:rPr>
          <w:rFonts w:ascii="仿宋_GB2312" w:hAnsi="仿宋_GB2312" w:cs="仿宋_GB2312" w:eastAsia="仿宋_GB2312"/>
        </w:rPr>
        <w:t>负责解释。除上述招标文件内容，其他内容由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陕西省公路应急中心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联系电话：15332301932</w:t>
      </w:r>
    </w:p>
    <w:p>
      <w:pPr>
        <w:pStyle w:val="null3"/>
      </w:pPr>
      <w:r>
        <w:rPr>
          <w:rFonts w:ascii="仿宋_GB2312" w:hAnsi="仿宋_GB2312" w:cs="仿宋_GB2312" w:eastAsia="仿宋_GB2312"/>
        </w:rPr>
        <w:t>地址：西安市曲江新区雁翔路曲江文创中心第七幢1单元24层12404号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采购破冰车1辆，用于我省道路冰雪寒潮天气应急抢险工作，服务经济社会，全力保障路网安全畅通与人民群众顺利安全出行的需求。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1,783,900.00</w:t>
      </w:r>
    </w:p>
    <w:p>
      <w:pPr>
        <w:pStyle w:val="null3"/>
      </w:pPr>
      <w:r>
        <w:rPr>
          <w:rFonts w:ascii="仿宋_GB2312" w:hAnsi="仿宋_GB2312" w:cs="仿宋_GB2312" w:eastAsia="仿宋_GB2312"/>
        </w:rPr>
        <w:t>采购包最高限价（元）: 1,783,900.00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破冰车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1,783,900.00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标的名称：破冰车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一、总体要求</w:t>
            </w:r>
          </w:p>
          <w:p>
            <w:pPr>
              <w:pStyle w:val="null3"/>
              <w:jc w:val="both"/>
            </w:pPr>
            <w:r>
              <w:rPr>
                <w:rFonts w:ascii="仿宋_GB2312" w:hAnsi="仿宋_GB2312" w:cs="仿宋_GB2312" w:eastAsia="仿宋_GB2312"/>
                <w:sz w:val="20"/>
              </w:rPr>
              <w:t>1.采购数量：1 辆</w:t>
            </w:r>
          </w:p>
          <w:p>
            <w:pPr>
              <w:pStyle w:val="null3"/>
              <w:jc w:val="both"/>
            </w:pPr>
            <w:r>
              <w:rPr>
                <w:rFonts w:ascii="仿宋_GB2312" w:hAnsi="仿宋_GB2312" w:cs="仿宋_GB2312" w:eastAsia="仿宋_GB2312"/>
                <w:sz w:val="20"/>
              </w:rPr>
              <w:t>2.整车用途：实现破冰、碎冰、清雪、推雪全流程高效作业，满足不同路况需求。</w:t>
            </w:r>
          </w:p>
          <w:p>
            <w:pPr>
              <w:pStyle w:val="null3"/>
              <w:jc w:val="both"/>
            </w:pPr>
            <w:r>
              <w:rPr>
                <w:rFonts w:ascii="仿宋_GB2312" w:hAnsi="仿宋_GB2312" w:cs="仿宋_GB2312" w:eastAsia="仿宋_GB2312"/>
                <w:sz w:val="20"/>
              </w:rPr>
              <w:t>★3.核心作业配置：覆盖前置推雪铲、前置除雪滚刷，破冰辊、腰铲、除雪滚刷、撒布机、高速吹风机。</w:t>
            </w:r>
          </w:p>
          <w:p>
            <w:pPr>
              <w:pStyle w:val="null3"/>
              <w:jc w:val="both"/>
            </w:pPr>
            <w:r>
              <w:rPr>
                <w:rFonts w:ascii="仿宋_GB2312" w:hAnsi="仿宋_GB2312" w:cs="仿宋_GB2312" w:eastAsia="仿宋_GB2312"/>
                <w:sz w:val="20"/>
              </w:rPr>
              <w:t>4.排放标准：需严格满足国家第六阶段机动车排放标准。</w:t>
            </w:r>
          </w:p>
          <w:p>
            <w:pPr>
              <w:pStyle w:val="null3"/>
              <w:jc w:val="both"/>
            </w:pPr>
            <w:r>
              <w:rPr>
                <w:rFonts w:ascii="仿宋_GB2312" w:hAnsi="仿宋_GB2312" w:cs="仿宋_GB2312" w:eastAsia="仿宋_GB2312"/>
                <w:sz w:val="20"/>
              </w:rPr>
              <w:t>二、整车底盘核心参数</w:t>
            </w:r>
          </w:p>
          <w:p>
            <w:pPr>
              <w:pStyle w:val="null3"/>
              <w:jc w:val="both"/>
            </w:pPr>
            <w:r>
              <w:rPr>
                <w:rFonts w:ascii="仿宋_GB2312" w:hAnsi="仿宋_GB2312" w:cs="仿宋_GB2312" w:eastAsia="仿宋_GB2312"/>
                <w:sz w:val="20"/>
              </w:rPr>
              <w:t>1.★基本要求：整车外形尺寸（长宽高）：≥10500*2500*3100mm。总质量：≥25000kg；轴距≥4900+1350mm。</w:t>
            </w:r>
          </w:p>
          <w:p>
            <w:pPr>
              <w:pStyle w:val="null3"/>
              <w:jc w:val="both"/>
            </w:pPr>
            <w:r>
              <w:rPr>
                <w:rFonts w:ascii="仿宋_GB2312" w:hAnsi="仿宋_GB2312" w:cs="仿宋_GB2312" w:eastAsia="仿宋_GB2312"/>
                <w:sz w:val="20"/>
              </w:rPr>
              <w:t>2.驱动形式：6×4 （或同档次及以上驱动形式）。</w:t>
            </w:r>
          </w:p>
          <w:p>
            <w:pPr>
              <w:pStyle w:val="null3"/>
              <w:jc w:val="both"/>
            </w:pPr>
            <w:r>
              <w:rPr>
                <w:rFonts w:ascii="仿宋_GB2312" w:hAnsi="仿宋_GB2312" w:cs="仿宋_GB2312" w:eastAsia="仿宋_GB2312"/>
                <w:sz w:val="20"/>
              </w:rPr>
              <w:t>3.▲发动机：柴油，额定功率≥290kW。</w:t>
            </w:r>
          </w:p>
          <w:p>
            <w:pPr>
              <w:pStyle w:val="null3"/>
              <w:jc w:val="both"/>
            </w:pPr>
            <w:r>
              <w:rPr>
                <w:rFonts w:ascii="仿宋_GB2312" w:hAnsi="仿宋_GB2312" w:cs="仿宋_GB2312" w:eastAsia="仿宋_GB2312"/>
                <w:sz w:val="20"/>
              </w:rPr>
              <w:t>4.变速箱：≥10 档手动或高于。</w:t>
            </w:r>
          </w:p>
          <w:p>
            <w:pPr>
              <w:pStyle w:val="null3"/>
              <w:jc w:val="both"/>
            </w:pPr>
            <w:r>
              <w:rPr>
                <w:rFonts w:ascii="仿宋_GB2312" w:hAnsi="仿宋_GB2312" w:cs="仿宋_GB2312" w:eastAsia="仿宋_GB2312"/>
                <w:sz w:val="20"/>
              </w:rPr>
              <w:t>5.制动系统：ABS 防抱死。</w:t>
            </w:r>
          </w:p>
          <w:p>
            <w:pPr>
              <w:pStyle w:val="null3"/>
              <w:jc w:val="both"/>
            </w:pPr>
            <w:r>
              <w:rPr>
                <w:rFonts w:ascii="仿宋_GB2312" w:hAnsi="仿宋_GB2312" w:cs="仿宋_GB2312" w:eastAsia="仿宋_GB2312"/>
                <w:sz w:val="20"/>
              </w:rPr>
              <w:t>6.轮胎：耐磨防滑，适配冰雪路面作业。</w:t>
            </w:r>
          </w:p>
          <w:p>
            <w:pPr>
              <w:pStyle w:val="null3"/>
              <w:jc w:val="both"/>
            </w:pPr>
            <w:r>
              <w:rPr>
                <w:rFonts w:ascii="仿宋_GB2312" w:hAnsi="仿宋_GB2312" w:cs="仿宋_GB2312" w:eastAsia="仿宋_GB2312"/>
                <w:sz w:val="20"/>
              </w:rPr>
              <w:t>三、上部作业装置技术参数</w:t>
            </w:r>
          </w:p>
          <w:p>
            <w:pPr>
              <w:pStyle w:val="null3"/>
              <w:jc w:val="both"/>
            </w:pPr>
            <w:r>
              <w:rPr>
                <w:rFonts w:ascii="仿宋_GB2312" w:hAnsi="仿宋_GB2312" w:cs="仿宋_GB2312" w:eastAsia="仿宋_GB2312"/>
                <w:sz w:val="20"/>
              </w:rPr>
              <w:t>（一）前置</w:t>
            </w:r>
          </w:p>
          <w:p>
            <w:pPr>
              <w:pStyle w:val="null3"/>
              <w:jc w:val="both"/>
            </w:pPr>
            <w:r>
              <w:rPr>
                <w:rFonts w:ascii="仿宋_GB2312" w:hAnsi="仿宋_GB2312" w:cs="仿宋_GB2312" w:eastAsia="仿宋_GB2312"/>
                <w:sz w:val="20"/>
              </w:rPr>
              <w:t>1.前置推雪铲</w:t>
            </w:r>
          </w:p>
          <w:p>
            <w:pPr>
              <w:pStyle w:val="null3"/>
              <w:jc w:val="both"/>
            </w:pPr>
            <w:r>
              <w:rPr>
                <w:rFonts w:ascii="仿宋_GB2312" w:hAnsi="仿宋_GB2312" w:cs="仿宋_GB2312" w:eastAsia="仿宋_GB2312"/>
                <w:sz w:val="20"/>
              </w:rPr>
              <w:t>1.1▲基本要求：推雪铲宽度(mm)≥3600；推雪铲高度(mm)≥1200；</w:t>
            </w:r>
            <w:r>
              <w:rPr>
                <w:rFonts w:ascii="仿宋_GB2312" w:hAnsi="仿宋_GB2312" w:cs="仿宋_GB2312" w:eastAsia="仿宋_GB2312"/>
                <w:sz w:val="20"/>
              </w:rPr>
              <w:t>左右摆角度</w:t>
            </w:r>
            <w:r>
              <w:rPr>
                <w:rFonts w:ascii="仿宋_GB2312" w:hAnsi="仿宋_GB2312" w:cs="仿宋_GB2312" w:eastAsia="仿宋_GB2312"/>
                <w:sz w:val="20"/>
              </w:rPr>
              <w:t>≥±30°</w:t>
            </w:r>
            <w:r>
              <w:rPr>
                <w:rFonts w:ascii="仿宋_GB2312" w:hAnsi="仿宋_GB2312" w:cs="仿宋_GB2312" w:eastAsia="仿宋_GB2312"/>
                <w:sz w:val="20"/>
              </w:rPr>
              <w:t>推雪铲铲刃尺寸（</w:t>
            </w:r>
            <w:r>
              <w:rPr>
                <w:rFonts w:ascii="仿宋_GB2312" w:hAnsi="仿宋_GB2312" w:cs="仿宋_GB2312" w:eastAsia="仿宋_GB2312"/>
                <w:sz w:val="20"/>
              </w:rPr>
              <w:t>mm）：≥200x15（宽x厚）（提供实物照片及实际测量尺寸图片）；</w:t>
            </w:r>
          </w:p>
          <w:p>
            <w:pPr>
              <w:pStyle w:val="null3"/>
              <w:jc w:val="both"/>
            </w:pPr>
            <w:r>
              <w:rPr>
                <w:rFonts w:ascii="仿宋_GB2312" w:hAnsi="仿宋_GB2312" w:cs="仿宋_GB2312" w:eastAsia="仿宋_GB2312"/>
                <w:sz w:val="20"/>
              </w:rPr>
              <w:t>1.2铲刃材质NM-450以上（提供证明材料）</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避障形式：需采用整体扭簧铲刃翻转式；</w:t>
            </w:r>
          </w:p>
          <w:p>
            <w:pPr>
              <w:pStyle w:val="null3"/>
              <w:jc w:val="both"/>
            </w:pPr>
            <w:r>
              <w:rPr>
                <w:rFonts w:ascii="仿宋_GB2312" w:hAnsi="仿宋_GB2312" w:cs="仿宋_GB2312" w:eastAsia="仿宋_GB2312"/>
                <w:sz w:val="20"/>
              </w:rPr>
              <w:t>1.4背部加强筋数量（条）≥8（提供实物图片）</w:t>
            </w:r>
          </w:p>
          <w:p>
            <w:pPr>
              <w:pStyle w:val="null3"/>
              <w:jc w:val="both"/>
            </w:pPr>
            <w:r>
              <w:rPr>
                <w:rFonts w:ascii="仿宋_GB2312" w:hAnsi="仿宋_GB2312" w:cs="仿宋_GB2312" w:eastAsia="仿宋_GB2312"/>
                <w:sz w:val="20"/>
              </w:rPr>
              <w:t>1.5铲体两侧有厚度≥25mm加强防撞结构，更能有效保护铲体边缘。</w:t>
            </w:r>
          </w:p>
          <w:p>
            <w:pPr>
              <w:pStyle w:val="null3"/>
              <w:jc w:val="both"/>
            </w:pPr>
            <w:r>
              <w:rPr>
                <w:rFonts w:ascii="仿宋_GB2312" w:hAnsi="仿宋_GB2312" w:cs="仿宋_GB2312" w:eastAsia="仿宋_GB2312"/>
                <w:sz w:val="20"/>
              </w:rPr>
              <w:t>1.6升降形式为铁链链接：上端链接独立托架。下端链接铲体推架，铁链具有多点链接特点，升降高低多点可调。</w:t>
            </w:r>
          </w:p>
          <w:p>
            <w:pPr>
              <w:pStyle w:val="null3"/>
              <w:jc w:val="both"/>
            </w:pPr>
            <w:r>
              <w:rPr>
                <w:rFonts w:ascii="仿宋_GB2312" w:hAnsi="仿宋_GB2312" w:cs="仿宋_GB2312" w:eastAsia="仿宋_GB2312"/>
                <w:sz w:val="20"/>
              </w:rPr>
              <w:t>1.7独特的自动平衡功能：当车辆颠簸或倾斜时，雪铲始终与路面水平切合，可防止连接件扭伤，又能保证除雪效果。</w:t>
            </w:r>
          </w:p>
          <w:p>
            <w:pPr>
              <w:pStyle w:val="null3"/>
              <w:jc w:val="both"/>
            </w:pPr>
            <w:r>
              <w:rPr>
                <w:rFonts w:ascii="仿宋_GB2312" w:hAnsi="仿宋_GB2312" w:cs="仿宋_GB2312" w:eastAsia="仿宋_GB2312"/>
                <w:sz w:val="20"/>
              </w:rPr>
              <w:t>2.前置滚刷</w:t>
            </w:r>
          </w:p>
          <w:p>
            <w:pPr>
              <w:pStyle w:val="null3"/>
              <w:jc w:val="both"/>
            </w:pPr>
            <w:r>
              <w:rPr>
                <w:rFonts w:ascii="仿宋_GB2312" w:hAnsi="仿宋_GB2312" w:cs="仿宋_GB2312" w:eastAsia="仿宋_GB2312"/>
                <w:sz w:val="20"/>
              </w:rPr>
              <w:t>2.1基本要求：扫雪宽度≥3500mm；滚刷直径≥800mm；</w:t>
            </w:r>
          </w:p>
          <w:p>
            <w:pPr>
              <w:pStyle w:val="null3"/>
              <w:jc w:val="both"/>
            </w:pPr>
            <w:r>
              <w:rPr>
                <w:rFonts w:ascii="仿宋_GB2312" w:hAnsi="仿宋_GB2312" w:cs="仿宋_GB2312" w:eastAsia="仿宋_GB2312"/>
                <w:sz w:val="20"/>
              </w:rPr>
              <w:t>2.2滚刷转速≥400r/min；</w:t>
            </w:r>
          </w:p>
          <w:p>
            <w:pPr>
              <w:pStyle w:val="null3"/>
              <w:jc w:val="both"/>
            </w:pPr>
            <w:r>
              <w:rPr>
                <w:rFonts w:ascii="仿宋_GB2312" w:hAnsi="仿宋_GB2312" w:cs="仿宋_GB2312" w:eastAsia="仿宋_GB2312"/>
                <w:sz w:val="20"/>
              </w:rPr>
              <w:t>2.3▲驱动形式：采用双侧液压马达驱动；马达与刷轴通过柔性联轴器连接(提供清晰的实物图片)。</w:t>
            </w:r>
          </w:p>
          <w:p>
            <w:pPr>
              <w:pStyle w:val="null3"/>
              <w:jc w:val="both"/>
            </w:pPr>
            <w:r>
              <w:rPr>
                <w:rFonts w:ascii="仿宋_GB2312" w:hAnsi="仿宋_GB2312" w:cs="仿宋_GB2312" w:eastAsia="仿宋_GB2312"/>
                <w:sz w:val="20"/>
              </w:rPr>
              <w:t>2.4▲支撑机构：滚刷采用2个高负荷耐磨实心支撑轮胎，刷毛与地面接触高度可根据需求调整，刷毛磨损后通过对支撑轮的高低调整实现对滚刷的高度调整；(提供支撑轮实物图片)</w:t>
            </w:r>
          </w:p>
          <w:p>
            <w:pPr>
              <w:pStyle w:val="null3"/>
              <w:jc w:val="both"/>
            </w:pPr>
            <w:r>
              <w:rPr>
                <w:rFonts w:ascii="仿宋_GB2312" w:hAnsi="仿宋_GB2312" w:cs="仿宋_GB2312" w:eastAsia="仿宋_GB2312"/>
                <w:sz w:val="20"/>
              </w:rPr>
              <w:t>2.5刷苗采用圆盘式直列单片装，刷苗材质为聚丙烯刷丝,单根刷丝拉伸强度≥1000（提供第三方检测报告）</w:t>
            </w:r>
          </w:p>
          <w:p>
            <w:pPr>
              <w:pStyle w:val="null3"/>
              <w:jc w:val="both"/>
            </w:pPr>
            <w:r>
              <w:rPr>
                <w:rFonts w:ascii="仿宋_GB2312" w:hAnsi="仿宋_GB2312" w:cs="仿宋_GB2312" w:eastAsia="仿宋_GB2312"/>
                <w:sz w:val="20"/>
              </w:rPr>
              <w:t>2.6作业安全要求：滚刷两侧需具有示宽警示装置，内置LED灯，采用柔光技术；具有弹性底座，抗冲击，抗振动。（提供实物图）</w:t>
            </w:r>
          </w:p>
          <w:p>
            <w:pPr>
              <w:pStyle w:val="null3"/>
              <w:jc w:val="both"/>
            </w:pPr>
            <w:r>
              <w:rPr>
                <w:rFonts w:ascii="仿宋_GB2312" w:hAnsi="仿宋_GB2312" w:cs="仿宋_GB2312" w:eastAsia="仿宋_GB2312"/>
                <w:sz w:val="20"/>
              </w:rPr>
              <w:t>2.7▲外观要求：</w:t>
            </w:r>
            <w:r>
              <w:rPr>
                <w:rFonts w:ascii="仿宋_GB2312" w:hAnsi="仿宋_GB2312" w:cs="仿宋_GB2312" w:eastAsia="仿宋_GB2312"/>
                <w:sz w:val="20"/>
              </w:rPr>
              <w:t>滚刷</w:t>
            </w:r>
            <w:r>
              <w:rPr>
                <w:rFonts w:ascii="仿宋_GB2312" w:hAnsi="仿宋_GB2312" w:cs="仿宋_GB2312" w:eastAsia="仿宋_GB2312"/>
                <w:sz w:val="20"/>
              </w:rPr>
              <w:t>需采用不锈钢刷罩强度高，防腐蚀易清理；（提供实物图）</w:t>
            </w:r>
          </w:p>
          <w:p>
            <w:pPr>
              <w:pStyle w:val="null3"/>
              <w:jc w:val="both"/>
            </w:pPr>
            <w:r>
              <w:rPr>
                <w:rFonts w:ascii="仿宋_GB2312" w:hAnsi="仿宋_GB2312" w:cs="仿宋_GB2312" w:eastAsia="仿宋_GB2312"/>
                <w:sz w:val="20"/>
              </w:rPr>
              <w:t>（二）中置</w:t>
            </w:r>
          </w:p>
          <w:p>
            <w:pPr>
              <w:pStyle w:val="null3"/>
              <w:jc w:val="both"/>
            </w:pPr>
            <w:r>
              <w:rPr>
                <w:rFonts w:ascii="仿宋_GB2312" w:hAnsi="仿宋_GB2312" w:cs="仿宋_GB2312" w:eastAsia="仿宋_GB2312"/>
                <w:sz w:val="20"/>
              </w:rPr>
              <w:t>1.中置旋切破冰辊</w:t>
            </w:r>
          </w:p>
          <w:p>
            <w:pPr>
              <w:pStyle w:val="null3"/>
              <w:jc w:val="both"/>
            </w:pPr>
            <w:r>
              <w:rPr>
                <w:rFonts w:ascii="仿宋_GB2312" w:hAnsi="仿宋_GB2312" w:cs="仿宋_GB2312" w:eastAsia="仿宋_GB2312"/>
                <w:sz w:val="20"/>
              </w:rPr>
              <w:t>1.1基本要求：破冰辊长度≥2500㎜、清除压实冰雪厚度3-200mm，升降高度≥150mm。</w:t>
            </w:r>
          </w:p>
          <w:p>
            <w:pPr>
              <w:pStyle w:val="null3"/>
              <w:jc w:val="both"/>
            </w:pPr>
            <w:r>
              <w:rPr>
                <w:rFonts w:ascii="仿宋_GB2312" w:hAnsi="仿宋_GB2312" w:cs="仿宋_GB2312" w:eastAsia="仿宋_GB2312"/>
                <w:sz w:val="20"/>
              </w:rPr>
              <w:t>1.2▲破冰辊结构形式：采用同轴线分轴两段式(提供实物图片，并详述工作原理)。</w:t>
            </w:r>
          </w:p>
          <w:p>
            <w:pPr>
              <w:pStyle w:val="null3"/>
              <w:jc w:val="both"/>
            </w:pPr>
            <w:r>
              <w:rPr>
                <w:rFonts w:ascii="仿宋_GB2312" w:hAnsi="仿宋_GB2312" w:cs="仿宋_GB2312" w:eastAsia="仿宋_GB2312"/>
                <w:sz w:val="20"/>
              </w:rPr>
              <w:t>1.3破冰辊传动方式：采用齿轮链条箱传动。</w:t>
            </w:r>
          </w:p>
          <w:p>
            <w:pPr>
              <w:pStyle w:val="null3"/>
              <w:jc w:val="both"/>
            </w:pPr>
            <w:r>
              <w:rPr>
                <w:rFonts w:ascii="仿宋_GB2312" w:hAnsi="仿宋_GB2312" w:cs="仿宋_GB2312" w:eastAsia="仿宋_GB2312"/>
                <w:sz w:val="20"/>
              </w:rPr>
              <w:t>1.4▲破冰机上方设计有减震装置，可浮动、可强制下压(提供实物图片，并详述工作原理)</w:t>
            </w:r>
          </w:p>
          <w:p>
            <w:pPr>
              <w:pStyle w:val="null3"/>
              <w:jc w:val="both"/>
            </w:pPr>
            <w:r>
              <w:rPr>
                <w:rFonts w:ascii="仿宋_GB2312" w:hAnsi="仿宋_GB2312" w:cs="仿宋_GB2312" w:eastAsia="仿宋_GB2312"/>
                <w:sz w:val="20"/>
              </w:rPr>
              <w:t>1.5破冰辊刀片形状数量：破冰齿为凹字形刀片，刀片数≥190片，齿数≥380个。</w:t>
            </w:r>
          </w:p>
          <w:p>
            <w:pPr>
              <w:pStyle w:val="null3"/>
              <w:jc w:val="both"/>
            </w:pPr>
            <w:r>
              <w:rPr>
                <w:rFonts w:ascii="仿宋_GB2312" w:hAnsi="仿宋_GB2312" w:cs="仿宋_GB2312" w:eastAsia="仿宋_GB2312"/>
                <w:sz w:val="20"/>
              </w:rPr>
              <w:t>1.6破冰辊刀片材质：高强度耐磨合金钢NM450以上材质（提供材质单）。</w:t>
            </w:r>
          </w:p>
          <w:p>
            <w:pPr>
              <w:pStyle w:val="null3"/>
              <w:jc w:val="both"/>
            </w:pPr>
            <w:r>
              <w:rPr>
                <w:rFonts w:ascii="仿宋_GB2312" w:hAnsi="仿宋_GB2312" w:cs="仿宋_GB2312" w:eastAsia="仿宋_GB2312"/>
                <w:sz w:val="20"/>
              </w:rPr>
              <w:t>2.随行刮冰铲（腰铲）</w:t>
            </w:r>
          </w:p>
          <w:p>
            <w:pPr>
              <w:pStyle w:val="null3"/>
              <w:jc w:val="both"/>
            </w:pPr>
            <w:r>
              <w:rPr>
                <w:rFonts w:ascii="仿宋_GB2312" w:hAnsi="仿宋_GB2312" w:cs="仿宋_GB2312" w:eastAsia="仿宋_GB2312"/>
                <w:sz w:val="20"/>
              </w:rPr>
              <w:t>2.1基本要求：腰铲长度≥2900㎜，腰铲高度≥400mm，腰铲提升高度≥130mm，腰铲避障形式为整体跳跃避障。</w:t>
            </w:r>
          </w:p>
          <w:p>
            <w:pPr>
              <w:pStyle w:val="null3"/>
              <w:jc w:val="both"/>
            </w:pPr>
            <w:r>
              <w:rPr>
                <w:rFonts w:ascii="仿宋_GB2312" w:hAnsi="仿宋_GB2312" w:cs="仿宋_GB2312" w:eastAsia="仿宋_GB2312"/>
                <w:sz w:val="20"/>
              </w:rPr>
              <w:t>2.2★腰铲冰雪抛出方向：右侧，杜绝向前直抛产生冰雪堆积的风险。</w:t>
            </w:r>
          </w:p>
          <w:p>
            <w:pPr>
              <w:pStyle w:val="null3"/>
              <w:jc w:val="both"/>
            </w:pPr>
            <w:r>
              <w:rPr>
                <w:rFonts w:ascii="仿宋_GB2312" w:hAnsi="仿宋_GB2312" w:cs="仿宋_GB2312" w:eastAsia="仿宋_GB2312"/>
                <w:sz w:val="20"/>
              </w:rPr>
              <w:t>（三）后置</w:t>
            </w:r>
          </w:p>
          <w:p>
            <w:pPr>
              <w:pStyle w:val="null3"/>
              <w:jc w:val="both"/>
            </w:pPr>
            <w:r>
              <w:rPr>
                <w:rFonts w:ascii="仿宋_GB2312" w:hAnsi="仿宋_GB2312" w:cs="仿宋_GB2312" w:eastAsia="仿宋_GB2312"/>
                <w:sz w:val="20"/>
              </w:rPr>
              <w:t>1.融雪剂撒布机</w:t>
            </w:r>
          </w:p>
          <w:p>
            <w:pPr>
              <w:pStyle w:val="null3"/>
              <w:jc w:val="both"/>
            </w:pPr>
            <w:r>
              <w:rPr>
                <w:rFonts w:ascii="仿宋_GB2312" w:hAnsi="仿宋_GB2312" w:cs="仿宋_GB2312" w:eastAsia="仿宋_GB2312"/>
                <w:sz w:val="20"/>
              </w:rPr>
              <w:t>1.1基本要求：料仓容积：≥12m³，撒布宽度：2-12m可调；撒布量50-320g/㎡</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撒布速度</w:t>
            </w:r>
            <w:r>
              <w:rPr>
                <w:rFonts w:ascii="仿宋_GB2312" w:hAnsi="仿宋_GB2312" w:cs="仿宋_GB2312" w:eastAsia="仿宋_GB2312"/>
                <w:sz w:val="20"/>
              </w:rPr>
              <w:t>≥30km/h；</w:t>
            </w:r>
          </w:p>
          <w:p>
            <w:pPr>
              <w:pStyle w:val="null3"/>
              <w:jc w:val="both"/>
            </w:pPr>
            <w:r>
              <w:rPr>
                <w:rFonts w:ascii="仿宋_GB2312" w:hAnsi="仿宋_GB2312" w:cs="仿宋_GB2312" w:eastAsia="仿宋_GB2312"/>
                <w:sz w:val="20"/>
              </w:rPr>
              <w:t>1.3★输送方式：采用刮板式输送系统(提供实物图片)。</w:t>
            </w:r>
          </w:p>
          <w:p>
            <w:pPr>
              <w:pStyle w:val="null3"/>
              <w:jc w:val="both"/>
            </w:pPr>
            <w:r>
              <w:rPr>
                <w:rFonts w:ascii="仿宋_GB2312" w:hAnsi="仿宋_GB2312" w:cs="仿宋_GB2312" w:eastAsia="仿宋_GB2312"/>
                <w:sz w:val="20"/>
              </w:rPr>
              <w:t>1.4▲撒布机位置：撒布机及撒布盘需安装在车厢内部。</w:t>
            </w:r>
          </w:p>
          <w:p>
            <w:pPr>
              <w:pStyle w:val="null3"/>
              <w:jc w:val="both"/>
            </w:pPr>
            <w:r>
              <w:rPr>
                <w:rFonts w:ascii="仿宋_GB2312" w:hAnsi="仿宋_GB2312" w:cs="仿宋_GB2312" w:eastAsia="仿宋_GB2312"/>
                <w:sz w:val="20"/>
              </w:rPr>
              <w:t>1.5撒布盘直径≥490mm</w:t>
            </w:r>
          </w:p>
          <w:p>
            <w:pPr>
              <w:pStyle w:val="null3"/>
              <w:jc w:val="both"/>
            </w:pPr>
            <w:r>
              <w:rPr>
                <w:rFonts w:ascii="仿宋_GB2312" w:hAnsi="仿宋_GB2312" w:cs="仿宋_GB2312" w:eastAsia="仿宋_GB2312"/>
                <w:sz w:val="20"/>
              </w:rPr>
              <w:t>1.6采用倒V减压梁结构，减少输送链条刮板负载。</w:t>
            </w:r>
          </w:p>
          <w:p>
            <w:pPr>
              <w:pStyle w:val="null3"/>
              <w:jc w:val="both"/>
            </w:pPr>
            <w:r>
              <w:rPr>
                <w:rFonts w:ascii="仿宋_GB2312" w:hAnsi="仿宋_GB2312" w:cs="仿宋_GB2312" w:eastAsia="仿宋_GB2312"/>
                <w:sz w:val="20"/>
              </w:rPr>
              <w:t>2.后置高压吹雪机</w:t>
            </w:r>
          </w:p>
          <w:p>
            <w:pPr>
              <w:pStyle w:val="null3"/>
              <w:jc w:val="both"/>
            </w:pPr>
            <w:r>
              <w:rPr>
                <w:rFonts w:ascii="仿宋_GB2312" w:hAnsi="仿宋_GB2312" w:cs="仿宋_GB2312" w:eastAsia="仿宋_GB2312"/>
                <w:sz w:val="20"/>
              </w:rPr>
              <w:t>2.1基本要求：宽度≥1700mm，风机叶轮直径≥940mm，风压≥ 3500Pa。</w:t>
            </w:r>
          </w:p>
          <w:p>
            <w:pPr>
              <w:pStyle w:val="null3"/>
              <w:jc w:val="both"/>
            </w:pPr>
            <w:r>
              <w:rPr>
                <w:rFonts w:ascii="仿宋_GB2312" w:hAnsi="仿宋_GB2312" w:cs="仿宋_GB2312" w:eastAsia="仿宋_GB2312"/>
                <w:sz w:val="20"/>
              </w:rPr>
              <w:t>2.2技术功能要求：吹雪筒高低可调距离≥200mm，吹雪筒方向可调≥左右180°，吹雪风速≥24m/s。</w:t>
            </w:r>
          </w:p>
          <w:p>
            <w:pPr>
              <w:pStyle w:val="null3"/>
              <w:jc w:val="both"/>
            </w:pPr>
            <w:r>
              <w:rPr>
                <w:rFonts w:ascii="仿宋_GB2312" w:hAnsi="仿宋_GB2312" w:cs="仿宋_GB2312" w:eastAsia="仿宋_GB2312"/>
                <w:sz w:val="20"/>
              </w:rPr>
              <w:t>3.后置除雪滚刷</w:t>
            </w:r>
          </w:p>
          <w:p>
            <w:pPr>
              <w:pStyle w:val="null3"/>
              <w:jc w:val="both"/>
            </w:pPr>
            <w:r>
              <w:rPr>
                <w:rFonts w:ascii="仿宋_GB2312" w:hAnsi="仿宋_GB2312" w:cs="仿宋_GB2312" w:eastAsia="仿宋_GB2312"/>
                <w:sz w:val="20"/>
              </w:rPr>
              <w:t>3.1基本要求：滚刷长度≥2900mm，滚刷直径≥670mm，作业最大速度≥60km/h，转速≥300r/min，提升高度≥240mm。</w:t>
            </w:r>
          </w:p>
          <w:p>
            <w:pPr>
              <w:pStyle w:val="null3"/>
              <w:jc w:val="both"/>
            </w:pPr>
            <w:r>
              <w:rPr>
                <w:rFonts w:ascii="仿宋_GB2312" w:hAnsi="仿宋_GB2312" w:cs="仿宋_GB2312" w:eastAsia="仿宋_GB2312"/>
                <w:sz w:val="20"/>
              </w:rPr>
              <w:t>3.2▲驱动形式：采用双侧液压马达驱动；马达与刷轴通过柔性联轴器连接(提供清晰的实物图片)。</w:t>
            </w:r>
          </w:p>
          <w:p>
            <w:pPr>
              <w:pStyle w:val="null3"/>
              <w:jc w:val="both"/>
            </w:pPr>
            <w:r>
              <w:rPr>
                <w:rFonts w:ascii="仿宋_GB2312" w:hAnsi="仿宋_GB2312" w:cs="仿宋_GB2312" w:eastAsia="仿宋_GB2312"/>
                <w:sz w:val="20"/>
              </w:rPr>
              <w:t>3.3▲支撑轮：滚刷采用2个高负荷耐磨实心支撑轮胎，轮胎直径≥400mm，轮胎宽度≥150mm，支撑轮具有防偏转阻力和防抖动功能；刷毛与地面接触高度可根据需求调整，刷毛磨损后通过对支撑轮的高低调整实现对滚刷的高度调整；(提供支撑轮实物图片)</w:t>
            </w:r>
          </w:p>
          <w:p>
            <w:pPr>
              <w:pStyle w:val="null3"/>
              <w:jc w:val="both"/>
            </w:pPr>
            <w:r>
              <w:rPr>
                <w:rFonts w:ascii="仿宋_GB2312" w:hAnsi="仿宋_GB2312" w:cs="仿宋_GB2312" w:eastAsia="仿宋_GB2312"/>
                <w:sz w:val="20"/>
              </w:rPr>
              <w:t>3.4技术功能：高速滚刷具备上下升降功能；向右偏转角度≥30°，从而避免向前直扫产生冰雪堆积的风险；</w:t>
            </w:r>
          </w:p>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操作控制系统</w:t>
            </w:r>
          </w:p>
          <w:p>
            <w:pPr>
              <w:pStyle w:val="null3"/>
              <w:jc w:val="both"/>
            </w:pPr>
            <w:r>
              <w:rPr>
                <w:rFonts w:ascii="仿宋_GB2312" w:hAnsi="仿宋_GB2312" w:cs="仿宋_GB2312" w:eastAsia="仿宋_GB2312"/>
                <w:sz w:val="20"/>
              </w:rPr>
              <w:t>1.▲操作控制系统：需具备智能操作控制系统，所有操作均在驾驶室内完成。</w:t>
            </w:r>
          </w:p>
          <w:p>
            <w:pPr>
              <w:pStyle w:val="null3"/>
              <w:jc w:val="both"/>
            </w:pPr>
            <w:r>
              <w:rPr>
                <w:rFonts w:ascii="仿宋_GB2312" w:hAnsi="仿宋_GB2312" w:cs="仿宋_GB2312" w:eastAsia="仿宋_GB2312"/>
                <w:sz w:val="20"/>
              </w:rPr>
              <w:t>五、外观、涂装与资料</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涂装：</w:t>
            </w:r>
            <w:r>
              <w:rPr>
                <w:rFonts w:ascii="仿宋_GB2312" w:hAnsi="仿宋_GB2312" w:cs="仿宋_GB2312" w:eastAsia="仿宋_GB2312"/>
                <w:sz w:val="20"/>
              </w:rPr>
              <w:t>包含涂装，可定制单位</w:t>
            </w:r>
            <w:r>
              <w:rPr>
                <w:rFonts w:ascii="仿宋_GB2312" w:hAnsi="仿宋_GB2312" w:cs="仿宋_GB2312" w:eastAsia="仿宋_GB2312"/>
                <w:sz w:val="20"/>
              </w:rPr>
              <w:t>Logo且</w:t>
            </w:r>
            <w:r>
              <w:rPr>
                <w:rFonts w:ascii="仿宋_GB2312" w:hAnsi="仿宋_GB2312" w:cs="仿宋_GB2312" w:eastAsia="仿宋_GB2312"/>
                <w:sz w:val="20"/>
              </w:rPr>
              <w:t>符合环卫</w:t>
            </w:r>
            <w:r>
              <w:rPr>
                <w:rFonts w:ascii="仿宋_GB2312" w:hAnsi="仿宋_GB2312" w:cs="仿宋_GB2312" w:eastAsia="仿宋_GB2312"/>
                <w:sz w:val="20"/>
              </w:rPr>
              <w:t>/市政标准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资料：随车工具、合格证、公告复印件。</w:t>
            </w:r>
          </w:p>
          <w:p>
            <w:pPr>
              <w:pStyle w:val="null3"/>
              <w:jc w:val="both"/>
            </w:pPr>
            <w:r>
              <w:rPr>
                <w:rFonts w:ascii="仿宋_GB2312" w:hAnsi="仿宋_GB2312" w:cs="仿宋_GB2312" w:eastAsia="仿宋_GB2312"/>
                <w:sz w:val="20"/>
              </w:rPr>
              <w:t>六、验收与质保</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质保期：整车</w:t>
            </w:r>
            <w:r>
              <w:rPr>
                <w:rFonts w:ascii="仿宋_GB2312" w:hAnsi="仿宋_GB2312" w:cs="仿宋_GB2312" w:eastAsia="仿宋_GB2312"/>
                <w:sz w:val="20"/>
              </w:rPr>
              <w:t>≥1年</w:t>
            </w:r>
            <w:r>
              <w:rPr>
                <w:rFonts w:ascii="仿宋_GB2312" w:hAnsi="仿宋_GB2312" w:cs="仿宋_GB2312" w:eastAsia="仿宋_GB2312"/>
                <w:sz w:val="20"/>
              </w:rPr>
              <w:t>与</w:t>
            </w:r>
            <w:r>
              <w:rPr>
                <w:rFonts w:ascii="仿宋_GB2312" w:hAnsi="仿宋_GB2312" w:cs="仿宋_GB2312" w:eastAsia="仿宋_GB2312"/>
                <w:sz w:val="20"/>
              </w:rPr>
              <w:t>7×24小时售后</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交付地点：用户指定地点，</w:t>
            </w:r>
            <w:r>
              <w:rPr>
                <w:rFonts w:ascii="仿宋_GB2312" w:hAnsi="仿宋_GB2312" w:cs="仿宋_GB2312" w:eastAsia="仿宋_GB2312"/>
                <w:sz w:val="20"/>
              </w:rPr>
              <w:t>包含全流程服务，上牌保险、</w:t>
            </w:r>
            <w:r>
              <w:rPr>
                <w:rFonts w:ascii="仿宋_GB2312" w:hAnsi="仿宋_GB2312" w:cs="仿宋_GB2312" w:eastAsia="仿宋_GB2312"/>
                <w:sz w:val="20"/>
              </w:rPr>
              <w:t>免费安装调试、操作培训。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签订合同后乙方收到预付款后60个日历日内完成供货、安装、调试并交付使用。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进度款，全部设备供货完成，安装调试完毕并经最终验收合格后，乙方开具全额合法的机动车销售统一发票，达到付款条件起10个工作日内，支付合同总金额的50.0%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详见文件及合同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投标人自投标前1年以来已缴纳任意时段完税凭证或税务机关开具的完税证明（任意税种）；依法免税的应提供相关文件证明；（3）社会保障资金缴纳证明：提供投标人自投标前1年以来已缴存的任意时段的社会保障资金缴存单据或社保机构开具的社会保险参保缴费情况证明；依法不需要缴纳社会保障资金的应提供相关文件证明；（4）提供投标人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法定代表人（单位负责人）授权他人参加投标的，提供法定代表人授权委托书并出示被授权代表的身份证。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2024年度或2025年度经审计的财务会计报告，或者提供投标文件截止时间前3个月内其基本账户开户银行出具的资信证明。投标人成立不到1年的，可提供企业任意时段财务报表；投标人为公益类事业单位或者自然人的无需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所投车辆须列入工信部《道路机动车辆生产企业及产品公告》</w:t>
            </w:r>
          </w:p>
        </w:tc>
        <w:tc>
          <w:tcPr>
            <w:tcW w:type="dxa" w:w="3322"/>
          </w:tcPr>
          <w:p>
            <w:pPr>
              <w:pStyle w:val="null3"/>
            </w:pPr>
            <w:r>
              <w:rPr>
                <w:rFonts w:ascii="仿宋_GB2312" w:hAnsi="仿宋_GB2312" w:cs="仿宋_GB2312" w:eastAsia="仿宋_GB2312"/>
              </w:rPr>
              <w:t>所投车辆须列入工信部《道路机动车辆生产企业及产品公告》，提供公告页复印件并加盖公章。</w:t>
            </w:r>
          </w:p>
        </w:tc>
        <w:tc>
          <w:tcPr>
            <w:tcW w:type="dxa" w:w="1661"/>
          </w:tcPr>
          <w:p>
            <w:pPr>
              <w:pStyle w:val="null3"/>
            </w:pPr>
            <w:r>
              <w:rPr>
                <w:rFonts w:ascii="仿宋_GB2312" w:hAnsi="仿宋_GB2312" w:cs="仿宋_GB2312" w:eastAsia="仿宋_GB2312"/>
              </w:rPr>
              <w:t>投标人资格条件证明文件.pdf 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投标人所投货物全部由中小企业(包括残疾人福利性单位、监狱企业)制造，即投标人所投货物由中小企业生产且使用该中小企业商号或者注册商标。</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开标一览表 本国产品说明 中小企业声明函 商务应答表 其他说明.pdf 中国境内生产的组件成本核算基本规则 投标人资格条件证明文件.pdf 分项报价表.docx 投标函 残疾人福利性单位声明函 标的清单 关于符合本国产品标准的声明函 1详细评审资料.pdf 投标文件封面 产品技术参数表.pdf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投标文件投标有效期符合文件要求的(合格)，投标文件无投标有效期或有效期达不到文件要求的(不合格)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只能有一个有效报价，不得提交选择性报价，且报价不超过“投标人须知”前附表规定的采购预算金额或最高限价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投标人必须满足招标文件中带“★”标识的技术参数</w:t>
            </w:r>
          </w:p>
        </w:tc>
        <w:tc>
          <w:tcPr>
            <w:tcW w:type="dxa" w:w="1661"/>
          </w:tcPr>
          <w:p>
            <w:pPr>
              <w:pStyle w:val="null3"/>
            </w:pPr>
            <w:r>
              <w:rPr>
                <w:rFonts w:ascii="仿宋_GB2312" w:hAnsi="仿宋_GB2312" w:cs="仿宋_GB2312" w:eastAsia="仿宋_GB2312"/>
              </w:rPr>
              <w:t>1详细评审资料.pdf 投标文件封面 产品技术参数表.pdf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投标文件不含有采购人不能接受的附加条件的或其他情形</w:t>
            </w:r>
          </w:p>
        </w:tc>
        <w:tc>
          <w:tcPr>
            <w:tcW w:type="dxa" w:w="1661"/>
          </w:tcPr>
          <w:p>
            <w:pPr>
              <w:pStyle w:val="null3"/>
            </w:pPr>
            <w:r>
              <w:rPr>
                <w:rFonts w:ascii="仿宋_GB2312" w:hAnsi="仿宋_GB2312" w:cs="仿宋_GB2312" w:eastAsia="仿宋_GB2312"/>
              </w:rPr>
              <w:t>开标一览表 本国产品说明 中小企业声明函 商务应答表 其他说明.pdf 中国境内生产的组件成本核算基本规则 投标人资格条件证明文件.pdf 分项报价表.docx 投标函 残疾人福利性单位声明函 标的清单 关于符合本国产品标准的声明函 1详细评审资料.pdf 投标文件封面 产品技术参数表.pdf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投标产品的技术指标满足招标文件要求的，得满分20分。 带“★”标识的参数需求为实质性要求，必须响应并满足参数需求。 1、带“▲”号技术参数共计12项，有一项不满足扣1分； 2、非“▲”和非“★”号技术参数共计32项每有一项负偏离扣0.25分， 注：对标“▲”和“★”号技术参数供应商必须提供相关技术参数佐证材料（不限于国家认可的检测机构出具的检测报告或制造商检验报告或产品彩页或官网功能截图等）予以证明其技术参数的响应性。未提供或评审委员会认定所提供材料无法有效证明的将视为不满足本参数要求。 3、对非“▲”非“★”号的技术参数投标人在投标文件中应尽可能多地提供技术支持资料予以证明其技术指标响应性，并在技术响应偏离表中标注对应页码及位置。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产品技术参数表.pdf</w:t>
            </w:r>
          </w:p>
          <w:p>
            <w:pPr>
              <w:pStyle w:val="null3"/>
            </w:pPr>
            <w:r>
              <w:rPr>
                <w:rFonts w:ascii="仿宋_GB2312" w:hAnsi="仿宋_GB2312" w:cs="仿宋_GB2312" w:eastAsia="仿宋_GB2312"/>
              </w:rPr>
              <w:t>1详细评审资料.pdf</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要求供货整体服务方案思路清晰，符合项目实际情况，包含但不限于货物供货安排、供货进度、运输实施方案、安装方案、验收方案等。 二、评审标准 1、完整性：方案须全面，对评审内容中的各项要求有详细描述； 2、可实施性：切合本项目实际情况，实施步骤清晰、合理、供货保证措施可靠性强； 3、针对性：方案能够紧扣本项目所采购设备种类等实际情况，内容科学合理。 三、赋分依据： 所提供的货物供货安排、供货进度、运输实施方案、安装方案、验收方案等。每一项内容完全满足一个评审标准得3分，每存在一项或一处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1详细评审资料.pdf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要求售后服务方案思路清晰，符合项目实际情况，包括但不限于：售后服务团队配置、售后服务人员经验、响应时间、备品备件供货方案，定期安排技术人员进行回访、巡检、维护、保养等； 二、评审标准 1、完整性：方案须全面，对评审内容中的各项要求有详细描述； 2、可实施性：切合本项目实际情况，实施步骤清晰、合理、可靠性强； 3、针对性：方案能够紧扣本项目所采购设备种类等实际情况，内容科学合理。 三、赋分依据： 所提供的售后服务方案：售后服务团队配置、售后服务人员经验、响应时间、备品备件供货方案，定期安排技术人员进行回访、巡检、维护、保养等每一项内容每完全满足一个评审标准得2分，每存在一项或一处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1详细评审资料.pdf</w:t>
            </w:r>
          </w:p>
        </w:tc>
      </w:tr>
      <w:tr>
        <w:tc>
          <w:tcPr>
            <w:tcW w:type="dxa" w:w="831"/>
            <w:vMerge/>
          </w:tcPr>
          <w:p/>
        </w:tc>
        <w:tc>
          <w:tcPr>
            <w:tcW w:type="dxa" w:w="1661"/>
          </w:tcPr>
          <w:p>
            <w:pPr>
              <w:pStyle w:val="null3"/>
            </w:pPr>
            <w:r>
              <w:rPr>
                <w:rFonts w:ascii="仿宋_GB2312" w:hAnsi="仿宋_GB2312" w:cs="仿宋_GB2312" w:eastAsia="仿宋_GB2312"/>
              </w:rPr>
              <w:t>项目保障能力</w:t>
            </w:r>
          </w:p>
        </w:tc>
        <w:tc>
          <w:tcPr>
            <w:tcW w:type="dxa" w:w="2492"/>
          </w:tcPr>
          <w:p>
            <w:pPr>
              <w:pStyle w:val="null3"/>
            </w:pPr>
            <w:r>
              <w:rPr>
                <w:rFonts w:ascii="仿宋_GB2312" w:hAnsi="仿宋_GB2312" w:cs="仿宋_GB2312" w:eastAsia="仿宋_GB2312"/>
              </w:rPr>
              <w:t>一、评审内容： 要求项目保障能力思路清晰，符合项目实际情况，包含但不限于：质量保证、进度安排及人员培训等）。 二、评审标准 1、完整性：方案须全面，对评审内容中的各项要求有详细描述； 2、可实施性：切合本项目实际情况，实施步骤清晰、合理、可靠性强； 3、针对性：方案能够紧扣本项目所采购设备种类等实际情况，内容科学合理。 三、赋分依据： 所提供的对产品的质量保证、进度安排及人员培训等保障措施，每一项内容每完全满足一个评审标准得2分，每存在一项或一处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1详细评审资料.pdf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投标人在满足采购要求整车车辆基本配件配置的基础上，额外附赠破冰车实物配套类增值服务的（如硬件物资类，对标维修工具、备用铲刷配件、整车加装配套工装、平台、辅助装置等） 每提供一类得2分，最多得6分。（投标人需根据提供增值服务具体品类列明具体清单并同时提供承诺书）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1详细评审资料.pdf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2023年01月01日至今（以合同签订时间为准）的与本项目类似供货业绩：每提供1个完整有效的业绩（中标通知书+合同复印件+发票复印件），得2分；本项最高得10分。注：同一项目不重复计分。业绩必须在投标文件中提供清晰的证明材料，否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1详细评审资料.pdf</w:t>
            </w:r>
          </w:p>
        </w:tc>
      </w:tr>
      <w:tr>
        <w:tc>
          <w:tcPr>
            <w:tcW w:type="dxa" w:w="831"/>
            <w:vMerge/>
          </w:tcPr>
          <w:p/>
        </w:tc>
        <w:tc>
          <w:tcPr>
            <w:tcW w:type="dxa" w:w="1661"/>
          </w:tcPr>
          <w:p>
            <w:pPr>
              <w:pStyle w:val="null3"/>
            </w:pPr>
            <w:r>
              <w:rPr>
                <w:rFonts w:ascii="仿宋_GB2312" w:hAnsi="仿宋_GB2312" w:cs="仿宋_GB2312" w:eastAsia="仿宋_GB2312"/>
              </w:rPr>
              <w:t>服务评价</w:t>
            </w:r>
          </w:p>
        </w:tc>
        <w:tc>
          <w:tcPr>
            <w:tcW w:type="dxa" w:w="2492"/>
          </w:tcPr>
          <w:p>
            <w:pPr>
              <w:pStyle w:val="null3"/>
            </w:pPr>
            <w:r>
              <w:rPr>
                <w:rFonts w:ascii="仿宋_GB2312" w:hAnsi="仿宋_GB2312" w:cs="仿宋_GB2312" w:eastAsia="仿宋_GB2312"/>
              </w:rPr>
              <w:t>投标人提供2023年01月01日以来同类除雪或破冰或环卫或工程车辆维保等车辆服务类项目加盖甲方公章的业主良好评价意见，每份有效评价材料计1分，最多累计得3分，所提供评价文件均真实有效，加盖业主鲜章，否则不予认可。（如业主良好评价中无法体现车辆名称，可结合其他证明材料加以佐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1详细评审资料.pdf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详见附件：其他说明.pdf</w:t>
      </w:r>
    </w:p>
    <w:p>
      <w:pPr>
        <w:pStyle w:val="null3"/>
        <w:ind w:firstLine="960"/>
      </w:pPr>
      <w:r>
        <w:rPr>
          <w:rFonts w:ascii="仿宋_GB2312" w:hAnsi="仿宋_GB2312" w:cs="仿宋_GB2312" w:eastAsia="仿宋_GB2312"/>
        </w:rPr>
        <w:t>详见附件：投标人资格条件证明文件.pdf</w:t>
      </w:r>
    </w:p>
    <w:p>
      <w:pPr>
        <w:pStyle w:val="null3"/>
        <w:ind w:firstLine="960"/>
      </w:pPr>
      <w:r>
        <w:rPr>
          <w:rFonts w:ascii="仿宋_GB2312" w:hAnsi="仿宋_GB2312" w:cs="仿宋_GB2312" w:eastAsia="仿宋_GB2312"/>
        </w:rPr>
        <w:t>详见附件：1详细评审资料.pdf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详见附件：0611破冰车采购项目政府采购货物合同(1).docx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