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版本号：JXZC-HZ-2026-013.1B120260615001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校园文化建设项目(二次)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JXZC-HZ-2026-013.1B1</w:t>
      </w:r>
      <w:r>
        <w:br/>
      </w:r>
      <w:r>
        <w:br/>
      </w:r>
      <w:r>
        <w:br/>
      </w:r>
    </w:p>
    <w:p>
      <w:pPr>
        <w:pStyle w:val="null3"/>
        <w:jc w:val="center"/>
        <w:outlineLvl w:val="2"/>
      </w:pPr>
      <w:r>
        <w:rPr>
          <w:rFonts w:ascii="仿宋_GB2312" w:hAnsi="仿宋_GB2312" w:cs="仿宋_GB2312" w:eastAsia="仿宋_GB2312"/>
          <w:sz w:val="28"/>
          <w:b/>
        </w:rPr>
        <w:t>城固县润智九年制学校</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城固县润智九年制学校</w:t>
      </w:r>
      <w:r>
        <w:rPr>
          <w:rFonts w:ascii="仿宋_GB2312" w:hAnsi="仿宋_GB2312" w:cs="仿宋_GB2312" w:eastAsia="仿宋_GB2312"/>
        </w:rPr>
        <w:t>委托，拟对</w:t>
      </w:r>
      <w:r>
        <w:rPr>
          <w:rFonts w:ascii="仿宋_GB2312" w:hAnsi="仿宋_GB2312" w:cs="仿宋_GB2312" w:eastAsia="仿宋_GB2312"/>
        </w:rPr>
        <w:t>校园文化建设项目(二次)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JXZC-HZ-2026-013.1B1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校园文化建设项目(二次)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校园文化建设项目（详见招标文件及工程量清单）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采购包1（城固县润智九年制学校校园文化建设项目）：属于专门面向中小企业采购。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身份证明或授权委托书：法定代表人直接参加磋商的，须出具法定代表人（单位负责人）身份证明。法定代表人授权代表参加磋商的，须出具法定代表人（单位负责人）授权委托书及被授权人身份证复印件；</w:t>
      </w:r>
    </w:p>
    <w:p>
      <w:pPr>
        <w:pStyle w:val="null3"/>
      </w:pPr>
      <w:r>
        <w:rPr>
          <w:rFonts w:ascii="仿宋_GB2312" w:hAnsi="仿宋_GB2312" w:cs="仿宋_GB2312" w:eastAsia="仿宋_GB2312"/>
        </w:rPr>
        <w:t>3、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4、资质要求：供应商具有建设行政主管部门核发的建筑工程施工总承包三级（（含三级））及以上资质，且具备有效的安全生产许可证；</w:t>
      </w:r>
    </w:p>
    <w:p>
      <w:pPr>
        <w:pStyle w:val="null3"/>
      </w:pPr>
      <w:r>
        <w:rPr>
          <w:rFonts w:ascii="仿宋_GB2312" w:hAnsi="仿宋_GB2312" w:cs="仿宋_GB2312" w:eastAsia="仿宋_GB2312"/>
        </w:rPr>
        <w:t>5、项目经理：拟派项目经理具有建筑工程专业二级及以上注册建造师执业资格，有效的安全生产考核合格证书，且无在建工程。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城固县润智九年制学校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陕西省汉中市城固县莲花街道办事处街西环五路北段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城固县润智九年制学校经办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0916-7211320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陕西省西安市碑林区陕西省西安市碑林区南二环路79号广丰国际大厦II区906室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18165069799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采购包1：789,600.00元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城固县润智九年制学校</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城固县润智九年制学校</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城固县润智九年制学校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质量达到合格要求，验收合格符合国家标准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联系人：胡工</w:t>
      </w:r>
    </w:p>
    <w:p>
      <w:pPr>
        <w:pStyle w:val="null3"/>
      </w:pPr>
      <w:r>
        <w:rPr>
          <w:rFonts w:ascii="仿宋_GB2312" w:hAnsi="仿宋_GB2312" w:cs="仿宋_GB2312" w:eastAsia="仿宋_GB2312"/>
        </w:rPr>
        <w:t>联系电话：18165069799</w:t>
      </w:r>
    </w:p>
    <w:p>
      <w:pPr>
        <w:pStyle w:val="null3"/>
      </w:pPr>
      <w:r>
        <w:rPr>
          <w:rFonts w:ascii="仿宋_GB2312" w:hAnsi="仿宋_GB2312" w:cs="仿宋_GB2312" w:eastAsia="仿宋_GB2312"/>
        </w:rPr>
        <w:t>地址：陕西省西安市碑林区陕西省西安市碑林区南二环路79号广丰国际大厦II区906室</w:t>
      </w:r>
    </w:p>
    <w:p>
      <w:pPr>
        <w:pStyle w:val="null3"/>
      </w:pPr>
      <w:r>
        <w:rPr>
          <w:rFonts w:ascii="仿宋_GB2312" w:hAnsi="仿宋_GB2312" w:cs="仿宋_GB2312" w:eastAsia="仿宋_GB2312"/>
        </w:rPr>
        <w:t>邮编：710002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789,600.00</w:t>
      </w:r>
    </w:p>
    <w:p>
      <w:pPr>
        <w:pStyle w:val="null3"/>
      </w:pPr>
      <w:r>
        <w:rPr>
          <w:rFonts w:ascii="仿宋_GB2312" w:hAnsi="仿宋_GB2312" w:cs="仿宋_GB2312" w:eastAsia="仿宋_GB2312"/>
        </w:rPr>
        <w:t>采购包最高限价（元）: 789,514.25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校园文化建设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789,600.00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标的名称：校园文化建设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城固县润智九年制学校校园文化建设项目</w:t>
                  </w:r>
                  <w:r>
                    <w:rPr>
                      <w:rFonts w:ascii="仿宋_GB2312" w:hAnsi="仿宋_GB2312" w:cs="仿宋_GB2312" w:eastAsia="仿宋_GB2312"/>
                      <w:sz w:val="21"/>
                    </w:rPr>
                    <w:t>位于</w:t>
                  </w:r>
                  <w:r>
                    <w:rPr>
                      <w:rFonts w:ascii="仿宋_GB2312" w:hAnsi="仿宋_GB2312" w:cs="仿宋_GB2312" w:eastAsia="仿宋_GB2312"/>
                      <w:sz w:val="21"/>
                    </w:rPr>
                    <w:t>陕西省</w:t>
                  </w:r>
                  <w:r>
                    <w:rPr>
                      <w:rFonts w:ascii="仿宋_GB2312" w:hAnsi="仿宋_GB2312" w:cs="仿宋_GB2312" w:eastAsia="仿宋_GB2312"/>
                      <w:sz w:val="21"/>
                    </w:rPr>
                    <w:t>汉中市</w:t>
                  </w:r>
                  <w:r>
                    <w:rPr>
                      <w:rFonts w:ascii="仿宋_GB2312" w:hAnsi="仿宋_GB2312" w:cs="仿宋_GB2312" w:eastAsia="仿宋_GB2312"/>
                      <w:sz w:val="21"/>
                    </w:rPr>
                    <w:t>城固县润智九年制学校</w:t>
                  </w:r>
                  <w:r>
                    <w:rPr>
                      <w:rFonts w:ascii="仿宋_GB2312" w:hAnsi="仿宋_GB2312" w:cs="仿宋_GB2312" w:eastAsia="仿宋_GB2312"/>
                      <w:sz w:val="21"/>
                    </w:rPr>
                    <w:t>校园内，主要建设内容为：</w:t>
                  </w:r>
                  <w:r>
                    <w:rPr>
                      <w:rFonts w:ascii="仿宋_GB2312" w:hAnsi="仿宋_GB2312" w:cs="仿宋_GB2312" w:eastAsia="仿宋_GB2312"/>
                      <w:sz w:val="21"/>
                    </w:rPr>
                    <w:t>文化建设</w:t>
                  </w:r>
                  <w:r>
                    <w:rPr>
                      <w:rFonts w:ascii="仿宋_GB2312" w:hAnsi="仿宋_GB2312" w:cs="仿宋_GB2312" w:eastAsia="仿宋_GB2312"/>
                      <w:sz w:val="21"/>
                    </w:rPr>
                    <w:t>。</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编制依据：</w:t>
                  </w:r>
                </w:p>
                <w:p>
                  <w:pPr>
                    <w:pStyle w:val="null3"/>
                    <w:ind w:firstLine="560"/>
                    <w:jc w:val="left"/>
                  </w:pPr>
                  <w:r>
                    <w:rPr>
                      <w:rFonts w:ascii="仿宋_GB2312" w:hAnsi="仿宋_GB2312" w:cs="仿宋_GB2312" w:eastAsia="仿宋_GB2312"/>
                      <w:sz w:val="21"/>
                    </w:rPr>
                    <w:t>1、 城固县润智九年制学校校园文化建设项目现场实际测量；</w:t>
                  </w:r>
                </w:p>
                <w:p>
                  <w:pPr>
                    <w:pStyle w:val="null3"/>
                    <w:ind w:firstLine="560"/>
                    <w:jc w:val="left"/>
                  </w:pPr>
                  <w:r>
                    <w:rPr>
                      <w:rFonts w:ascii="仿宋_GB2312" w:hAnsi="仿宋_GB2312" w:cs="仿宋_GB2312" w:eastAsia="仿宋_GB2312"/>
                      <w:sz w:val="21"/>
                    </w:rPr>
                    <w:t>2、《陕西省建设工程工程量清单计价规则(2025)》；</w:t>
                  </w:r>
                </w:p>
                <w:p>
                  <w:pPr>
                    <w:pStyle w:val="null3"/>
                    <w:ind w:firstLine="560"/>
                    <w:jc w:val="left"/>
                  </w:pPr>
                  <w:r>
                    <w:rPr>
                      <w:rFonts w:ascii="仿宋_GB2312" w:hAnsi="仿宋_GB2312" w:cs="仿宋_GB2312" w:eastAsia="仿宋_GB2312"/>
                      <w:sz w:val="21"/>
                    </w:rPr>
                    <w:t>3、《陕西省建筑、装饰消耗量定额（2025）》、《陕西省安装工程消耗量定额（2025）》、《陕西省建设工程消耗量定额（2025）补充定额》、《陕西省市政园林绿化工程消耗量定额（2025）》；</w:t>
                  </w:r>
                </w:p>
                <w:p>
                  <w:pPr>
                    <w:pStyle w:val="null3"/>
                    <w:ind w:firstLine="560"/>
                    <w:jc w:val="left"/>
                  </w:pPr>
                  <w:r>
                    <w:rPr>
                      <w:rFonts w:ascii="仿宋_GB2312" w:hAnsi="仿宋_GB2312" w:cs="仿宋_GB2312" w:eastAsia="仿宋_GB2312"/>
                      <w:sz w:val="21"/>
                    </w:rPr>
                    <w:t>4、《陕西省建筑、市政、园林绿化工程价目表(2025)》；</w:t>
                  </w:r>
                </w:p>
                <w:p>
                  <w:pPr>
                    <w:pStyle w:val="null3"/>
                    <w:ind w:firstLine="560"/>
                    <w:jc w:val="left"/>
                  </w:pPr>
                  <w:r>
                    <w:rPr>
                      <w:rFonts w:ascii="仿宋_GB2312" w:hAnsi="仿宋_GB2312" w:cs="仿宋_GB2312" w:eastAsia="仿宋_GB2312"/>
                      <w:sz w:val="21"/>
                    </w:rPr>
                    <w:t>5、《陕西省建设工程工程量清单计价费率表(2025)》；</w:t>
                  </w:r>
                </w:p>
                <w:p>
                  <w:pPr>
                    <w:pStyle w:val="null3"/>
                    <w:ind w:firstLine="560"/>
                    <w:jc w:val="left"/>
                  </w:pPr>
                  <w:r>
                    <w:rPr>
                      <w:rFonts w:ascii="仿宋_GB2312" w:hAnsi="仿宋_GB2312" w:cs="仿宋_GB2312" w:eastAsia="仿宋_GB2312"/>
                      <w:sz w:val="21"/>
                    </w:rPr>
                    <w:t>6、主要材料价格按《汉中建设工程造价信息(2026)》第2期》及当地市场价综合考虑计入；</w:t>
                  </w:r>
                </w:p>
                <w:p>
                  <w:pPr>
                    <w:pStyle w:val="null3"/>
                    <w:ind w:firstLine="560"/>
                    <w:jc w:val="left"/>
                  </w:pPr>
                  <w:r>
                    <w:rPr>
                      <w:rFonts w:ascii="仿宋_GB2312" w:hAnsi="仿宋_GB2312" w:cs="仿宋_GB2312" w:eastAsia="仿宋_GB2312"/>
                      <w:sz w:val="21"/>
                    </w:rPr>
                    <w:t>7、陕建发〔2016〕100号文件(关于调整陕西省建设工程计价依据的通知，即营业税改为增值税)。</w:t>
                  </w:r>
                </w:p>
                <w:p>
                  <w:pPr>
                    <w:pStyle w:val="null3"/>
                    <w:ind w:firstLine="560"/>
                    <w:jc w:val="left"/>
                  </w:pPr>
                  <w:r>
                    <w:rPr>
                      <w:rFonts w:ascii="仿宋_GB2312" w:hAnsi="仿宋_GB2312" w:cs="仿宋_GB2312" w:eastAsia="仿宋_GB2312"/>
                      <w:sz w:val="21"/>
                    </w:rPr>
                    <w:t>8、陕建发〔2020〕1097号文件《关于建筑施工安全生产责任保险费用计价的通知》；</w:t>
                  </w:r>
                </w:p>
                <w:p>
                  <w:pPr>
                    <w:pStyle w:val="null3"/>
                    <w:ind w:firstLine="560"/>
                    <w:jc w:val="left"/>
                  </w:pPr>
                  <w:r>
                    <w:rPr>
                      <w:rFonts w:ascii="仿宋_GB2312" w:hAnsi="仿宋_GB2312" w:cs="仿宋_GB2312" w:eastAsia="仿宋_GB2312"/>
                      <w:sz w:val="21"/>
                    </w:rPr>
                    <w:t>9、陕建发﹝2021﹞1021号文件《关于全省统一停止收缴建筑业劳保费用的通知》；</w:t>
                  </w:r>
                </w:p>
                <w:p>
                  <w:pPr>
                    <w:pStyle w:val="null3"/>
                    <w:ind w:firstLine="560"/>
                    <w:jc w:val="left"/>
                  </w:pPr>
                  <w:r>
                    <w:rPr>
                      <w:rFonts w:ascii="仿宋_GB2312" w:hAnsi="仿宋_GB2312" w:cs="仿宋_GB2312" w:eastAsia="仿宋_GB2312"/>
                      <w:sz w:val="21"/>
                    </w:rPr>
                    <w:t>10、采用广联达计价软件GCCP7.0。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本项目工期为</w:t>
                  </w:r>
                  <w:r>
                    <w:rPr>
                      <w:rFonts w:ascii="仿宋_GB2312" w:hAnsi="仿宋_GB2312" w:cs="仿宋_GB2312" w:eastAsia="仿宋_GB2312"/>
                      <w:sz w:val="21"/>
                    </w:rPr>
                    <w:t>30日历天，供应商投标报价不得高于最高限价。</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法定代表人直接参加磋商的，须出具法定代表人（单位负责人）身份证明。法定代表人授权代表参加磋商的，须出具法定代表人（单位负责人）授权委托书及被授权人身份证复印件；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供应商具有建设行政主管部门核发的建筑工程施工总承包三级（（含三级））及以上资质，且具备有效的安全生产许可证；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拟派项目经理具有建筑工程专业二级及以上注册建造师执业资格，有效的安全生产考核合格证书，且无在建工程。</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一、评审内容：供应商针对本项目编制完善的施工方案，内容包含但不限于：①具体施工内容；②施工方法（工艺）；③施工组织和施工程序。 二、评审标准： 1、完整性：方案必须全面，对评审内容中的各项要求有详细描述； 2、可实施性：切合本项目实际情况，提出步骤清晰、合理的方案； 3、针对性：方案能够紧扣项目实际情况，内容科学合理。 三、赋分标准（满分9分）： ①具体施工内容：每完全满足一个评审标准得1分，满分3分； ②施工方法（工艺）：每完全满足一个评审标准得1分，满分3分； ③施工组织和施工程序：每完全满足一个评审标准得1分，满分3分；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一、评审内容：供应商针对本项目编制完善的施工进度计划，内容包含但不限于：①施工进度目标；②进度计划保证措施。 二、评审标准： 1、完整性：方案必须全面，对评审内容中的各项要求有详细描述； 2、可实施性：切合本项目实际情况，提出步骤清晰、合理的方案； 3、针对性：方案能够紧扣项目实际情况，内容科学合理。 三、赋分标准（满分6分）： ①施工进度目标：每完全满足一个评审标准得1分，满分3分； ②进度计划保证措施：每完全满足一个评审标准得1分，满分3分；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 ①施工质量检验制度：每完全满足一个评审标准得1分，满分3分； ②确保质量的技术组织措施：每完全满足一个评审标准得1分，满分3分； ③施工质量控制措施：每完全满足一个评审标准得1 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三、赋分标准（满分9分）： ①劳动力资源配置计划：每完全满足一个评审标准得1分，满分3分； ②施工机械设备投入计划：每完全满足一个评审标准得1分，满分3分； ③主要施工材料供应计划：每完全满足一个评审标准得1分，满分3分；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 ：每完全满足一个评审标准得0.5分,满分1.5分； ③安全应急预案：每完全满足一个评审标准得0.5分，满分1.5分； ④安全生产教育：每完全满足一个评审标准得0.5分，满分1.5分； ⑤未提供者不得分。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一、评审内容：供应商针对本项目编制完整的文明施工措施，内容包含但不限于：①施工现场的临时管理措施；②文明施工保障措施。 二、评审标准： 1、完整性：方案必须全面，对评审内容中的各项要求有详细描述； 2、可实施性：切合本项目实际情况，提出步骤清晰、合理的方案； 3、针对性：方案能够紧扣项目实际情况，内容科学合理。 三、赋分标准（满分6分）： ①施工现场的临时管理措施：每完全满足一个评审标准得1分，满分3分； ②文明施工保障措施：每完全满足一个评审标准得1分，满分3分；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一、评审内容：供应商针对本项目编制完整的环境保护措施，内容包含但不限于：①噪音控制措施；②防尘及扬尘的控制措施。 二、评审标准： 1、完整性：方案必须全面，对评审内容中的各项要求有详细描述； 2、可实施性：切合本项目实际情况，提出步骤清晰、合理的方案； 3、针对性：方案能够紧扣项目实际情况，内容科学合理。 三、赋分标准（满分6分）： ①噪音控制措施：每完全满足一个评审标准得1分，满分3分； ②防尘及扬尘的控制措施：每完全满足一个评审标准得1分，满分3分；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一、评审内容：供应商针对本项目编制完整的工程质量编制保修方案，内容包含但不限于：①维修措施；②保修责任；③保修承诺。 二、评审标准： 1、完整性：内容必须全面，对评审内容中的各项要求有详细描述； 2、落实性：切合项目具体情况，提出责任明确、要求具体的方案；3 3、针对性：内容能够紧扣项目实际情况，内容科学合理。 三、赋分标准（满分9分）： ①维修措施：每完全满足一个评审标准得1分，满分3分； ②保修责任：每完全满足一个评审标准得1分，满分3分； ③保修承诺：每完全满足一个评审标准得1分，满分3分；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供应商提供2023年1月1日至今已完成的类似业绩，每提供一份得2.5分，最多得5分。 注：以中标（成交）通知书或合同复印件为准。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一、评审内容：项目部人员组成 二、评审标准： ①人员配置满足本项目需求计5分； ②人员配置基本满足本项目需求计3分； ③未提供者不得分。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1、上限为采购预算价和最高限价，即报价大于上限价视为无效标； 2、以满足本次磋商文件要求的最低报价为评审基准价，其价格为满分； 3、其他供应商报价得分=[评审基准价/最后磋商报价]×30%×100；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详见附件：拟签订采购合同文本（工程）.docx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