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F35E36">
      <w:pPr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before="25" w:after="25" w:line="360" w:lineRule="auto"/>
        <w:textAlignment w:val="auto"/>
        <w:rPr>
          <w:rFonts w:eastAsia="宋体"/>
          <w:color w:val="000000"/>
          <w:sz w:val="24"/>
          <w:szCs w:val="20"/>
        </w:rPr>
      </w:pPr>
      <w:bookmarkStart w:id="0" w:name="_Toc226337258"/>
      <w:bookmarkStart w:id="1" w:name="_Toc142311062"/>
      <w:bookmarkStart w:id="2" w:name="_Toc305158830"/>
      <w:bookmarkStart w:id="3" w:name="_Toc226965835"/>
      <w:bookmarkStart w:id="4" w:name="_Toc226965752"/>
      <w:bookmarkStart w:id="5" w:name="_Toc264969252"/>
      <w:bookmarkStart w:id="6" w:name="_Toc265228400"/>
      <w:bookmarkStart w:id="7" w:name="_Toc127151562"/>
      <w:bookmarkStart w:id="8" w:name="_Toc305158904"/>
      <w:bookmarkStart w:id="9" w:name="_Toc226309806"/>
      <w:bookmarkStart w:id="10" w:name="_Toc195842927"/>
      <w:bookmarkStart w:id="11" w:name="_Toc150480798"/>
      <w:bookmarkStart w:id="12" w:name="_Toc150774765"/>
      <w:r>
        <w:rPr>
          <w:rFonts w:hint="eastAsia"/>
          <w:sz w:val="24"/>
          <w:lang w:val="en-US" w:eastAsia="zh-CN"/>
        </w:rPr>
        <w:t>符合5、</w:t>
      </w:r>
      <w:r>
        <w:rPr>
          <w:rFonts w:eastAsia="宋体"/>
          <w:sz w:val="24"/>
        </w:rPr>
        <w:t>合同条款偏离表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2CF301A"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auto"/>
        <w:textAlignment w:val="auto"/>
        <w:rPr>
          <w:rFonts w:eastAsia="宋体"/>
          <w:color w:val="000000"/>
          <w:sz w:val="24"/>
          <w:szCs w:val="20"/>
        </w:rPr>
      </w:pPr>
      <w:bookmarkStart w:id="13" w:name="_GoBack"/>
      <w:bookmarkEnd w:id="13"/>
    </w:p>
    <w:p w14:paraId="20731FD8">
      <w:pPr>
        <w:keepNext w:val="0"/>
        <w:keepLines w:val="0"/>
        <w:pageBreakBefore w:val="0"/>
        <w:widowControl w:val="0"/>
        <w:tabs>
          <w:tab w:val="left" w:pos="2775"/>
          <w:tab w:val="center" w:pos="4153"/>
        </w:tabs>
        <w:wordWrap/>
        <w:topLinePunct w:val="0"/>
        <w:autoSpaceDE w:val="0"/>
        <w:autoSpaceDN w:val="0"/>
        <w:bidi w:val="0"/>
        <w:adjustRightInd w:val="0"/>
        <w:spacing w:line="360" w:lineRule="auto"/>
        <w:jc w:val="left"/>
        <w:textAlignment w:val="auto"/>
        <w:rPr>
          <w:rFonts w:eastAsia="宋体"/>
          <w:b/>
          <w:color w:val="000000"/>
          <w:sz w:val="36"/>
          <w:szCs w:val="36"/>
        </w:rPr>
      </w:pPr>
      <w:r>
        <w:rPr>
          <w:rFonts w:eastAsia="宋体"/>
          <w:b/>
          <w:color w:val="000000"/>
          <w:sz w:val="36"/>
          <w:szCs w:val="36"/>
        </w:rPr>
        <w:tab/>
      </w:r>
      <w:r>
        <w:rPr>
          <w:rFonts w:hint="eastAsia" w:eastAsia="宋体"/>
          <w:b/>
          <w:color w:val="000000"/>
          <w:sz w:val="36"/>
          <w:szCs w:val="36"/>
        </w:rPr>
        <w:t>合同条款偏离表</w:t>
      </w:r>
    </w:p>
    <w:p w14:paraId="3D873830"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auto"/>
        <w:textAlignment w:val="auto"/>
        <w:rPr>
          <w:rFonts w:eastAsia="宋体"/>
          <w:color w:val="000000"/>
          <w:sz w:val="24"/>
          <w:szCs w:val="20"/>
        </w:rPr>
      </w:pPr>
    </w:p>
    <w:p w14:paraId="11FC8FA2">
      <w:pPr>
        <w:keepNext w:val="0"/>
        <w:keepLines w:val="0"/>
        <w:pageBreakBefore w:val="0"/>
        <w:widowControl w:val="0"/>
        <w:tabs>
          <w:tab w:val="left" w:pos="1800"/>
          <w:tab w:val="left" w:pos="5580"/>
        </w:tabs>
        <w:wordWrap/>
        <w:topLinePunct w:val="0"/>
        <w:bidi w:val="0"/>
        <w:spacing w:line="360" w:lineRule="auto"/>
        <w:ind w:firstLine="360" w:firstLineChars="150"/>
        <w:jc w:val="left"/>
        <w:textAlignment w:val="auto"/>
        <w:rPr>
          <w:rFonts w:eastAsia="宋体"/>
          <w:color w:val="000000"/>
          <w:sz w:val="24"/>
        </w:rPr>
      </w:pPr>
      <w:r>
        <w:rPr>
          <w:rFonts w:eastAsia="宋体"/>
          <w:color w:val="000000"/>
          <w:sz w:val="24"/>
        </w:rPr>
        <w:t>项目编号/包号：_______________     项目名称：_______________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9"/>
        <w:gridCol w:w="1325"/>
        <w:gridCol w:w="1788"/>
        <w:gridCol w:w="1789"/>
        <w:gridCol w:w="2008"/>
        <w:gridCol w:w="943"/>
      </w:tblGrid>
      <w:tr w14:paraId="0DA7A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0" w:type="auto"/>
            <w:gridSpan w:val="6"/>
            <w:noWrap w:val="0"/>
            <w:vAlign w:val="center"/>
          </w:tcPr>
          <w:p w14:paraId="1903B129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left"/>
              <w:textAlignment w:val="auto"/>
              <w:rPr>
                <w:rFonts w:eastAsia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对本项目合同条款的偏离情况（请进行勾选）：</w:t>
            </w:r>
          </w:p>
          <w:p w14:paraId="65F6744B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left"/>
              <w:textAlignment w:val="auto"/>
              <w:rPr>
                <w:rFonts w:eastAsia="宋体"/>
                <w:b/>
                <w:color w:val="000000"/>
                <w:sz w:val="24"/>
              </w:rPr>
            </w:pPr>
            <w:r>
              <w:rPr>
                <w:rFonts w:eastAsia="宋体"/>
                <w:b/>
                <w:color w:val="000000"/>
                <w:sz w:val="24"/>
              </w:rPr>
              <w:t>□无偏离</w:t>
            </w:r>
            <w:r>
              <w:rPr>
                <w:rFonts w:eastAsia="宋体"/>
                <w:color w:val="000000"/>
                <w:sz w:val="24"/>
              </w:rPr>
              <w:t>（</w:t>
            </w:r>
            <w:r>
              <w:rPr>
                <w:rFonts w:eastAsia="宋体"/>
                <w:color w:val="000000"/>
                <w:sz w:val="24"/>
                <w:szCs w:val="21"/>
              </w:rPr>
              <w:t>如无偏离，仅勾选无偏离即可</w:t>
            </w:r>
            <w:r>
              <w:rPr>
                <w:rFonts w:eastAsia="宋体"/>
                <w:color w:val="000000"/>
                <w:sz w:val="24"/>
              </w:rPr>
              <w:t>）</w:t>
            </w:r>
          </w:p>
          <w:p w14:paraId="72822B1C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left"/>
              <w:textAlignment w:val="auto"/>
              <w:rPr>
                <w:rFonts w:eastAsia="宋体"/>
                <w:color w:val="000000"/>
                <w:sz w:val="24"/>
              </w:rPr>
            </w:pPr>
            <w:r>
              <w:rPr>
                <w:rFonts w:eastAsia="宋体"/>
                <w:b/>
                <w:color w:val="000000"/>
                <w:sz w:val="24"/>
              </w:rPr>
              <w:t>□有偏离</w:t>
            </w:r>
            <w:r>
              <w:rPr>
                <w:rFonts w:eastAsia="宋体"/>
                <w:color w:val="000000"/>
                <w:sz w:val="24"/>
              </w:rPr>
              <w:t>（</w:t>
            </w:r>
            <w:r>
              <w:rPr>
                <w:rFonts w:eastAsia="宋体"/>
                <w:color w:val="000000"/>
                <w:sz w:val="24"/>
                <w:szCs w:val="21"/>
              </w:rPr>
              <w:t>如有负偏离，</w:t>
            </w:r>
            <w:r>
              <w:rPr>
                <w:rFonts w:eastAsia="宋体"/>
                <w:color w:val="000000"/>
                <w:sz w:val="24"/>
              </w:rPr>
              <w:t>则须在本表中对负偏离项逐一列明）</w:t>
            </w:r>
          </w:p>
        </w:tc>
      </w:tr>
      <w:tr w14:paraId="7970E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701" w:type="dxa"/>
            <w:noWrap w:val="0"/>
            <w:vAlign w:val="center"/>
          </w:tcPr>
          <w:p w14:paraId="26EDD98A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eastAsia="宋体"/>
                <w:color w:val="000000"/>
                <w:sz w:val="24"/>
              </w:rPr>
            </w:pPr>
            <w:r>
              <w:rPr>
                <w:rFonts w:eastAsia="宋体"/>
                <w:color w:val="000000"/>
                <w:sz w:val="24"/>
              </w:rPr>
              <w:t>序号</w:t>
            </w:r>
          </w:p>
        </w:tc>
        <w:tc>
          <w:tcPr>
            <w:tcW w:w="1416" w:type="dxa"/>
            <w:noWrap w:val="0"/>
            <w:vAlign w:val="center"/>
          </w:tcPr>
          <w:p w14:paraId="60188E88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eastAsia="宋体"/>
                <w:color w:val="000000"/>
                <w:sz w:val="24"/>
              </w:rPr>
            </w:pPr>
            <w:r>
              <w:rPr>
                <w:rFonts w:eastAsia="宋体"/>
                <w:color w:val="000000"/>
                <w:sz w:val="24"/>
                <w:szCs w:val="21"/>
              </w:rPr>
              <w:t>竞争性磋商文件</w:t>
            </w:r>
            <w:r>
              <w:rPr>
                <w:rFonts w:eastAsia="宋体"/>
                <w:color w:val="000000"/>
                <w:sz w:val="24"/>
              </w:rPr>
              <w:t>条目号（页码）</w:t>
            </w:r>
          </w:p>
        </w:tc>
        <w:tc>
          <w:tcPr>
            <w:tcW w:w="1980" w:type="dxa"/>
            <w:noWrap w:val="0"/>
            <w:vAlign w:val="center"/>
          </w:tcPr>
          <w:p w14:paraId="4ED917CB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eastAsia="宋体"/>
                <w:color w:val="000000"/>
                <w:sz w:val="24"/>
              </w:rPr>
            </w:pPr>
            <w:r>
              <w:rPr>
                <w:rFonts w:eastAsia="宋体"/>
                <w:color w:val="000000"/>
                <w:sz w:val="24"/>
                <w:szCs w:val="21"/>
              </w:rPr>
              <w:t>竞争性磋商文件</w:t>
            </w:r>
            <w:r>
              <w:rPr>
                <w:rFonts w:eastAsia="宋体"/>
                <w:color w:val="000000"/>
                <w:sz w:val="24"/>
              </w:rPr>
              <w:t>要求</w:t>
            </w:r>
          </w:p>
        </w:tc>
        <w:tc>
          <w:tcPr>
            <w:tcW w:w="1981" w:type="dxa"/>
            <w:noWrap w:val="0"/>
            <w:vAlign w:val="center"/>
          </w:tcPr>
          <w:p w14:paraId="4ED98325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eastAsia="宋体"/>
                <w:color w:val="000000"/>
                <w:sz w:val="24"/>
              </w:rPr>
            </w:pPr>
            <w:r>
              <w:rPr>
                <w:rFonts w:eastAsia="宋体"/>
                <w:color w:val="000000"/>
                <w:sz w:val="24"/>
              </w:rPr>
              <w:t>响应文件内容</w:t>
            </w:r>
          </w:p>
        </w:tc>
        <w:tc>
          <w:tcPr>
            <w:tcW w:w="2197" w:type="dxa"/>
            <w:noWrap w:val="0"/>
            <w:vAlign w:val="center"/>
          </w:tcPr>
          <w:p w14:paraId="17B4D851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eastAsia="宋体"/>
                <w:color w:val="000000"/>
                <w:sz w:val="24"/>
              </w:rPr>
            </w:pPr>
            <w:r>
              <w:rPr>
                <w:rFonts w:eastAsia="宋体"/>
                <w:color w:val="000000"/>
                <w:sz w:val="24"/>
              </w:rPr>
              <w:t>偏离情况</w:t>
            </w:r>
          </w:p>
          <w:p w14:paraId="2FC4D6B7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eastAsia="宋体"/>
                <w:color w:val="000000"/>
                <w:sz w:val="24"/>
              </w:rPr>
            </w:pPr>
            <w:r>
              <w:rPr>
                <w:rFonts w:eastAsia="宋体"/>
                <w:color w:val="000000"/>
                <w:sz w:val="24"/>
              </w:rPr>
              <w:t>（据实填写）</w:t>
            </w:r>
          </w:p>
        </w:tc>
        <w:tc>
          <w:tcPr>
            <w:tcW w:w="1013" w:type="dxa"/>
            <w:noWrap w:val="0"/>
            <w:vAlign w:val="center"/>
          </w:tcPr>
          <w:p w14:paraId="2B9A018A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eastAsia="宋体"/>
                <w:color w:val="000000"/>
                <w:sz w:val="24"/>
              </w:rPr>
            </w:pPr>
            <w:r>
              <w:rPr>
                <w:rFonts w:eastAsia="宋体"/>
                <w:color w:val="000000"/>
                <w:sz w:val="24"/>
              </w:rPr>
              <w:t>说明</w:t>
            </w:r>
          </w:p>
        </w:tc>
      </w:tr>
      <w:tr w14:paraId="21C1E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701" w:type="dxa"/>
            <w:noWrap w:val="0"/>
            <w:vAlign w:val="center"/>
          </w:tcPr>
          <w:p w14:paraId="56AF23CC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416" w:type="dxa"/>
            <w:noWrap w:val="0"/>
            <w:vAlign w:val="center"/>
          </w:tcPr>
          <w:p w14:paraId="6885FC41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633554A7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981" w:type="dxa"/>
            <w:noWrap w:val="0"/>
            <w:vAlign w:val="center"/>
          </w:tcPr>
          <w:p w14:paraId="41E0B0C9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2197" w:type="dxa"/>
            <w:noWrap w:val="0"/>
            <w:vAlign w:val="center"/>
          </w:tcPr>
          <w:p w14:paraId="0719E318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013" w:type="dxa"/>
            <w:noWrap w:val="0"/>
            <w:vAlign w:val="center"/>
          </w:tcPr>
          <w:p w14:paraId="3951FC21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eastAsia="宋体"/>
                <w:color w:val="000000"/>
                <w:sz w:val="24"/>
              </w:rPr>
            </w:pPr>
          </w:p>
        </w:tc>
      </w:tr>
      <w:tr w14:paraId="4771F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701" w:type="dxa"/>
            <w:noWrap w:val="0"/>
            <w:vAlign w:val="center"/>
          </w:tcPr>
          <w:p w14:paraId="3D94FFCB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416" w:type="dxa"/>
            <w:noWrap w:val="0"/>
            <w:vAlign w:val="center"/>
          </w:tcPr>
          <w:p w14:paraId="492186CB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29C38780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981" w:type="dxa"/>
            <w:noWrap w:val="0"/>
            <w:vAlign w:val="center"/>
          </w:tcPr>
          <w:p w14:paraId="707D1700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2197" w:type="dxa"/>
            <w:noWrap w:val="0"/>
            <w:vAlign w:val="center"/>
          </w:tcPr>
          <w:p w14:paraId="5FF06B42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013" w:type="dxa"/>
            <w:noWrap w:val="0"/>
            <w:vAlign w:val="center"/>
          </w:tcPr>
          <w:p w14:paraId="25C68C5C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eastAsia="宋体"/>
                <w:color w:val="000000"/>
                <w:sz w:val="24"/>
              </w:rPr>
            </w:pPr>
          </w:p>
        </w:tc>
      </w:tr>
      <w:tr w14:paraId="329D8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701" w:type="dxa"/>
            <w:noWrap w:val="0"/>
            <w:vAlign w:val="center"/>
          </w:tcPr>
          <w:p w14:paraId="59A9B003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416" w:type="dxa"/>
            <w:noWrap w:val="0"/>
            <w:vAlign w:val="center"/>
          </w:tcPr>
          <w:p w14:paraId="4D988743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0ADD2333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981" w:type="dxa"/>
            <w:noWrap w:val="0"/>
            <w:vAlign w:val="center"/>
          </w:tcPr>
          <w:p w14:paraId="2123699B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2197" w:type="dxa"/>
            <w:noWrap w:val="0"/>
            <w:vAlign w:val="center"/>
          </w:tcPr>
          <w:p w14:paraId="723F57B7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013" w:type="dxa"/>
            <w:noWrap w:val="0"/>
            <w:vAlign w:val="center"/>
          </w:tcPr>
          <w:p w14:paraId="3EF1009D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eastAsia="宋体"/>
                <w:color w:val="000000"/>
                <w:sz w:val="24"/>
              </w:rPr>
            </w:pPr>
          </w:p>
        </w:tc>
      </w:tr>
      <w:tr w14:paraId="1ECBC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701" w:type="dxa"/>
            <w:noWrap w:val="0"/>
            <w:vAlign w:val="center"/>
          </w:tcPr>
          <w:p w14:paraId="0D7BF4C1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416" w:type="dxa"/>
            <w:noWrap w:val="0"/>
            <w:vAlign w:val="center"/>
          </w:tcPr>
          <w:p w14:paraId="54685797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362FD5B6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981" w:type="dxa"/>
            <w:noWrap w:val="0"/>
            <w:vAlign w:val="center"/>
          </w:tcPr>
          <w:p w14:paraId="50AC836F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2197" w:type="dxa"/>
            <w:noWrap w:val="0"/>
            <w:vAlign w:val="center"/>
          </w:tcPr>
          <w:p w14:paraId="759F58AC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013" w:type="dxa"/>
            <w:noWrap w:val="0"/>
            <w:vAlign w:val="center"/>
          </w:tcPr>
          <w:p w14:paraId="603AFA4D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eastAsia="宋体"/>
                <w:color w:val="000000"/>
                <w:sz w:val="24"/>
              </w:rPr>
            </w:pPr>
          </w:p>
        </w:tc>
      </w:tr>
    </w:tbl>
    <w:p w14:paraId="29D76BE6">
      <w:pPr>
        <w:keepNext w:val="0"/>
        <w:keepLines w:val="0"/>
        <w:pageBreakBefore w:val="0"/>
        <w:widowControl w:val="0"/>
        <w:tabs>
          <w:tab w:val="left" w:pos="1800"/>
          <w:tab w:val="left" w:pos="5580"/>
        </w:tabs>
        <w:wordWrap/>
        <w:topLinePunct w:val="0"/>
        <w:bidi w:val="0"/>
        <w:jc w:val="left"/>
        <w:textAlignment w:val="auto"/>
        <w:rPr>
          <w:rFonts w:eastAsia="宋体"/>
          <w:color w:val="000000"/>
          <w:sz w:val="24"/>
        </w:rPr>
      </w:pPr>
    </w:p>
    <w:p w14:paraId="0D3E3E2B">
      <w:pPr>
        <w:keepNext w:val="0"/>
        <w:keepLines w:val="0"/>
        <w:pageBreakBefore w:val="0"/>
        <w:widowControl w:val="0"/>
        <w:tabs>
          <w:tab w:val="left" w:pos="1800"/>
          <w:tab w:val="left" w:pos="5580"/>
        </w:tabs>
        <w:wordWrap/>
        <w:topLinePunct w:val="0"/>
        <w:bidi w:val="0"/>
        <w:jc w:val="left"/>
        <w:textAlignment w:val="auto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注：</w:t>
      </w:r>
    </w:p>
    <w:p w14:paraId="1A34D063">
      <w:pPr>
        <w:keepNext w:val="0"/>
        <w:keepLines w:val="0"/>
        <w:pageBreakBefore w:val="0"/>
        <w:widowControl w:val="0"/>
        <w:tabs>
          <w:tab w:val="left" w:pos="1800"/>
          <w:tab w:val="left" w:pos="5580"/>
        </w:tabs>
        <w:wordWrap/>
        <w:topLinePunct w:val="0"/>
        <w:bidi w:val="0"/>
        <w:jc w:val="left"/>
        <w:textAlignment w:val="auto"/>
        <w:rPr>
          <w:rFonts w:hint="eastAsia" w:ascii="Times New Roman" w:hAnsi="Times New Roman" w:eastAsia="宋体" w:cs="Times New Roman"/>
          <w:sz w:val="24"/>
        </w:rPr>
      </w:pPr>
      <w:r>
        <w:rPr>
          <w:color w:val="000000"/>
          <w:sz w:val="24"/>
        </w:rPr>
        <w:t xml:space="preserve">1. </w:t>
      </w:r>
      <w:r>
        <w:rPr>
          <w:rFonts w:hint="eastAsia"/>
          <w:sz w:val="24"/>
        </w:rPr>
        <w:t>对合同条款中的</w:t>
      </w:r>
      <w:r>
        <w:rPr>
          <w:rFonts w:hint="eastAsia" w:ascii="Times New Roman" w:hAnsi="Times New Roman" w:eastAsia="宋体" w:cs="Times New Roman"/>
          <w:sz w:val="24"/>
        </w:rPr>
        <w:t>所有要求，除本表所列明的所有偏离外，均视作供应商已对之理解和响应。</w:t>
      </w:r>
    </w:p>
    <w:p w14:paraId="3D2A3D49">
      <w:pPr>
        <w:keepNext w:val="0"/>
        <w:keepLines w:val="0"/>
        <w:pageBreakBefore w:val="0"/>
        <w:widowControl w:val="0"/>
        <w:tabs>
          <w:tab w:val="left" w:pos="1800"/>
          <w:tab w:val="left" w:pos="5580"/>
        </w:tabs>
        <w:wordWrap/>
        <w:topLinePunct w:val="0"/>
        <w:bidi w:val="0"/>
        <w:jc w:val="left"/>
        <w:textAlignment w:val="auto"/>
        <w:rPr>
          <w:rFonts w:hint="eastAsia" w:ascii="Times New Roman" w:hAnsi="Times New Roman" w:eastAsia="宋体" w:cs="Times New Roman"/>
          <w:sz w:val="24"/>
          <w:lang w:eastAsia="zh-CN"/>
        </w:rPr>
      </w:pPr>
      <w:r>
        <w:rPr>
          <w:rFonts w:hint="eastAsia" w:ascii="Times New Roman" w:hAnsi="Times New Roman" w:eastAsia="宋体" w:cs="Times New Roman"/>
          <w:sz w:val="24"/>
        </w:rPr>
        <w:t>2. “偏离情况”列应据实填写“正偏离”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、</w:t>
      </w:r>
      <w:r>
        <w:rPr>
          <w:rFonts w:hint="eastAsia" w:ascii="Times New Roman" w:hAnsi="Times New Roman" w:eastAsia="宋体" w:cs="Times New Roman"/>
          <w:sz w:val="24"/>
        </w:rPr>
        <w:t>“负偏离”或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“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无偏离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”</w:t>
      </w:r>
      <w:r>
        <w:rPr>
          <w:rFonts w:hint="eastAsia" w:ascii="Times New Roman" w:hAnsi="Times New Roman" w:eastAsia="宋体" w:cs="Times New Roman"/>
          <w:sz w:val="24"/>
        </w:rPr>
        <w:t>。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（“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正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”、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“负”偏离均为有偏离情况，需据实说明偏离情况；若实际不存在偏离情况，则仅需填写“无偏离”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）</w:t>
      </w:r>
    </w:p>
    <w:p w14:paraId="7642EA59"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auto"/>
        <w:textAlignment w:val="auto"/>
        <w:rPr>
          <w:rFonts w:eastAsia="宋体"/>
          <w:color w:val="000000"/>
          <w:sz w:val="24"/>
          <w:szCs w:val="20"/>
        </w:rPr>
      </w:pPr>
    </w:p>
    <w:p w14:paraId="33BC4C7A">
      <w:pPr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before="25" w:after="25" w:line="360" w:lineRule="auto"/>
        <w:textAlignment w:val="auto"/>
        <w:rPr>
          <w:rFonts w:eastAsia="宋体"/>
          <w:color w:val="000000"/>
          <w:sz w:val="24"/>
          <w:lang w:val="zh-CN"/>
        </w:rPr>
      </w:pPr>
      <w:r>
        <w:rPr>
          <w:rFonts w:eastAsia="宋体"/>
          <w:color w:val="000000"/>
          <w:sz w:val="24"/>
        </w:rPr>
        <w:t>供应商名称（加盖公章）</w:t>
      </w:r>
      <w:r>
        <w:rPr>
          <w:rFonts w:eastAsia="宋体"/>
          <w:color w:val="000000"/>
          <w:sz w:val="24"/>
          <w:lang w:val="zh-CN"/>
        </w:rPr>
        <w:t>：</w:t>
      </w:r>
      <w:r>
        <w:rPr>
          <w:rFonts w:eastAsia="宋体"/>
          <w:color w:val="000000"/>
          <w:sz w:val="24"/>
        </w:rPr>
        <w:t>_______________</w:t>
      </w:r>
    </w:p>
    <w:p w14:paraId="2A4D54FB">
      <w:pPr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before="25" w:after="25" w:line="360" w:lineRule="auto"/>
        <w:textAlignment w:val="auto"/>
        <w:rPr>
          <w:rFonts w:eastAsia="宋体"/>
          <w:color w:val="000000"/>
          <w:sz w:val="24"/>
          <w:lang w:val="zh-CN"/>
        </w:rPr>
      </w:pPr>
      <w:r>
        <w:rPr>
          <w:rFonts w:eastAsia="宋体"/>
          <w:color w:val="000000"/>
          <w:sz w:val="24"/>
          <w:szCs w:val="20"/>
        </w:rPr>
        <w:t xml:space="preserve">日期：____年____月____日    </w:t>
      </w:r>
    </w:p>
    <w:p w14:paraId="6E04FD1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CB2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2026-07-16T02:06:17Z</dcterms:created>
  <dc:creator>dell</dc:creator>
  <cp:lastModifiedBy>扵</cp:lastModifiedBy>
  <dcterms:modified xsi:type="dcterms:W3CDTF">2026-07-16T02:06:41Z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eyJoZGlkIjoiYzE3OWYwM2M4MmQ5YjRmZGM3NjgyNDFlYjQzNjU5YWEiLCJ1c2VySWQiOiI0ODI0MzIwOTkifQ==</vt:lpwstr>
  </property>
  <property fmtid="{D5CDD505-2E9C-101B-9397-08002B2CF9AE}" pid="4" name="ICV">
    <vt:lpwstr>88C34CFE1E284AE5AA1D88AB353EC6F5_12</vt:lpwstr>
  </property>
</Properties>
</file>