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版本号：DRZB2026-ZC-13920260512001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西安市2027年普通干线公路灾害防治工程勘察设计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DRZB2026-ZC-139</w:t>
      </w:r>
      <w:r>
        <w:br/>
      </w:r>
      <w:r>
        <w:br/>
      </w:r>
      <w:r>
        <w:br/>
      </w:r>
    </w:p>
    <w:p>
      <w:pPr>
        <w:pStyle w:val="null3"/>
        <w:jc w:val="center"/>
        <w:outlineLvl w:val="2"/>
      </w:pPr>
      <w:r>
        <w:rPr>
          <w:rFonts w:ascii="仿宋_GB2312" w:hAnsi="仿宋_GB2312" w:cs="仿宋_GB2312" w:eastAsia="仿宋_GB2312"/>
          <w:sz w:val="28"/>
          <w:b/>
        </w:rPr>
        <w:t>西安市公路局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西安市公路局</w:t>
      </w:r>
      <w:r>
        <w:rPr>
          <w:rFonts w:ascii="仿宋_GB2312" w:hAnsi="仿宋_GB2312" w:cs="仿宋_GB2312" w:eastAsia="仿宋_GB2312"/>
        </w:rPr>
        <w:t>委托，拟对</w:t>
      </w:r>
      <w:r>
        <w:rPr>
          <w:rFonts w:ascii="仿宋_GB2312" w:hAnsi="仿宋_GB2312" w:cs="仿宋_GB2312" w:eastAsia="仿宋_GB2312"/>
        </w:rPr>
        <w:t>西安市2027年普通干线公路灾害防治工程勘察设计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西安市2027年普通干线公路灾害防治工程勘察设计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西安市2027年普通干线公路灾害防治工程勘察设计，具体详见磋商文件。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8、资质证书1：具备工程勘察综合资质甲级或工程勘察专业资质（岩土工程）甲级。</w:t>
      </w:r>
    </w:p>
    <w:p>
      <w:pPr>
        <w:pStyle w:val="null3"/>
      </w:pPr>
      <w:r>
        <w:rPr>
          <w:rFonts w:ascii="仿宋_GB2312" w:hAnsi="仿宋_GB2312" w:cs="仿宋_GB2312" w:eastAsia="仿宋_GB2312"/>
        </w:rPr>
        <w:t>9、资质证书2：具有工程设计综合资质甲级或公路行业甲级或公路行业（公路）专业甲级并同时具备地质灾害防治甲级资质。</w:t>
      </w:r>
    </w:p>
    <w:p>
      <w:pPr>
        <w:pStyle w:val="null3"/>
      </w:pPr>
      <w:r>
        <w:rPr>
          <w:rFonts w:ascii="仿宋_GB2312" w:hAnsi="仿宋_GB2312" w:cs="仿宋_GB2312" w:eastAsia="仿宋_GB2312"/>
        </w:rPr>
        <w:t>10、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12、非联合体声明：提供非联合体不分包响应声明。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吕鹏刚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029-87343644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韩钊、张海燕、赵璐、曹静、张昕玥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如本项目各采购包代理服务费不足陆仟元则按陆仟元收取。 具体费率如下：100万元以下，按照1.5%计取。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（1）项目验收时，验收资料完整；（2）采购人要求的工作目标均已实现；（3）符合部省有关技术规范和要求，并已提交技术成果。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联系人：韩钊、张海燕、赵璐、曹静、张昕玥</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西安市2027年普通干线公路灾害防治工程勘察设计，具体详见磋商文件。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西安市2027年普通干线公路灾害防治工程勘察设计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标的名称：西安市2027年普通干线公路灾害防治工程勘察设计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建设规模：对 4个二级风险点 G108线 K1436+975崩塌、K1441+315崩塌；G210线 K1320+550崩塌、K1321+450崩塌风险点进行勘察设计工作。</w:t>
            </w:r>
          </w:p>
          <w:p>
            <w:pPr>
              <w:pStyle w:val="null3"/>
            </w:pPr>
            <w:r>
              <w:rPr>
                <w:rFonts w:ascii="仿宋_GB2312" w:hAnsi="仿宋_GB2312" w:cs="仿宋_GB2312" w:eastAsia="仿宋_GB2312"/>
              </w:rPr>
              <w:t>技术标准：按现行相关技术标准执行。</w:t>
            </w:r>
          </w:p>
          <w:p>
            <w:pPr>
              <w:pStyle w:val="null3"/>
            </w:pPr>
            <w:r>
              <w:rPr>
                <w:rFonts w:ascii="仿宋_GB2312" w:hAnsi="仿宋_GB2312" w:cs="仿宋_GB2312" w:eastAsia="仿宋_GB2312"/>
              </w:rPr>
              <w:t>勘察设计范围及内容：方案设计、施工图设计及后续相关服务</w:t>
            </w:r>
          </w:p>
          <w:p>
            <w:pPr>
              <w:pStyle w:val="null3"/>
            </w:pPr>
            <w:r>
              <w:rPr>
                <w:rFonts w:ascii="仿宋_GB2312" w:hAnsi="仿宋_GB2312" w:cs="仿宋_GB2312" w:eastAsia="仿宋_GB2312"/>
              </w:rPr>
              <w:t>二、适用规范标准</w:t>
            </w:r>
          </w:p>
          <w:p>
            <w:pPr>
              <w:pStyle w:val="null3"/>
            </w:pPr>
            <w:r>
              <w:rPr>
                <w:rFonts w:ascii="仿宋_GB2312" w:hAnsi="仿宋_GB2312" w:cs="仿宋_GB2312" w:eastAsia="仿宋_GB2312"/>
              </w:rPr>
              <w:t>本工程的勘察设计过程和成果必须符合国家有关工程建设标准强制性条文和交 通运输部关于公路勘察设计方面现行的标准、规范、规程、定额、办法、示例以及招标项目所在地关于公路工程勘察设计方面的文件、规定。</w:t>
            </w:r>
          </w:p>
          <w:p>
            <w:pPr>
              <w:pStyle w:val="null3"/>
            </w:pPr>
            <w:r>
              <w:rPr>
                <w:rFonts w:ascii="仿宋_GB2312" w:hAnsi="仿宋_GB2312" w:cs="仿宋_GB2312" w:eastAsia="仿宋_GB2312"/>
              </w:rPr>
              <w:t>设计人在勘察设计工作中使用或参考上述标准、规范以外的技术标准、规范时，应征得发包人或发包人指定代表人的同意。</w:t>
            </w:r>
          </w:p>
          <w:p>
            <w:pPr>
              <w:pStyle w:val="null3"/>
            </w:pPr>
            <w:r>
              <w:rPr>
                <w:rFonts w:ascii="仿宋_GB2312" w:hAnsi="仿宋_GB2312" w:cs="仿宋_GB2312" w:eastAsia="仿宋_GB2312"/>
              </w:rPr>
              <w:t>在设计过程中，如果国家或有关部门颁布了新的技术标准或规范，则设计人应采用新的标准或规范进行勘察设计。</w:t>
            </w:r>
          </w:p>
          <w:p>
            <w:pPr>
              <w:pStyle w:val="null3"/>
            </w:pPr>
            <w:r>
              <w:rPr>
                <w:rFonts w:ascii="仿宋_GB2312" w:hAnsi="仿宋_GB2312" w:cs="仿宋_GB2312" w:eastAsia="仿宋_GB2312"/>
              </w:rPr>
              <w:t>设计人在勘察设计工作中必须使用中华人民共和国《工程建设标准强制性条文》（公路工程部分）和下述标准、规范（不限于）：</w:t>
            </w:r>
          </w:p>
          <w:p>
            <w:pPr>
              <w:pStyle w:val="null3"/>
            </w:pPr>
            <w:r>
              <w:rPr>
                <w:rFonts w:ascii="仿宋_GB2312" w:hAnsi="仿宋_GB2312" w:cs="仿宋_GB2312" w:eastAsia="仿宋_GB2312"/>
              </w:rPr>
              <w:t>1.（JTG B01-2014） 《公路工程技术标准》</w:t>
            </w:r>
          </w:p>
          <w:p>
            <w:pPr>
              <w:pStyle w:val="null3"/>
            </w:pPr>
            <w:r>
              <w:rPr>
                <w:rFonts w:ascii="仿宋_GB2312" w:hAnsi="仿宋_GB2312" w:cs="仿宋_GB2312" w:eastAsia="仿宋_GB2312"/>
              </w:rPr>
              <w:t>2.（JTJ 002-87）《公路工程名词术语》</w:t>
            </w:r>
          </w:p>
          <w:p>
            <w:pPr>
              <w:pStyle w:val="null3"/>
            </w:pPr>
            <w:r>
              <w:rPr>
                <w:rFonts w:ascii="仿宋_GB2312" w:hAnsi="仿宋_GB2312" w:cs="仿宋_GB2312" w:eastAsia="仿宋_GB2312"/>
              </w:rPr>
              <w:t>3.（JTJ003-86）《公路自然区划标准》</w:t>
            </w:r>
          </w:p>
          <w:p>
            <w:pPr>
              <w:pStyle w:val="null3"/>
            </w:pPr>
            <w:r>
              <w:rPr>
                <w:rFonts w:ascii="仿宋_GB2312" w:hAnsi="仿宋_GB2312" w:cs="仿宋_GB2312" w:eastAsia="仿宋_GB2312"/>
              </w:rPr>
              <w:t>4.（JTG/TB02-01-2008） 《公路桥梁抗震设计细则》</w:t>
            </w:r>
          </w:p>
          <w:p>
            <w:pPr>
              <w:pStyle w:val="null3"/>
            </w:pPr>
            <w:r>
              <w:rPr>
                <w:rFonts w:ascii="仿宋_GB2312" w:hAnsi="仿宋_GB2312" w:cs="仿宋_GB2312" w:eastAsia="仿宋_GB2312"/>
              </w:rPr>
              <w:t>5.（JTG B03-2006）《公路建设项目环境影响评价规范》</w:t>
            </w:r>
          </w:p>
          <w:p>
            <w:pPr>
              <w:pStyle w:val="null3"/>
            </w:pPr>
            <w:r>
              <w:rPr>
                <w:rFonts w:ascii="仿宋_GB2312" w:hAnsi="仿宋_GB2312" w:cs="仿宋_GB2312" w:eastAsia="仿宋_GB2312"/>
              </w:rPr>
              <w:t>6.（JTG B04-2010） 《公路环境保护设计规范》</w:t>
            </w:r>
          </w:p>
          <w:p>
            <w:pPr>
              <w:pStyle w:val="null3"/>
            </w:pPr>
            <w:r>
              <w:rPr>
                <w:rFonts w:ascii="仿宋_GB2312" w:hAnsi="仿宋_GB2312" w:cs="仿宋_GB2312" w:eastAsia="仿宋_GB2312"/>
              </w:rPr>
              <w:t>7.（JTG C10-2007）《公路勘测规范》</w:t>
            </w:r>
          </w:p>
          <w:p>
            <w:pPr>
              <w:pStyle w:val="null3"/>
            </w:pPr>
            <w:r>
              <w:rPr>
                <w:rFonts w:ascii="仿宋_GB2312" w:hAnsi="仿宋_GB2312" w:cs="仿宋_GB2312" w:eastAsia="仿宋_GB2312"/>
              </w:rPr>
              <w:t>8.（JTG C20-2011）《公路工程地质勘察规范》</w:t>
            </w:r>
          </w:p>
          <w:p>
            <w:pPr>
              <w:pStyle w:val="null3"/>
            </w:pPr>
            <w:r>
              <w:rPr>
                <w:rFonts w:ascii="仿宋_GB2312" w:hAnsi="仿宋_GB2312" w:cs="仿宋_GB2312" w:eastAsia="仿宋_GB2312"/>
              </w:rPr>
              <w:t>9.（JTG C30-2015） 《公路工程水文勘测设计规范》</w:t>
            </w:r>
          </w:p>
          <w:p>
            <w:pPr>
              <w:pStyle w:val="null3"/>
            </w:pPr>
            <w:r>
              <w:rPr>
                <w:rFonts w:ascii="仿宋_GB2312" w:hAnsi="仿宋_GB2312" w:cs="仿宋_GB2312" w:eastAsia="仿宋_GB2312"/>
              </w:rPr>
              <w:t>10.（JTG 3430—2020） 《公路土工试验规程》</w:t>
            </w:r>
          </w:p>
          <w:p>
            <w:pPr>
              <w:pStyle w:val="null3"/>
            </w:pPr>
            <w:r>
              <w:rPr>
                <w:rFonts w:ascii="仿宋_GB2312" w:hAnsi="仿宋_GB2312" w:cs="仿宋_GB2312" w:eastAsia="仿宋_GB2312"/>
              </w:rPr>
              <w:t>11.（JTG D20-2017）《公路路线设计规范》</w:t>
            </w:r>
          </w:p>
          <w:p>
            <w:pPr>
              <w:pStyle w:val="null3"/>
            </w:pPr>
            <w:r>
              <w:rPr>
                <w:rFonts w:ascii="仿宋_GB2312" w:hAnsi="仿宋_GB2312" w:cs="仿宋_GB2312" w:eastAsia="仿宋_GB2312"/>
              </w:rPr>
              <w:t>12．（JTG/TD21-2014）《公路立体交叉设计细则》</w:t>
            </w:r>
          </w:p>
          <w:p>
            <w:pPr>
              <w:pStyle w:val="null3"/>
            </w:pPr>
            <w:r>
              <w:rPr>
                <w:rFonts w:ascii="仿宋_GB2312" w:hAnsi="仿宋_GB2312" w:cs="仿宋_GB2312" w:eastAsia="仿宋_GB2312"/>
              </w:rPr>
              <w:t>13.（JTG D30-2015）《公路路基设计规范》</w:t>
            </w:r>
          </w:p>
          <w:p>
            <w:pPr>
              <w:pStyle w:val="null3"/>
            </w:pPr>
            <w:r>
              <w:rPr>
                <w:rFonts w:ascii="仿宋_GB2312" w:hAnsi="仿宋_GB2312" w:cs="仿宋_GB2312" w:eastAsia="仿宋_GB2312"/>
              </w:rPr>
              <w:t>14.（JTG D50-2017） 《公路沥青路面设计规范》</w:t>
            </w:r>
          </w:p>
          <w:p>
            <w:pPr>
              <w:pStyle w:val="null3"/>
            </w:pPr>
            <w:r>
              <w:rPr>
                <w:rFonts w:ascii="仿宋_GB2312" w:hAnsi="仿宋_GB2312" w:cs="仿宋_GB2312" w:eastAsia="仿宋_GB2312"/>
              </w:rPr>
              <w:t>15.（JTG D40-2011） 《公路水泥混凝土路面设计规范》</w:t>
            </w:r>
          </w:p>
          <w:p>
            <w:pPr>
              <w:pStyle w:val="null3"/>
            </w:pPr>
            <w:r>
              <w:rPr>
                <w:rFonts w:ascii="仿宋_GB2312" w:hAnsi="仿宋_GB2312" w:cs="仿宋_GB2312" w:eastAsia="仿宋_GB2312"/>
              </w:rPr>
              <w:t>16．（JTG/T D33-2012） 《公路排水设计规范》</w:t>
            </w:r>
          </w:p>
          <w:p>
            <w:pPr>
              <w:pStyle w:val="null3"/>
            </w:pPr>
            <w:r>
              <w:rPr>
                <w:rFonts w:ascii="仿宋_GB2312" w:hAnsi="仿宋_GB2312" w:cs="仿宋_GB2312" w:eastAsia="仿宋_GB2312"/>
              </w:rPr>
              <w:t>17.（JTG D60-2015） 《公路桥涵设计通用规范》</w:t>
            </w:r>
          </w:p>
          <w:p>
            <w:pPr>
              <w:pStyle w:val="null3"/>
            </w:pPr>
            <w:r>
              <w:rPr>
                <w:rFonts w:ascii="仿宋_GB2312" w:hAnsi="仿宋_GB2312" w:cs="仿宋_GB2312" w:eastAsia="仿宋_GB2312"/>
              </w:rPr>
              <w:t>18.（JTG D61-2005） 《公路圬工桥涵设计规范》</w:t>
            </w:r>
          </w:p>
          <w:p>
            <w:pPr>
              <w:pStyle w:val="null3"/>
            </w:pPr>
            <w:r>
              <w:rPr>
                <w:rFonts w:ascii="仿宋_GB2312" w:hAnsi="仿宋_GB2312" w:cs="仿宋_GB2312" w:eastAsia="仿宋_GB2312"/>
              </w:rPr>
              <w:t>19.（JTG 3362-2018） 《公路钢筋混凝土及预应力混凝土桥涵设计规范》</w:t>
            </w:r>
          </w:p>
          <w:p>
            <w:pPr>
              <w:pStyle w:val="null3"/>
            </w:pPr>
            <w:r>
              <w:rPr>
                <w:rFonts w:ascii="仿宋_GB2312" w:hAnsi="仿宋_GB2312" w:cs="仿宋_GB2312" w:eastAsia="仿宋_GB2312"/>
              </w:rPr>
              <w:t>20.（JTG 3363-2019） 《公路桥涵地基与基础设计规范》</w:t>
            </w:r>
          </w:p>
          <w:p>
            <w:pPr>
              <w:pStyle w:val="null3"/>
            </w:pPr>
            <w:r>
              <w:rPr>
                <w:rFonts w:ascii="仿宋_GB2312" w:hAnsi="仿宋_GB2312" w:cs="仿宋_GB2312" w:eastAsia="仿宋_GB2312"/>
              </w:rPr>
              <w:t>21.（JTG D64-2015） 《公路钢结构桥梁设计规范》</w:t>
            </w:r>
          </w:p>
          <w:p>
            <w:pPr>
              <w:pStyle w:val="null3"/>
            </w:pPr>
            <w:r>
              <w:rPr>
                <w:rFonts w:ascii="仿宋_GB2312" w:hAnsi="仿宋_GB2312" w:cs="仿宋_GB2312" w:eastAsia="仿宋_GB2312"/>
              </w:rPr>
              <w:t>22.（JTG 3370.1-2018） 《公路隧道设计规范 第一册 土建工程》</w:t>
            </w:r>
          </w:p>
          <w:p>
            <w:pPr>
              <w:pStyle w:val="null3"/>
            </w:pPr>
            <w:r>
              <w:rPr>
                <w:rFonts w:ascii="仿宋_GB2312" w:hAnsi="仿宋_GB2312" w:cs="仿宋_GB2312" w:eastAsia="仿宋_GB2312"/>
              </w:rPr>
              <w:t>23.（JTG D70/2-2014） 《公路隧道设计规范 第二册 交通工程与附属设施》</w:t>
            </w:r>
          </w:p>
          <w:p>
            <w:pPr>
              <w:pStyle w:val="null3"/>
            </w:pPr>
            <w:r>
              <w:rPr>
                <w:rFonts w:ascii="仿宋_GB2312" w:hAnsi="仿宋_GB2312" w:cs="仿宋_GB2312" w:eastAsia="仿宋_GB2312"/>
              </w:rPr>
              <w:t>24.（JTG/TD70/2-01-2014 ）《公路隧道照明设计细则》</w:t>
            </w:r>
          </w:p>
          <w:p>
            <w:pPr>
              <w:pStyle w:val="null3"/>
            </w:pPr>
            <w:r>
              <w:rPr>
                <w:rFonts w:ascii="仿宋_GB2312" w:hAnsi="仿宋_GB2312" w:cs="仿宋_GB2312" w:eastAsia="仿宋_GB2312"/>
              </w:rPr>
              <w:t>25.（JTG/TD70/2-02-2014 ） 《公路隧道通风设计细则》</w:t>
            </w:r>
          </w:p>
          <w:p>
            <w:pPr>
              <w:pStyle w:val="null3"/>
            </w:pPr>
            <w:r>
              <w:rPr>
                <w:rFonts w:ascii="仿宋_GB2312" w:hAnsi="仿宋_GB2312" w:cs="仿宋_GB2312" w:eastAsia="仿宋_GB2312"/>
              </w:rPr>
              <w:t>26.（JTG D81-2017） 《公路交通安全设施设计规范》</w:t>
            </w:r>
          </w:p>
          <w:p>
            <w:pPr>
              <w:pStyle w:val="null3"/>
            </w:pPr>
            <w:r>
              <w:rPr>
                <w:rFonts w:ascii="仿宋_GB2312" w:hAnsi="仿宋_GB2312" w:cs="仿宋_GB2312" w:eastAsia="仿宋_GB2312"/>
              </w:rPr>
              <w:t>27.（JTG/TD81-2017） 《公路交通安全设施设计细则》</w:t>
            </w:r>
          </w:p>
          <w:p>
            <w:pPr>
              <w:pStyle w:val="null3"/>
            </w:pPr>
            <w:r>
              <w:rPr>
                <w:rFonts w:ascii="仿宋_GB2312" w:hAnsi="仿宋_GB2312" w:cs="仿宋_GB2312" w:eastAsia="仿宋_GB2312"/>
              </w:rPr>
              <w:t>28.（JTG/TB07-01-2006 ） 《公路工程混凝土结构防腐蚀技术规范》</w:t>
            </w:r>
          </w:p>
          <w:p>
            <w:pPr>
              <w:pStyle w:val="null3"/>
            </w:pPr>
            <w:r>
              <w:rPr>
                <w:rFonts w:ascii="仿宋_GB2312" w:hAnsi="仿宋_GB2312" w:cs="仿宋_GB2312" w:eastAsia="仿宋_GB2312"/>
              </w:rPr>
              <w:t>29.（JTG B05-2015） 《公路项目安全性评价规范》</w:t>
            </w:r>
          </w:p>
          <w:p>
            <w:pPr>
              <w:pStyle w:val="null3"/>
            </w:pPr>
            <w:r>
              <w:rPr>
                <w:rFonts w:ascii="仿宋_GB2312" w:hAnsi="仿宋_GB2312" w:cs="仿宋_GB2312" w:eastAsia="仿宋_GB2312"/>
              </w:rPr>
              <w:t>30.（GB/T 50283-99） 《公路工程结构可靠度设计统一标准》</w:t>
            </w:r>
          </w:p>
          <w:p>
            <w:pPr>
              <w:pStyle w:val="null3"/>
            </w:pPr>
            <w:r>
              <w:rPr>
                <w:rFonts w:ascii="仿宋_GB2312" w:hAnsi="仿宋_GB2312" w:cs="仿宋_GB2312" w:eastAsia="仿宋_GB2312"/>
              </w:rPr>
              <w:t>31.（GB50162-92） 《道路工程制图标准》</w:t>
            </w:r>
          </w:p>
          <w:p>
            <w:pPr>
              <w:pStyle w:val="null3"/>
            </w:pPr>
            <w:r>
              <w:rPr>
                <w:rFonts w:ascii="仿宋_GB2312" w:hAnsi="仿宋_GB2312" w:cs="仿宋_GB2312" w:eastAsia="仿宋_GB2312"/>
              </w:rPr>
              <w:t>32.（交公路发[2007]358 号）《公路工程基本建设项目设计文件编制办法》</w:t>
            </w:r>
          </w:p>
          <w:p>
            <w:pPr>
              <w:pStyle w:val="null3"/>
            </w:pPr>
            <w:r>
              <w:rPr>
                <w:rFonts w:ascii="仿宋_GB2312" w:hAnsi="仿宋_GB2312" w:cs="仿宋_GB2312" w:eastAsia="仿宋_GB2312"/>
              </w:rPr>
              <w:t>33.（JTG/T3830-2018）《公路工程基本建设项目概算预算编制办法》</w:t>
            </w:r>
          </w:p>
          <w:p>
            <w:pPr>
              <w:pStyle w:val="null3"/>
            </w:pPr>
            <w:r>
              <w:rPr>
                <w:rFonts w:ascii="仿宋_GB2312" w:hAnsi="仿宋_GB2312" w:cs="仿宋_GB2312" w:eastAsia="仿宋_GB2312"/>
              </w:rPr>
              <w:t>34.（JTG/T3831-2018）《公路工程概算定额》</w:t>
            </w:r>
          </w:p>
          <w:p>
            <w:pPr>
              <w:pStyle w:val="null3"/>
            </w:pPr>
            <w:r>
              <w:rPr>
                <w:rFonts w:ascii="仿宋_GB2312" w:hAnsi="仿宋_GB2312" w:cs="仿宋_GB2312" w:eastAsia="仿宋_GB2312"/>
              </w:rPr>
              <w:t>35.（JTG/T3832-2018） 《公路工程预算定额》</w:t>
            </w:r>
          </w:p>
          <w:p>
            <w:pPr>
              <w:pStyle w:val="null3"/>
            </w:pPr>
            <w:r>
              <w:rPr>
                <w:rFonts w:ascii="仿宋_GB2312" w:hAnsi="仿宋_GB2312" w:cs="仿宋_GB2312" w:eastAsia="仿宋_GB2312"/>
              </w:rPr>
              <w:t>36.（JTG/T3833-2018） 《公路工程机械台班费用定额》</w:t>
            </w:r>
          </w:p>
          <w:p>
            <w:pPr>
              <w:pStyle w:val="null3"/>
            </w:pPr>
            <w:r>
              <w:rPr>
                <w:rFonts w:ascii="仿宋_GB2312" w:hAnsi="仿宋_GB2312" w:cs="仿宋_GB2312" w:eastAsia="仿宋_GB2312"/>
              </w:rPr>
              <w:t>37.（建标[1999]278 号） 《公路建设项目用地指标》</w:t>
            </w:r>
          </w:p>
          <w:p>
            <w:pPr>
              <w:pStyle w:val="null3"/>
            </w:pPr>
            <w:r>
              <w:rPr>
                <w:rFonts w:ascii="仿宋_GB2312" w:hAnsi="仿宋_GB2312" w:cs="仿宋_GB2312" w:eastAsia="仿宋_GB2312"/>
              </w:rPr>
              <w:t>38.（JTG/TC10-2007） 《公路勘测细则》</w:t>
            </w:r>
          </w:p>
          <w:p>
            <w:pPr>
              <w:pStyle w:val="null3"/>
            </w:pPr>
            <w:r>
              <w:rPr>
                <w:rFonts w:ascii="仿宋_GB2312" w:hAnsi="仿宋_GB2312" w:cs="仿宋_GB2312" w:eastAsia="仿宋_GB2312"/>
              </w:rPr>
              <w:t>39.（GB/T 20257.1-2017）《1：500 1：1000 1：2000 地形图图式》</w:t>
            </w:r>
          </w:p>
          <w:p>
            <w:pPr>
              <w:pStyle w:val="null3"/>
            </w:pPr>
            <w:r>
              <w:rPr>
                <w:rFonts w:ascii="仿宋_GB2312" w:hAnsi="仿宋_GB2312" w:cs="仿宋_GB2312" w:eastAsia="仿宋_GB2312"/>
              </w:rPr>
              <w:t>40.（GB/T 13923-2022） 《基础地理信息要素分类与代码》三、成果文件要求</w:t>
            </w:r>
          </w:p>
          <w:p>
            <w:pPr>
              <w:pStyle w:val="null3"/>
            </w:pPr>
            <w:r>
              <w:rPr>
                <w:rFonts w:ascii="仿宋_GB2312" w:hAnsi="仿宋_GB2312" w:cs="仿宋_GB2312" w:eastAsia="仿宋_GB2312"/>
              </w:rPr>
              <w:t>1. 成果文件的组成：勘察设计说明、图纸等；</w:t>
            </w:r>
          </w:p>
          <w:p>
            <w:pPr>
              <w:pStyle w:val="null3"/>
            </w:pPr>
            <w:r>
              <w:rPr>
                <w:rFonts w:ascii="仿宋_GB2312" w:hAnsi="仿宋_GB2312" w:cs="仿宋_GB2312" w:eastAsia="仿宋_GB2312"/>
              </w:rPr>
              <w:t>2. 成果文件的深度：交通运输部及有关部门要求的勘察设计深度；</w:t>
            </w:r>
          </w:p>
          <w:p>
            <w:pPr>
              <w:pStyle w:val="null3"/>
            </w:pPr>
            <w:r>
              <w:rPr>
                <w:rFonts w:ascii="仿宋_GB2312" w:hAnsi="仿宋_GB2312" w:cs="仿宋_GB2312" w:eastAsia="仿宋_GB2312"/>
              </w:rPr>
              <w:t>3. 成果文件的格式要求：装订成册；</w:t>
            </w:r>
          </w:p>
          <w:p>
            <w:pPr>
              <w:pStyle w:val="null3"/>
            </w:pPr>
            <w:r>
              <w:rPr>
                <w:rFonts w:ascii="仿宋_GB2312" w:hAnsi="仿宋_GB2312" w:cs="仿宋_GB2312" w:eastAsia="仿宋_GB2312"/>
              </w:rPr>
              <w:t>4. 成果文件的份数要求：纸质版3份、电子版1份；</w:t>
            </w:r>
          </w:p>
          <w:p>
            <w:pPr>
              <w:pStyle w:val="null3"/>
            </w:pPr>
            <w:r>
              <w:rPr>
                <w:rFonts w:ascii="仿宋_GB2312" w:hAnsi="仿宋_GB2312" w:cs="仿宋_GB2312" w:eastAsia="仿宋_GB2312"/>
              </w:rPr>
              <w:t>5. 成果文件的载体要求：</w:t>
            </w:r>
          </w:p>
          <w:p>
            <w:pPr>
              <w:pStyle w:val="null3"/>
            </w:pPr>
            <w:r>
              <w:rPr>
                <w:rFonts w:ascii="仿宋_GB2312" w:hAnsi="仿宋_GB2312" w:cs="仿宋_GB2312" w:eastAsia="仿宋_GB2312"/>
              </w:rPr>
              <w:t>（1）纸质版的要求：图纸A3、预算A4；</w:t>
            </w:r>
          </w:p>
          <w:p>
            <w:pPr>
              <w:pStyle w:val="null3"/>
            </w:pPr>
            <w:r>
              <w:rPr>
                <w:rFonts w:ascii="仿宋_GB2312" w:hAnsi="仿宋_GB2312" w:cs="仿宋_GB2312" w:eastAsia="仿宋_GB2312"/>
              </w:rPr>
              <w:t>（2）电子版的要求：PDF；</w:t>
            </w:r>
          </w:p>
          <w:p>
            <w:pPr>
              <w:pStyle w:val="null3"/>
            </w:pPr>
            <w:r>
              <w:rPr>
                <w:rFonts w:ascii="仿宋_GB2312" w:hAnsi="仿宋_GB2312" w:cs="仿宋_GB2312" w:eastAsia="仿宋_GB2312"/>
              </w:rPr>
              <w:t>（3）其他要求：无；</w:t>
            </w:r>
          </w:p>
          <w:p>
            <w:pPr>
              <w:pStyle w:val="null3"/>
            </w:pPr>
            <w:r>
              <w:rPr>
                <w:rFonts w:ascii="仿宋_GB2312" w:hAnsi="仿宋_GB2312" w:cs="仿宋_GB2312" w:eastAsia="仿宋_GB2312"/>
              </w:rPr>
              <w:t>6. 成果文件的其他要求：分别提交地质勘探，方案设计，施工图设计相关资料。</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成交人应充分预计到可能的安全风险对工作人员、设备仪器等造成的意外事件，安全责任由成交人全权负责。项目最终实际结算金额=项目最终批复前期工作费金额×(1-成交供应商下浮率)，最终结算金额不超过900000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（1）项目验收时，验收资料完整；（2）采购人要求的工作目标均已实现；（3）符合部省有关技术规范和要求，并已提交技术成果。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供应商提交项目全部成果，经采购人审核合格且无任何纠纷后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投标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资质证书1</w:t>
            </w:r>
          </w:p>
        </w:tc>
        <w:tc>
          <w:tcPr>
            <w:tcW w:type="dxa" w:w="3322"/>
          </w:tcPr>
          <w:p>
            <w:pPr>
              <w:pStyle w:val="null3"/>
            </w:pPr>
            <w:r>
              <w:rPr>
                <w:rFonts w:ascii="仿宋_GB2312" w:hAnsi="仿宋_GB2312" w:cs="仿宋_GB2312" w:eastAsia="仿宋_GB2312"/>
              </w:rPr>
              <w:t>具备工程勘察综合资质甲级或工程勘察专业资质（岩土工程）甲级。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资质证书2</w:t>
            </w:r>
          </w:p>
        </w:tc>
        <w:tc>
          <w:tcPr>
            <w:tcW w:type="dxa" w:w="3322"/>
          </w:tcPr>
          <w:p>
            <w:pPr>
              <w:pStyle w:val="null3"/>
            </w:pPr>
            <w:r>
              <w:rPr>
                <w:rFonts w:ascii="仿宋_GB2312" w:hAnsi="仿宋_GB2312" w:cs="仿宋_GB2312" w:eastAsia="仿宋_GB2312"/>
              </w:rPr>
              <w:t>具有工程设计综合资质甲级或公路行业甲级或公路行业（公路）专业甲级并同时具备地质灾害防治甲级资质。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管理制度及保密制度.docx 项目理解、总体思路.docx 供应商认为有必要说明的其他资料.docx 中小企业声明函 项目团队配置.docx 成果保障及验收方案.docx 项目负责人能力.docx 项目人员经验（除项目负责人外）.docx 服务偏离表.docx 资格证明文件.docx 服务及安全保障方案.docx 响应文件封面 工作计划及阶段保障措施.docx 对项目工作区域特点、关键性技术问题的认识及其对策方案.docx 残疾人福利性单位声明函 标的清单 响应函 商务偏离表.docx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管理制度及保密制度.docx 项目理解、总体思路.docx 供应商认为有必要说明的其他资料.docx 中小企业声明函 项目团队配置.docx 成果保障及验收方案.docx 项目负责人能力.docx 项目人员经验（除项目负责人外）.docx 服务偏离表.docx 资格证明文件.docx 服务及安全保障方案.docx 响应文件封面 工作计划及阶段保障措施.docx 对项目工作区域特点、关键性技术问题的认识及其对策方案.docx 残疾人福利性单位声明函 标的清单 响应函 商务偏离表.docx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报价一览表.docx 管理制度及保密制度.docx 项目理解、总体思路.docx 供应商认为有必要说明的其他资料.docx 中小企业声明函 项目团队配置.docx 成果保障及验收方案.docx 项目负责人能力.docx 项目人员经验（除项目负责人外）.docx 服务偏离表.docx 资格证明文件.docx 服务及安全保障方案.docx 响应文件封面 工作计划及阶段保障措施.docx 对项目工作区域特点、关键性技术问题的认识及其对策方案.docx 残疾人福利性单位声明函 标的清单 响应函 商务偏离表.docx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项目理解、总体思路</w:t>
            </w:r>
          </w:p>
        </w:tc>
        <w:tc>
          <w:tcPr>
            <w:tcW w:type="dxa" w:w="2492"/>
          </w:tcPr>
          <w:p>
            <w:pPr>
              <w:pStyle w:val="null3"/>
            </w:pPr>
            <w:r>
              <w:rPr>
                <w:rFonts w:ascii="仿宋_GB2312" w:hAnsi="仿宋_GB2312" w:cs="仿宋_GB2312" w:eastAsia="仿宋_GB2312"/>
              </w:rPr>
              <w:t>针对本项目提供项目理解、总体思路包括但不限于：①对项目整体内容的理解；②总体工作思路；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项目理解、总体思路.docx</w:t>
            </w:r>
          </w:p>
        </w:tc>
      </w:tr>
      <w:tr>
        <w:tc>
          <w:tcPr>
            <w:tcW w:type="dxa" w:w="831"/>
            <w:vMerge/>
          </w:tcPr>
          <w:p/>
        </w:tc>
        <w:tc>
          <w:tcPr>
            <w:tcW w:type="dxa" w:w="1661"/>
          </w:tcPr>
          <w:p>
            <w:pPr>
              <w:pStyle w:val="null3"/>
            </w:pPr>
            <w:r>
              <w:rPr>
                <w:rFonts w:ascii="仿宋_GB2312" w:hAnsi="仿宋_GB2312" w:cs="仿宋_GB2312" w:eastAsia="仿宋_GB2312"/>
              </w:rPr>
              <w:t>对项目工作区域特点、关键性技术问题的认识及其对策方案</w:t>
            </w:r>
          </w:p>
        </w:tc>
        <w:tc>
          <w:tcPr>
            <w:tcW w:type="dxa" w:w="2492"/>
          </w:tcPr>
          <w:p>
            <w:pPr>
              <w:pStyle w:val="null3"/>
            </w:pPr>
            <w:r>
              <w:rPr>
                <w:rFonts w:ascii="仿宋_GB2312" w:hAnsi="仿宋_GB2312" w:cs="仿宋_GB2312" w:eastAsia="仿宋_GB2312"/>
              </w:rPr>
              <w:t>针对本项目提供对项目工作区域特点、关键性技术问题的认识及其对策方案，包括但不限于：①区域地质环境背景及地质灾害特征认知；②区域地质环境复杂程度判定；③勘察及设计阶段关键技术问题；④勘察及设计技术对策；⑤技术规范及设计文件组成及深度；⑥针对本项目实施的合理化建议。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对项目工作区域特点、关键性技术问题的认识及其对策方案.docx</w:t>
            </w:r>
          </w:p>
        </w:tc>
      </w:tr>
      <w:tr>
        <w:tc>
          <w:tcPr>
            <w:tcW w:type="dxa" w:w="831"/>
            <w:vMerge/>
          </w:tcPr>
          <w:p/>
        </w:tc>
        <w:tc>
          <w:tcPr>
            <w:tcW w:type="dxa" w:w="1661"/>
          </w:tcPr>
          <w:p>
            <w:pPr>
              <w:pStyle w:val="null3"/>
            </w:pPr>
            <w:r>
              <w:rPr>
                <w:rFonts w:ascii="仿宋_GB2312" w:hAnsi="仿宋_GB2312" w:cs="仿宋_GB2312" w:eastAsia="仿宋_GB2312"/>
              </w:rPr>
              <w:t>工作计划及阶段保障措施</w:t>
            </w:r>
          </w:p>
        </w:tc>
        <w:tc>
          <w:tcPr>
            <w:tcW w:type="dxa" w:w="2492"/>
          </w:tcPr>
          <w:p>
            <w:pPr>
              <w:pStyle w:val="null3"/>
            </w:pPr>
            <w:r>
              <w:rPr>
                <w:rFonts w:ascii="仿宋_GB2312" w:hAnsi="仿宋_GB2312" w:cs="仿宋_GB2312" w:eastAsia="仿宋_GB2312"/>
              </w:rPr>
              <w:t>针对本项目提供工作计划及阶段保障措施，包括但不限于：①工作计划及进度安排；②项目沟通机制及工作汇报安排；③阶段保障措施。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工作计划及阶段保障措施.docx</w:t>
            </w:r>
          </w:p>
        </w:tc>
      </w:tr>
      <w:tr>
        <w:tc>
          <w:tcPr>
            <w:tcW w:type="dxa" w:w="831"/>
            <w:vMerge/>
          </w:tcPr>
          <w:p/>
        </w:tc>
        <w:tc>
          <w:tcPr>
            <w:tcW w:type="dxa" w:w="1661"/>
          </w:tcPr>
          <w:p>
            <w:pPr>
              <w:pStyle w:val="null3"/>
            </w:pPr>
            <w:r>
              <w:rPr>
                <w:rFonts w:ascii="仿宋_GB2312" w:hAnsi="仿宋_GB2312" w:cs="仿宋_GB2312" w:eastAsia="仿宋_GB2312"/>
              </w:rPr>
              <w:t>服务及安全保障方案</w:t>
            </w:r>
          </w:p>
        </w:tc>
        <w:tc>
          <w:tcPr>
            <w:tcW w:type="dxa" w:w="2492"/>
          </w:tcPr>
          <w:p>
            <w:pPr>
              <w:pStyle w:val="null3"/>
            </w:pPr>
            <w:r>
              <w:rPr>
                <w:rFonts w:ascii="仿宋_GB2312" w:hAnsi="仿宋_GB2312" w:cs="仿宋_GB2312" w:eastAsia="仿宋_GB2312"/>
              </w:rPr>
              <w:t>针对本项目提供服务及安全保障方案，包括但不限于：①整体服务质量与安全保障方案；②安全培训与安全作业保障措施；③工作设备、设施保障；④出现问题响应及解决时间承诺；⑤突发情况应急服务方案；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服务及安全保障方案.docx</w:t>
            </w:r>
          </w:p>
        </w:tc>
      </w:tr>
      <w:tr>
        <w:tc>
          <w:tcPr>
            <w:tcW w:type="dxa" w:w="831"/>
            <w:vMerge/>
          </w:tcPr>
          <w:p/>
        </w:tc>
        <w:tc>
          <w:tcPr>
            <w:tcW w:type="dxa" w:w="1661"/>
          </w:tcPr>
          <w:p>
            <w:pPr>
              <w:pStyle w:val="null3"/>
            </w:pPr>
            <w:r>
              <w:rPr>
                <w:rFonts w:ascii="仿宋_GB2312" w:hAnsi="仿宋_GB2312" w:cs="仿宋_GB2312" w:eastAsia="仿宋_GB2312"/>
              </w:rPr>
              <w:t>成果保障及验收方案</w:t>
            </w:r>
          </w:p>
        </w:tc>
        <w:tc>
          <w:tcPr>
            <w:tcW w:type="dxa" w:w="2492"/>
          </w:tcPr>
          <w:p>
            <w:pPr>
              <w:pStyle w:val="null3"/>
            </w:pPr>
            <w:r>
              <w:rPr>
                <w:rFonts w:ascii="仿宋_GB2312" w:hAnsi="仿宋_GB2312" w:cs="仿宋_GB2312" w:eastAsia="仿宋_GB2312"/>
              </w:rPr>
              <w:t>针对本项目提供成果保障及验收方案，包括但不限于：①成果文件及制图方案；②成果文件质量保障；③成果验收方法、标准、流程。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成果保障及验收方案.docx</w:t>
            </w:r>
          </w:p>
        </w:tc>
      </w:tr>
      <w:tr>
        <w:tc>
          <w:tcPr>
            <w:tcW w:type="dxa" w:w="831"/>
            <w:vMerge/>
          </w:tcPr>
          <w:p/>
        </w:tc>
        <w:tc>
          <w:tcPr>
            <w:tcW w:type="dxa" w:w="1661"/>
          </w:tcPr>
          <w:p>
            <w:pPr>
              <w:pStyle w:val="null3"/>
            </w:pPr>
            <w:r>
              <w:rPr>
                <w:rFonts w:ascii="仿宋_GB2312" w:hAnsi="仿宋_GB2312" w:cs="仿宋_GB2312" w:eastAsia="仿宋_GB2312"/>
              </w:rPr>
              <w:t>管理制度及保密制度</w:t>
            </w:r>
          </w:p>
        </w:tc>
        <w:tc>
          <w:tcPr>
            <w:tcW w:type="dxa" w:w="2492"/>
          </w:tcPr>
          <w:p>
            <w:pPr>
              <w:pStyle w:val="null3"/>
            </w:pPr>
            <w:r>
              <w:rPr>
                <w:rFonts w:ascii="仿宋_GB2312" w:hAnsi="仿宋_GB2312" w:cs="仿宋_GB2312" w:eastAsia="仿宋_GB2312"/>
              </w:rPr>
              <w:t>针对本项目提供管理制度及保密制度，包括但不限于：①管理制度；②保密制度。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管理制度及保密制度.docx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针对本项目提供项目团队配置，包括但不限于：①团队组织架构；②人员构成及分工；③岗位设置及岗位责任制度。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项目负责人能力</w:t>
            </w:r>
          </w:p>
        </w:tc>
        <w:tc>
          <w:tcPr>
            <w:tcW w:type="dxa" w:w="2492"/>
          </w:tcPr>
          <w:p>
            <w:pPr>
              <w:pStyle w:val="null3"/>
            </w:pPr>
            <w:r>
              <w:rPr>
                <w:rFonts w:ascii="仿宋_GB2312" w:hAnsi="仿宋_GB2312" w:cs="仿宋_GB2312" w:eastAsia="仿宋_GB2312"/>
              </w:rPr>
              <w:t>1、项目负责人1人具备岩土工程相关专业高级及以上职称且具有注册土木工程师证书（岩土或道路工程）得2分，不满足不得分； 2、项目负责人具有2023年1月1日以来公路灾害防治工程勘察设计业绩，每提供一份计2分，满分4分；（业绩合同以合同签订时间为准，合同中需要体现项目负责人姓名或提供采购人盖章的履约证明材料） 注：须提供资格证或职称证复印件及文件递交截止时间前六个月内任意一个月本单位为其缴纳的社保证明，否则不得分。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项目负责人能力.docx</w:t>
            </w:r>
          </w:p>
        </w:tc>
      </w:tr>
      <w:tr>
        <w:tc>
          <w:tcPr>
            <w:tcW w:type="dxa" w:w="831"/>
            <w:vMerge/>
          </w:tcPr>
          <w:p/>
        </w:tc>
        <w:tc>
          <w:tcPr>
            <w:tcW w:type="dxa" w:w="1661"/>
          </w:tcPr>
          <w:p>
            <w:pPr>
              <w:pStyle w:val="null3"/>
            </w:pPr>
            <w:r>
              <w:rPr>
                <w:rFonts w:ascii="仿宋_GB2312" w:hAnsi="仿宋_GB2312" w:cs="仿宋_GB2312" w:eastAsia="仿宋_GB2312"/>
              </w:rPr>
              <w:t>项目人员经验（除项目负责人外）</w:t>
            </w:r>
          </w:p>
        </w:tc>
        <w:tc>
          <w:tcPr>
            <w:tcW w:type="dxa" w:w="2492"/>
          </w:tcPr>
          <w:p>
            <w:pPr>
              <w:pStyle w:val="null3"/>
            </w:pPr>
            <w:r>
              <w:rPr>
                <w:rFonts w:ascii="仿宋_GB2312" w:hAnsi="仿宋_GB2312" w:cs="仿宋_GB2312" w:eastAsia="仿宋_GB2312"/>
              </w:rPr>
              <w:t>供应商拟投入本项目的团队人员（除项目负责人外）具有具备岩土工程专业高级及以上技术职称每提供一人得1分，最高得5分。 注：须提供职称证复印件及文件递交截止时间前六个月内任意一个月本单位为其缴纳的社保证明，否则不得分。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项目人员经验（除项目负责人外）.docx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2023年1月1日以来（以合同签订时间为准），供应商承接过公路灾害防治工程勘察设计业绩合同，每提供一个项目得3分，最高得9分。注：须提供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详见附件：项目理解、总体思路.docx</w:t>
      </w:r>
    </w:p>
    <w:p>
      <w:pPr>
        <w:pStyle w:val="null3"/>
        <w:ind w:firstLine="960"/>
      </w:pPr>
      <w:r>
        <w:rPr>
          <w:rFonts w:ascii="仿宋_GB2312" w:hAnsi="仿宋_GB2312" w:cs="仿宋_GB2312" w:eastAsia="仿宋_GB2312"/>
        </w:rPr>
        <w:t>详见附件：对项目工作区域特点、关键性技术问题的认识及其对策方案.docx</w:t>
      </w:r>
    </w:p>
    <w:p>
      <w:pPr>
        <w:pStyle w:val="null3"/>
        <w:ind w:firstLine="960"/>
      </w:pPr>
      <w:r>
        <w:rPr>
          <w:rFonts w:ascii="仿宋_GB2312" w:hAnsi="仿宋_GB2312" w:cs="仿宋_GB2312" w:eastAsia="仿宋_GB2312"/>
        </w:rPr>
        <w:t>详见附件：工作计划及阶段保障措施.docx</w:t>
      </w:r>
    </w:p>
    <w:p>
      <w:pPr>
        <w:pStyle w:val="null3"/>
        <w:ind w:firstLine="960"/>
      </w:pPr>
      <w:r>
        <w:rPr>
          <w:rFonts w:ascii="仿宋_GB2312" w:hAnsi="仿宋_GB2312" w:cs="仿宋_GB2312" w:eastAsia="仿宋_GB2312"/>
        </w:rPr>
        <w:t>详见附件：服务及安全保障方案.docx</w:t>
      </w:r>
    </w:p>
    <w:p>
      <w:pPr>
        <w:pStyle w:val="null3"/>
        <w:ind w:firstLine="960"/>
      </w:pPr>
      <w:r>
        <w:rPr>
          <w:rFonts w:ascii="仿宋_GB2312" w:hAnsi="仿宋_GB2312" w:cs="仿宋_GB2312" w:eastAsia="仿宋_GB2312"/>
        </w:rPr>
        <w:t>详见附件：成果保障及验收方案.docx</w:t>
      </w:r>
    </w:p>
    <w:p>
      <w:pPr>
        <w:pStyle w:val="null3"/>
        <w:ind w:firstLine="960"/>
      </w:pPr>
      <w:r>
        <w:rPr>
          <w:rFonts w:ascii="仿宋_GB2312" w:hAnsi="仿宋_GB2312" w:cs="仿宋_GB2312" w:eastAsia="仿宋_GB2312"/>
        </w:rPr>
        <w:t>详见附件：管理制度及保密制度.docx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详见附件：项目负责人能力.docx</w:t>
      </w:r>
    </w:p>
    <w:p>
      <w:pPr>
        <w:pStyle w:val="null3"/>
        <w:ind w:firstLine="960"/>
      </w:pPr>
      <w:r>
        <w:rPr>
          <w:rFonts w:ascii="仿宋_GB2312" w:hAnsi="仿宋_GB2312" w:cs="仿宋_GB2312" w:eastAsia="仿宋_GB2312"/>
        </w:rPr>
        <w:t>详见附件：项目人员经验（除项目负责人外）.docx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