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1C6C6">
      <w:pPr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DB2ACEE">
      <w:pPr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政府采购合同                        合同编号：</w:t>
      </w:r>
    </w:p>
    <w:p w14:paraId="6C8F6AA8">
      <w:pPr>
        <w:pStyle w:val="8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63CB1D5">
      <w:pPr>
        <w:pStyle w:val="8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202F5DF">
      <w:pPr>
        <w:pStyle w:val="8"/>
        <w:rPr>
          <w:rFonts w:hint="eastAsia" w:ascii="仿宋" w:hAnsi="仿宋" w:eastAsia="仿宋" w:cs="仿宋"/>
          <w:sz w:val="28"/>
          <w:szCs w:val="28"/>
        </w:rPr>
      </w:pPr>
    </w:p>
    <w:p w14:paraId="4FE17AD1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项目</w:t>
      </w:r>
    </w:p>
    <w:p w14:paraId="2DBBEE60">
      <w:pPr>
        <w:rPr>
          <w:rFonts w:hint="eastAsia" w:ascii="仿宋" w:hAnsi="仿宋" w:eastAsia="仿宋" w:cs="仿宋"/>
          <w:sz w:val="28"/>
          <w:szCs w:val="28"/>
        </w:rPr>
      </w:pPr>
    </w:p>
    <w:p w14:paraId="1B6AB3D7">
      <w:pPr>
        <w:rPr>
          <w:rFonts w:hint="eastAsia" w:ascii="仿宋" w:hAnsi="仿宋" w:eastAsia="仿宋" w:cs="仿宋"/>
          <w:sz w:val="28"/>
          <w:szCs w:val="28"/>
        </w:rPr>
      </w:pPr>
    </w:p>
    <w:p w14:paraId="6A3C3C11">
      <w:pPr>
        <w:pStyle w:val="8"/>
        <w:rPr>
          <w:rFonts w:hint="eastAsia" w:ascii="仿宋" w:hAnsi="仿宋" w:eastAsia="仿宋" w:cs="仿宋"/>
          <w:sz w:val="28"/>
          <w:szCs w:val="28"/>
        </w:rPr>
      </w:pPr>
    </w:p>
    <w:p w14:paraId="1E911B54">
      <w:pPr>
        <w:rPr>
          <w:rFonts w:hint="eastAsia" w:ascii="仿宋" w:hAnsi="仿宋" w:eastAsia="仿宋" w:cs="仿宋"/>
          <w:sz w:val="28"/>
          <w:szCs w:val="28"/>
        </w:rPr>
      </w:pPr>
    </w:p>
    <w:p w14:paraId="14E51607">
      <w:pPr>
        <w:rPr>
          <w:rFonts w:hint="eastAsia" w:ascii="仿宋" w:hAnsi="仿宋" w:eastAsia="仿宋" w:cs="仿宋"/>
          <w:sz w:val="28"/>
          <w:szCs w:val="28"/>
        </w:rPr>
      </w:pPr>
    </w:p>
    <w:p w14:paraId="56FAEDF3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（示范文本仅供参考）</w:t>
      </w:r>
    </w:p>
    <w:p w14:paraId="2FABBB1C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63DB6AFD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97527E1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16E87B78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1C9F20BC">
      <w:pPr>
        <w:spacing w:before="156" w:beforeLines="50" w:line="360" w:lineRule="auto"/>
        <w:ind w:firstLine="1386" w:firstLineChars="493"/>
        <w:jc w:val="left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</w:p>
    <w:p w14:paraId="277E59B4">
      <w:pPr>
        <w:spacing w:before="156" w:beforeLines="50" w:line="360" w:lineRule="auto"/>
        <w:ind w:firstLine="1386" w:firstLineChars="493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供应商：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  </w:t>
      </w:r>
    </w:p>
    <w:p w14:paraId="0E687A0A">
      <w:pPr>
        <w:pStyle w:val="8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二〇二</w:t>
      </w:r>
      <w:r>
        <w:rPr>
          <w:rFonts w:hint="eastAsia" w:cs="仿宋"/>
          <w:b/>
          <w:bCs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年  月</w:t>
      </w:r>
    </w:p>
    <w:p w14:paraId="42491AC0">
      <w:pPr>
        <w:pStyle w:val="8"/>
        <w:rPr>
          <w:rFonts w:hint="eastAsia" w:ascii="仿宋" w:hAnsi="仿宋" w:eastAsia="仿宋" w:cs="仿宋"/>
        </w:rPr>
      </w:pPr>
    </w:p>
    <w:p w14:paraId="192E8F4E">
      <w:pPr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br w:type="page"/>
      </w:r>
    </w:p>
    <w:p w14:paraId="08291195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合同主要条款</w:t>
      </w:r>
    </w:p>
    <w:p w14:paraId="581DD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采购人（甲方）：</w:t>
      </w:r>
      <w:r>
        <w:rPr>
          <w:rFonts w:hint="eastAsia" w:ascii="仿宋" w:hAnsi="仿宋" w:eastAsia="仿宋" w:cs="仿宋"/>
          <w:b/>
          <w:sz w:val="22"/>
          <w:szCs w:val="22"/>
          <w:u w:val="single"/>
        </w:rPr>
        <w:t xml:space="preserve">                                      </w:t>
      </w:r>
    </w:p>
    <w:p w14:paraId="58AB64E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b/>
          <w:sz w:val="22"/>
          <w:szCs w:val="22"/>
        </w:rPr>
        <w:t>供应商（乙方）：</w:t>
      </w:r>
      <w:r>
        <w:rPr>
          <w:rFonts w:hint="eastAsia" w:ascii="仿宋" w:hAnsi="仿宋" w:eastAsia="仿宋" w:cs="仿宋"/>
          <w:b/>
          <w:sz w:val="22"/>
          <w:szCs w:val="22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</w:t>
      </w:r>
    </w:p>
    <w:p w14:paraId="52682F3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28DDFE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bookmarkStart w:id="0" w:name="_Toc24654"/>
      <w:bookmarkStart w:id="1" w:name="_Toc8253"/>
      <w:bookmarkStart w:id="2" w:name="_Toc3961"/>
      <w:bookmarkStart w:id="3" w:name="_Toc12273"/>
      <w:r>
        <w:rPr>
          <w:rFonts w:hint="eastAsia" w:ascii="仿宋" w:hAnsi="仿宋" w:eastAsia="仿宋" w:cs="仿宋"/>
          <w:b/>
          <w:sz w:val="22"/>
          <w:szCs w:val="22"/>
        </w:rPr>
        <w:t>一、项目概况</w:t>
      </w:r>
      <w:bookmarkEnd w:id="0"/>
      <w:bookmarkEnd w:id="1"/>
      <w:bookmarkEnd w:id="2"/>
      <w:bookmarkEnd w:id="3"/>
    </w:p>
    <w:p w14:paraId="43F0EB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1.项目名称：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</w:rPr>
        <w:t>；</w:t>
      </w:r>
    </w:p>
    <w:p w14:paraId="6E8EF6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2.项目地点：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</w:rPr>
        <w:t>；</w:t>
      </w:r>
    </w:p>
    <w:p w14:paraId="457DF3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4" w:name="_Toc19765"/>
      <w:bookmarkStart w:id="5" w:name="_Toc20644"/>
      <w:bookmarkStart w:id="6" w:name="_Toc24180"/>
      <w:bookmarkStart w:id="7" w:name="_Toc7460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2201D6A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澄清函等文件；</w:t>
      </w:r>
    </w:p>
    <w:p w14:paraId="0FD7FC5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2E1F4F0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bookmarkStart w:id="8" w:name="_Toc6332"/>
      <w:bookmarkStart w:id="9" w:name="_Toc15565"/>
      <w:bookmarkStart w:id="10" w:name="_Toc20296"/>
      <w:bookmarkStart w:id="11" w:name="_Toc7040"/>
      <w:r>
        <w:rPr>
          <w:rFonts w:hint="eastAsia" w:ascii="仿宋" w:hAnsi="仿宋" w:eastAsia="仿宋" w:cs="仿宋"/>
          <w:b/>
          <w:sz w:val="22"/>
          <w:szCs w:val="22"/>
        </w:rPr>
        <w:t>三、合同金额</w:t>
      </w:r>
      <w:bookmarkEnd w:id="8"/>
      <w:bookmarkEnd w:id="9"/>
      <w:bookmarkEnd w:id="10"/>
      <w:bookmarkEnd w:id="11"/>
    </w:p>
    <w:p w14:paraId="4E42B7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合同金额（大写）：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2"/>
          <w:szCs w:val="22"/>
        </w:rPr>
        <w:t>（¥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2"/>
          <w:szCs w:val="22"/>
        </w:rPr>
        <w:t>）。</w:t>
      </w:r>
    </w:p>
    <w:p w14:paraId="0C1325A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合同价格为含税价，供应商提供服务所发生的一切费用等都已包含于合同价款中。</w:t>
      </w:r>
    </w:p>
    <w:p w14:paraId="0B659A3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12" w:name="_Toc12205"/>
      <w:bookmarkStart w:id="13" w:name="_Toc25097"/>
      <w:bookmarkStart w:id="14" w:name="_Toc15258"/>
      <w:bookmarkStart w:id="15" w:name="_Toc23403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1C1C9E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6" w:name="_Toc24217"/>
      <w:bookmarkStart w:id="17" w:name="_Toc10035"/>
      <w:bookmarkStart w:id="18" w:name="_Toc1205"/>
      <w:bookmarkStart w:id="19" w:name="_Toc26843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754CC36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供应商提交项目全部成果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经采购人审核合格且无任何纠纷后，达到付款条件起 30 日内，支付合同总金额的100.00%。</w:t>
      </w:r>
    </w:p>
    <w:p w14:paraId="081992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甲方付款前供应商必须足额提供相应增值税发票给采购人。</w:t>
      </w:r>
    </w:p>
    <w:p w14:paraId="59CE62D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3FF5A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0E0371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230A437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default" w:ascii="仿宋" w:hAnsi="仿宋" w:eastAsia="仿宋" w:cs="仿宋"/>
          <w:b/>
          <w:sz w:val="22"/>
          <w:szCs w:val="22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2"/>
          <w:szCs w:val="22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2"/>
          <w:szCs w:val="22"/>
        </w:rPr>
        <w:t>服务期限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：</w:t>
      </w:r>
      <w:r>
        <w:rPr>
          <w:rFonts w:hint="eastAsia" w:ascii="仿宋" w:hAnsi="仿宋" w:eastAsia="仿宋" w:cs="仿宋"/>
          <w:b/>
          <w:sz w:val="22"/>
          <w:szCs w:val="22"/>
          <w:u w:val="single"/>
          <w:lang w:val="en-US" w:eastAsia="zh-CN"/>
        </w:rPr>
        <w:t xml:space="preserve">               </w:t>
      </w:r>
    </w:p>
    <w:bookmarkEnd w:id="16"/>
    <w:bookmarkEnd w:id="17"/>
    <w:bookmarkEnd w:id="18"/>
    <w:bookmarkEnd w:id="19"/>
    <w:p w14:paraId="73FBF9ED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六、 内容及要求</w:t>
      </w:r>
    </w:p>
    <w:p w14:paraId="0ACCE108">
      <w:pPr>
        <w:pStyle w:val="6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2"/>
          <w:szCs w:val="22"/>
        </w:rPr>
        <w:t>服务人员要求</w:t>
      </w:r>
    </w:p>
    <w:p w14:paraId="524BAD6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CBE25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24A43AC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42D3C0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2.转委托要求</w:t>
      </w:r>
    </w:p>
    <w:p w14:paraId="74A9C9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47257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3.其他要求</w:t>
      </w:r>
    </w:p>
    <w:p w14:paraId="0D27F4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51CD83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30B25B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bookmarkStart w:id="20" w:name="_Toc14609"/>
      <w:bookmarkStart w:id="21" w:name="_Toc11798"/>
      <w:bookmarkStart w:id="22" w:name="_Toc11563"/>
      <w:bookmarkStart w:id="23" w:name="_Toc8837"/>
      <w:r>
        <w:rPr>
          <w:rFonts w:hint="eastAsia" w:ascii="仿宋" w:hAnsi="仿宋" w:eastAsia="仿宋" w:cs="仿宋"/>
          <w:b/>
          <w:sz w:val="22"/>
          <w:szCs w:val="22"/>
        </w:rPr>
        <w:t>七、项目实施地点</w:t>
      </w:r>
      <w:bookmarkEnd w:id="20"/>
      <w:bookmarkEnd w:id="21"/>
      <w:bookmarkEnd w:id="22"/>
      <w:bookmarkEnd w:id="23"/>
    </w:p>
    <w:p w14:paraId="331E3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甲方指定的地点       </w:t>
      </w:r>
    </w:p>
    <w:p w14:paraId="6A1391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八、双方的责任义务</w:t>
      </w:r>
    </w:p>
    <w:p w14:paraId="7D84CF1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0A8A888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3864AE8B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如需乙方提供现场支持服务的，甲方应当尽合理努力为乙方提供办公场所、网络等便利条件。</w:t>
      </w:r>
    </w:p>
    <w:p w14:paraId="2435836F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3E674646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B110C9A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6.甲乙双方不构成代理关系，乙方不得以甲方名义对外签署或发布任何文件、制度等。</w:t>
      </w:r>
    </w:p>
    <w:p w14:paraId="5EA9EE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九、验收</w:t>
      </w:r>
    </w:p>
    <w:p w14:paraId="7E7CCAAB">
      <w:pPr>
        <w:pStyle w:val="18"/>
        <w:spacing w:line="360" w:lineRule="auto"/>
        <w:ind w:firstLine="440" w:firstLineChars="200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（一）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（1）项目验收时，验收资料完整；（2）采购人要求的工作目标均已实现；（3）符合部省有关技术规范和要求，并已提交技术成果。</w:t>
      </w:r>
    </w:p>
    <w:p w14:paraId="7357094C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（二）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 xml:space="preserve">将拒绝验收。 </w:t>
      </w:r>
    </w:p>
    <w:p w14:paraId="19E68A1C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（三）验收依据</w:t>
      </w:r>
    </w:p>
    <w:p w14:paraId="75B449D7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1、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文件、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文件、澄清表（函）；</w:t>
      </w:r>
    </w:p>
    <w:p w14:paraId="1C3E3B91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2、本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及附件文件；</w:t>
      </w:r>
    </w:p>
    <w:p w14:paraId="1999552A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3、国家相应的标准、规范。</w:t>
      </w:r>
      <w:bookmarkStart w:id="52" w:name="_GoBack"/>
      <w:bookmarkEnd w:id="52"/>
    </w:p>
    <w:p w14:paraId="7B9CE3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bookmarkStart w:id="24" w:name="_Toc10839"/>
      <w:bookmarkStart w:id="25" w:name="_Toc2016"/>
      <w:bookmarkStart w:id="26" w:name="_Toc5502"/>
      <w:bookmarkStart w:id="27" w:name="_Toc28951"/>
      <w:r>
        <w:rPr>
          <w:rFonts w:hint="eastAsia" w:ascii="仿宋" w:hAnsi="仿宋" w:eastAsia="仿宋" w:cs="仿宋"/>
          <w:b/>
          <w:sz w:val="22"/>
          <w:szCs w:val="22"/>
        </w:rPr>
        <w:t>十、保密</w:t>
      </w:r>
    </w:p>
    <w:p w14:paraId="66DC3C9E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对工作中了解到的采购人的技术、机密等进行严格保密，不得向他人泄漏。本合同的解除或终止不免除供应商应承担的保密义务。</w:t>
      </w:r>
    </w:p>
    <w:p w14:paraId="0ED9715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十一、知识产权</w:t>
      </w:r>
    </w:p>
    <w:p w14:paraId="147BFBB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.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787C7CDE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2.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37436E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十二、合同争议的解决</w:t>
      </w:r>
      <w:bookmarkEnd w:id="24"/>
      <w:bookmarkEnd w:id="25"/>
      <w:bookmarkEnd w:id="26"/>
      <w:bookmarkEnd w:id="27"/>
    </w:p>
    <w:p w14:paraId="48A052F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bookmarkStart w:id="28" w:name="_Toc10407"/>
      <w:bookmarkStart w:id="29" w:name="_Toc23875"/>
      <w:bookmarkStart w:id="30" w:name="_Toc30951"/>
      <w:bookmarkStart w:id="31" w:name="_Toc4195"/>
      <w:r>
        <w:rPr>
          <w:rFonts w:hint="eastAsia" w:ascii="仿宋" w:hAnsi="仿宋" w:eastAsia="仿宋" w:cs="仿宋"/>
          <w:sz w:val="22"/>
          <w:szCs w:val="22"/>
        </w:rPr>
        <w:t>合同执行中发生争议的，当事人双方应协商解决，协商达不成一致时，可向采购人所在地人民法院提请诉讼。</w:t>
      </w:r>
      <w:bookmarkEnd w:id="28"/>
      <w:bookmarkEnd w:id="29"/>
      <w:bookmarkEnd w:id="30"/>
      <w:bookmarkEnd w:id="31"/>
    </w:p>
    <w:p w14:paraId="5F2A980C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32" w:name="_Toc8978"/>
      <w:bookmarkStart w:id="33" w:name="_Toc9175"/>
      <w:bookmarkStart w:id="34" w:name="_Toc31489"/>
      <w:bookmarkStart w:id="35" w:name="_Toc9278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5BCFB70F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711ED6C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十四、终止合同</w:t>
      </w:r>
    </w:p>
    <w:p w14:paraId="4929C93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bookmarkStart w:id="36" w:name="_Toc5406"/>
      <w:bookmarkStart w:id="37" w:name="_Toc21549"/>
      <w:bookmarkStart w:id="38" w:name="_Toc14819"/>
      <w:bookmarkStart w:id="39" w:name="_Toc21744"/>
      <w:r>
        <w:rPr>
          <w:rFonts w:hint="eastAsia" w:ascii="仿宋" w:hAnsi="仿宋" w:eastAsia="仿宋" w:cs="仿宋"/>
          <w:sz w:val="22"/>
          <w:szCs w:val="22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189A47D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40" w:name="_Toc9263"/>
      <w:bookmarkStart w:id="41" w:name="_Toc3221"/>
      <w:bookmarkStart w:id="42" w:name="_Toc30688"/>
      <w:bookmarkStart w:id="43" w:name="_Toc15052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2044BB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44" w:name="_Toc11556"/>
      <w:bookmarkStart w:id="45" w:name="_Toc22455"/>
      <w:bookmarkStart w:id="46" w:name="_Toc7557"/>
      <w:bookmarkStart w:id="47" w:name="_Toc30063"/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1.按《中华人民共和国民法典》中的相关条款和本合同的约定执行。</w:t>
      </w:r>
      <w:bookmarkEnd w:id="44"/>
      <w:bookmarkEnd w:id="45"/>
      <w:bookmarkEnd w:id="46"/>
      <w:bookmarkEnd w:id="47"/>
    </w:p>
    <w:p w14:paraId="5D9BDA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30C010B5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0B3765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2"/>
        </w:rPr>
        <w:t>十六、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反商业贿赂</w:t>
      </w:r>
    </w:p>
    <w:p w14:paraId="252AB024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28A67C1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48" w:name="_Toc22900"/>
      <w:bookmarkStart w:id="49" w:name="_Toc17133"/>
      <w:bookmarkStart w:id="50" w:name="_Toc30221"/>
      <w:bookmarkStart w:id="51" w:name="_Toc18504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其他</w:t>
      </w:r>
    </w:p>
    <w:p w14:paraId="2557358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1.本合同一式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份，监管部门备案壹份、采购代理机构存档壹份。各方签字盖章后生效。</w:t>
      </w:r>
    </w:p>
    <w:p w14:paraId="4D2FFC2E">
      <w:pPr>
        <w:pStyle w:val="8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2DF290C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采购人（甲方）：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2"/>
          <w:szCs w:val="22"/>
        </w:rPr>
        <w:t xml:space="preserve">        供应商（乙方）：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（盖章）         </w:t>
      </w:r>
    </w:p>
    <w:p w14:paraId="0B26D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地址：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 xml:space="preserve">        地址：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</w:t>
      </w:r>
    </w:p>
    <w:p w14:paraId="30D047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法定代表人或授权代理人              法定代表人或授权代理人 </w:t>
      </w:r>
    </w:p>
    <w:p w14:paraId="266457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（签字或盖章）：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</w:rPr>
        <w:t xml:space="preserve">        （签字或盖章）：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</w:rPr>
        <w:t xml:space="preserve">  </w:t>
      </w:r>
    </w:p>
    <w:p w14:paraId="0AAC3469">
      <w:pPr>
        <w:ind w:firstLine="440" w:firstLineChars="200"/>
      </w:pPr>
      <w:r>
        <w:rPr>
          <w:rFonts w:hint="eastAsia" w:ascii="仿宋" w:hAnsi="仿宋" w:eastAsia="仿宋" w:cs="仿宋"/>
          <w:sz w:val="22"/>
          <w:szCs w:val="22"/>
        </w:rPr>
        <w:t xml:space="preserve">订立时间：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</w:rPr>
        <w:t>日          订立时间：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D86A4">
    <w:pPr>
      <w:pStyle w:val="11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6258CC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- 131 -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6258CC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- 131 -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DA74A">
    <w:pPr>
      <w:spacing w:before="14" w:line="48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3BF08B1"/>
    <w:rsid w:val="11943CF3"/>
    <w:rsid w:val="1FEF6BDC"/>
    <w:rsid w:val="2CA222C0"/>
    <w:rsid w:val="2CD84875"/>
    <w:rsid w:val="4C38704B"/>
    <w:rsid w:val="4DAB0F73"/>
    <w:rsid w:val="51DD4068"/>
    <w:rsid w:val="53524554"/>
    <w:rsid w:val="61712B04"/>
    <w:rsid w:val="6389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Times New Roman" w:hAnsi="Times New Roman" w:eastAsia="仿宋"/>
      <w:kern w:val="0"/>
      <w:sz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7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Body Text"/>
    <w:basedOn w:val="1"/>
    <w:next w:val="1"/>
    <w:qFormat/>
    <w:uiPriority w:val="0"/>
    <w:rPr>
      <w:color w:val="993300"/>
      <w:sz w:val="24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0"/>
    </w:rPr>
  </w:style>
  <w:style w:type="paragraph" w:styleId="13">
    <w:name w:val="Body Text First Indent 2"/>
    <w:basedOn w:val="9"/>
    <w:next w:val="1"/>
    <w:qFormat/>
    <w:uiPriority w:val="0"/>
    <w:pPr>
      <w:ind w:firstLine="200" w:firstLineChars="200"/>
    </w:pPr>
  </w:style>
  <w:style w:type="paragraph" w:customStyle="1" w:styleId="1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2192</Words>
  <Characters>2227</Characters>
  <Lines>0</Lines>
  <Paragraphs>0</Paragraphs>
  <TotalTime>0</TotalTime>
  <ScaleCrop>false</ScaleCrop>
  <LinksUpToDate>false</LinksUpToDate>
  <CharactersWithSpaces>2792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2024-06-14T06:54:00Z</dcterms:created>
  <dc:creator>DELL</dc:creator>
  <cp:lastModifiedBy>zl</cp:lastModifiedBy>
  <dcterms:modified xsi:type="dcterms:W3CDTF">2026-05-12T06:09:58Z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48BBDE5B7DBC4FB789204AEB7225012F_12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