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供应商按照采购文件要求，应提供以下相关资格证明材料：</w:t>
      </w:r>
    </w:p>
    <w:tbl>
      <w:tblPr>
        <w:tblStyle w:val="16"/>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7"/>
        <w:gridCol w:w="1676"/>
        <w:gridCol w:w="5655"/>
      </w:tblGrid>
      <w:tr w14:paraId="37A98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0" w:hRule="atLeast"/>
        </w:trPr>
        <w:tc>
          <w:tcPr>
            <w:tcW w:w="1047" w:type="dxa"/>
          </w:tcPr>
          <w:p w14:paraId="44F0982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 xml:space="preserve"> 序号</w:t>
            </w:r>
          </w:p>
        </w:tc>
        <w:tc>
          <w:tcPr>
            <w:tcW w:w="1676" w:type="dxa"/>
          </w:tcPr>
          <w:p w14:paraId="1D94DF36">
            <w:pPr>
              <w:pStyle w:val="22"/>
              <w:spacing w:line="360" w:lineRule="auto"/>
              <w:rPr>
                <w:rFonts w:hint="eastAsia" w:ascii="仿宋" w:hAnsi="仿宋" w:eastAsia="仿宋" w:cs="仿宋"/>
                <w:sz w:val="22"/>
                <w:szCs w:val="22"/>
              </w:rPr>
            </w:pPr>
            <w:r>
              <w:rPr>
                <w:rFonts w:hint="eastAsia" w:ascii="仿宋" w:hAnsi="仿宋" w:eastAsia="仿宋" w:cs="仿宋"/>
                <w:sz w:val="22"/>
                <w:szCs w:val="22"/>
              </w:rPr>
              <w:t xml:space="preserve"> 资格审查要求概况</w:t>
            </w:r>
          </w:p>
        </w:tc>
        <w:tc>
          <w:tcPr>
            <w:tcW w:w="5655" w:type="dxa"/>
          </w:tcPr>
          <w:p w14:paraId="10F4FA56">
            <w:pPr>
              <w:pStyle w:val="22"/>
              <w:spacing w:line="360" w:lineRule="auto"/>
              <w:rPr>
                <w:rFonts w:hint="eastAsia" w:ascii="仿宋" w:hAnsi="仿宋" w:eastAsia="仿宋" w:cs="仿宋"/>
                <w:sz w:val="22"/>
                <w:szCs w:val="22"/>
              </w:rPr>
            </w:pPr>
            <w:r>
              <w:rPr>
                <w:rFonts w:hint="eastAsia" w:ascii="仿宋" w:hAnsi="仿宋" w:eastAsia="仿宋" w:cs="仿宋"/>
                <w:sz w:val="22"/>
                <w:szCs w:val="22"/>
              </w:rPr>
              <w:t xml:space="preserve"> 评审点具体描述</w:t>
            </w:r>
          </w:p>
        </w:tc>
      </w:tr>
      <w:tr w14:paraId="25FFC3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0" w:hRule="atLeast"/>
        </w:trPr>
        <w:tc>
          <w:tcPr>
            <w:tcW w:w="1047" w:type="dxa"/>
          </w:tcPr>
          <w:p w14:paraId="18AC87EB">
            <w:pPr>
              <w:pStyle w:val="22"/>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1676" w:type="dxa"/>
          </w:tcPr>
          <w:p w14:paraId="560D754D">
            <w:pPr>
              <w:pStyle w:val="22"/>
              <w:spacing w:line="360" w:lineRule="auto"/>
              <w:rPr>
                <w:rFonts w:hint="eastAsia" w:ascii="仿宋" w:hAnsi="仿宋" w:eastAsia="仿宋" w:cs="仿宋"/>
                <w:sz w:val="22"/>
                <w:szCs w:val="22"/>
              </w:rPr>
            </w:pPr>
            <w:r>
              <w:rPr>
                <w:rFonts w:hint="eastAsia" w:ascii="仿宋" w:hAnsi="仿宋" w:eastAsia="仿宋" w:cs="仿宋"/>
                <w:sz w:val="22"/>
                <w:szCs w:val="22"/>
              </w:rPr>
              <w:t>营业执照等主体资格证明文件</w:t>
            </w:r>
            <w:bookmarkStart w:id="4" w:name="_GoBack"/>
            <w:bookmarkEnd w:id="4"/>
          </w:p>
        </w:tc>
        <w:tc>
          <w:tcPr>
            <w:tcW w:w="5655" w:type="dxa"/>
          </w:tcPr>
          <w:p w14:paraId="0DF93179">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lang w:eastAsia="zh-CN"/>
              </w:rPr>
              <w:t>；</w:t>
            </w:r>
          </w:p>
        </w:tc>
      </w:tr>
      <w:tr w14:paraId="57303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34" w:hRule="atLeast"/>
        </w:trPr>
        <w:tc>
          <w:tcPr>
            <w:tcW w:w="1047" w:type="dxa"/>
          </w:tcPr>
          <w:p w14:paraId="6C0A7D33">
            <w:pPr>
              <w:pStyle w:val="22"/>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1676" w:type="dxa"/>
          </w:tcPr>
          <w:p w14:paraId="7F6AF80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5655" w:type="dxa"/>
            <w:shd w:val="clear" w:color="auto" w:fill="auto"/>
            <w:vAlign w:val="top"/>
          </w:tcPr>
          <w:p w14:paraId="3217D842">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eastAsia="zh-CN"/>
              </w:rPr>
              <w:t>提供完整的202</w:t>
            </w:r>
            <w:r>
              <w:rPr>
                <w:rFonts w:hint="eastAsia" w:ascii="仿宋" w:hAnsi="仿宋" w:eastAsia="仿宋" w:cs="仿宋"/>
                <w:sz w:val="22"/>
                <w:szCs w:val="22"/>
                <w:lang w:val="en-US" w:eastAsia="zh-CN"/>
              </w:rPr>
              <w:t>5</w:t>
            </w:r>
            <w:r>
              <w:rPr>
                <w:rFonts w:hint="eastAsia" w:ascii="仿宋" w:hAnsi="仿宋" w:eastAsia="仿宋" w:cs="仿宋"/>
                <w:sz w:val="22"/>
                <w:szCs w:val="22"/>
                <w:lang w:eastAsia="zh-CN"/>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rPr>
              <w:t>；</w:t>
            </w:r>
          </w:p>
        </w:tc>
      </w:tr>
      <w:tr w14:paraId="664A64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2" w:hRule="atLeast"/>
        </w:trPr>
        <w:tc>
          <w:tcPr>
            <w:tcW w:w="1047" w:type="dxa"/>
          </w:tcPr>
          <w:p w14:paraId="3352067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1676" w:type="dxa"/>
          </w:tcPr>
          <w:p w14:paraId="2E2FC2EB">
            <w:pPr>
              <w:pStyle w:val="22"/>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社会保障资金缴纳证明</w:t>
            </w:r>
          </w:p>
        </w:tc>
        <w:tc>
          <w:tcPr>
            <w:tcW w:w="5655" w:type="dxa"/>
          </w:tcPr>
          <w:p w14:paraId="1A021824">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eastAsia="zh-CN"/>
              </w:rPr>
              <w:t>；</w:t>
            </w:r>
          </w:p>
        </w:tc>
      </w:tr>
      <w:tr w14:paraId="072D5E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7" w:hRule="atLeast"/>
        </w:trPr>
        <w:tc>
          <w:tcPr>
            <w:tcW w:w="1047" w:type="dxa"/>
          </w:tcPr>
          <w:p w14:paraId="646E003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1676" w:type="dxa"/>
          </w:tcPr>
          <w:p w14:paraId="4F15C969">
            <w:pPr>
              <w:pStyle w:val="22"/>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5655" w:type="dxa"/>
          </w:tcPr>
          <w:p w14:paraId="630F03F9">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eastAsia="zh-CN"/>
              </w:rPr>
              <w:t>；</w:t>
            </w:r>
          </w:p>
        </w:tc>
      </w:tr>
      <w:tr w14:paraId="599B9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9" w:hRule="atLeast"/>
        </w:trPr>
        <w:tc>
          <w:tcPr>
            <w:tcW w:w="1047" w:type="dxa"/>
          </w:tcPr>
          <w:p w14:paraId="5B2F695B">
            <w:pPr>
              <w:pStyle w:val="22"/>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1676" w:type="dxa"/>
          </w:tcPr>
          <w:p w14:paraId="1019536E">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专业技术能力的声明</w:t>
            </w:r>
          </w:p>
        </w:tc>
        <w:tc>
          <w:tcPr>
            <w:tcW w:w="5655" w:type="dxa"/>
          </w:tcPr>
          <w:p w14:paraId="7FBF6466">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提供具有履行本合同所必需的专业技术能力的声明</w:t>
            </w:r>
            <w:r>
              <w:rPr>
                <w:rFonts w:hint="eastAsia" w:ascii="仿宋" w:hAnsi="仿宋" w:eastAsia="仿宋" w:cs="仿宋"/>
                <w:sz w:val="22"/>
                <w:szCs w:val="22"/>
                <w:lang w:eastAsia="zh-CN"/>
              </w:rPr>
              <w:t>；</w:t>
            </w:r>
          </w:p>
        </w:tc>
      </w:tr>
      <w:tr w14:paraId="4E837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2" w:hRule="atLeast"/>
        </w:trPr>
        <w:tc>
          <w:tcPr>
            <w:tcW w:w="1047" w:type="dxa"/>
          </w:tcPr>
          <w:p w14:paraId="0D50AD7F">
            <w:pPr>
              <w:pStyle w:val="22"/>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1676" w:type="dxa"/>
          </w:tcPr>
          <w:p w14:paraId="64896950">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无重大违法记录声明</w:t>
            </w:r>
          </w:p>
        </w:tc>
        <w:tc>
          <w:tcPr>
            <w:tcW w:w="5655" w:type="dxa"/>
          </w:tcPr>
          <w:p w14:paraId="266968ED">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参加本次政府采购活动前3年内在经营活动中没有重大违纪，以及未被列入失信被执行人、重大税收违法失信主体、政府采购严重违法失信行为记录名单的书面声明</w:t>
            </w:r>
            <w:r>
              <w:rPr>
                <w:rFonts w:hint="eastAsia" w:ascii="仿宋" w:hAnsi="仿宋" w:eastAsia="仿宋" w:cs="仿宋"/>
                <w:sz w:val="22"/>
                <w:szCs w:val="22"/>
                <w:lang w:eastAsia="zh-CN"/>
              </w:rPr>
              <w:t>；</w:t>
            </w:r>
          </w:p>
        </w:tc>
      </w:tr>
      <w:tr w14:paraId="05A90F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44" w:hRule="atLeast"/>
        </w:trPr>
        <w:tc>
          <w:tcPr>
            <w:tcW w:w="1047" w:type="dxa"/>
          </w:tcPr>
          <w:p w14:paraId="77708647">
            <w:pPr>
              <w:pStyle w:val="22"/>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1676" w:type="dxa"/>
          </w:tcPr>
          <w:p w14:paraId="232FED02">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法定代表人授权委托书</w:t>
            </w:r>
          </w:p>
        </w:tc>
        <w:tc>
          <w:tcPr>
            <w:tcW w:w="5655" w:type="dxa"/>
          </w:tcPr>
          <w:p w14:paraId="2C504ED3">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法定代表人直接参加磋商的，须出具法定代表人身份证明书及身份证；授权代表参加磋商的，须出具法定代表人授权书及授权代表身份证；</w:t>
            </w:r>
          </w:p>
        </w:tc>
      </w:tr>
      <w:tr w14:paraId="2C417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7" w:hRule="atLeast"/>
        </w:trPr>
        <w:tc>
          <w:tcPr>
            <w:tcW w:w="1047" w:type="dxa"/>
            <w:shd w:val="clear" w:color="auto" w:fill="auto"/>
            <w:vAlign w:val="top"/>
          </w:tcPr>
          <w:p w14:paraId="338B34EC">
            <w:pPr>
              <w:pStyle w:val="22"/>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8</w:t>
            </w:r>
          </w:p>
        </w:tc>
        <w:tc>
          <w:tcPr>
            <w:tcW w:w="1676" w:type="dxa"/>
          </w:tcPr>
          <w:p w14:paraId="39B899C6">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资质证书1</w:t>
            </w:r>
          </w:p>
        </w:tc>
        <w:tc>
          <w:tcPr>
            <w:tcW w:w="5655" w:type="dxa"/>
          </w:tcPr>
          <w:p w14:paraId="7DE1660A">
            <w:pPr>
              <w:pStyle w:val="2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具备工程勘察综合资质甲级或工程勘察专业资质（岩土工程）甲级。</w:t>
            </w:r>
          </w:p>
        </w:tc>
      </w:tr>
      <w:tr w14:paraId="38D90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95" w:hRule="atLeast"/>
        </w:trPr>
        <w:tc>
          <w:tcPr>
            <w:tcW w:w="1047" w:type="dxa"/>
            <w:shd w:val="clear" w:color="auto" w:fill="auto"/>
            <w:vAlign w:val="top"/>
          </w:tcPr>
          <w:p w14:paraId="7DA88537">
            <w:pPr>
              <w:pStyle w:val="22"/>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9</w:t>
            </w:r>
          </w:p>
        </w:tc>
        <w:tc>
          <w:tcPr>
            <w:tcW w:w="1676" w:type="dxa"/>
          </w:tcPr>
          <w:p w14:paraId="1F946833">
            <w:pPr>
              <w:pStyle w:val="22"/>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资质证书2</w:t>
            </w:r>
          </w:p>
        </w:tc>
        <w:tc>
          <w:tcPr>
            <w:tcW w:w="5655" w:type="dxa"/>
          </w:tcPr>
          <w:p w14:paraId="6BCB3F3A">
            <w:pPr>
              <w:pStyle w:val="22"/>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具有</w:t>
            </w:r>
            <w:r>
              <w:rPr>
                <w:rFonts w:hint="eastAsia" w:ascii="仿宋" w:hAnsi="仿宋" w:eastAsia="仿宋" w:cs="仿宋"/>
                <w:sz w:val="22"/>
                <w:szCs w:val="22"/>
              </w:rPr>
              <w:t>工程设计综合资质甲级</w:t>
            </w:r>
            <w:r>
              <w:rPr>
                <w:rFonts w:hint="eastAsia" w:ascii="仿宋" w:hAnsi="仿宋" w:eastAsia="仿宋" w:cs="仿宋"/>
                <w:sz w:val="22"/>
                <w:szCs w:val="22"/>
                <w:lang w:eastAsia="zh-CN"/>
              </w:rPr>
              <w:t>或公路行业甲级或</w:t>
            </w:r>
            <w:r>
              <w:rPr>
                <w:rFonts w:hint="eastAsia" w:ascii="仿宋" w:hAnsi="仿宋" w:eastAsia="仿宋" w:cs="仿宋"/>
                <w:sz w:val="22"/>
                <w:szCs w:val="22"/>
              </w:rPr>
              <w:t>公路行业</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公路）专业甲</w:t>
            </w:r>
            <w:r>
              <w:rPr>
                <w:rFonts w:hint="eastAsia" w:ascii="仿宋" w:hAnsi="仿宋" w:eastAsia="仿宋" w:cs="仿宋"/>
                <w:sz w:val="22"/>
                <w:szCs w:val="22"/>
              </w:rPr>
              <w:t>级</w:t>
            </w:r>
            <w:r>
              <w:rPr>
                <w:rFonts w:hint="eastAsia" w:ascii="仿宋" w:hAnsi="仿宋" w:eastAsia="仿宋" w:cs="仿宋"/>
                <w:sz w:val="22"/>
                <w:szCs w:val="22"/>
                <w:lang w:eastAsia="zh-CN"/>
              </w:rPr>
              <w:t>并</w:t>
            </w:r>
            <w:r>
              <w:rPr>
                <w:rFonts w:hint="eastAsia" w:ascii="仿宋" w:hAnsi="仿宋" w:eastAsia="仿宋" w:cs="仿宋"/>
                <w:sz w:val="22"/>
                <w:szCs w:val="22"/>
                <w:lang w:val="en-US" w:eastAsia="zh-CN"/>
              </w:rPr>
              <w:t>同时具备地质灾害防治甲级资质。</w:t>
            </w:r>
          </w:p>
        </w:tc>
      </w:tr>
      <w:tr w14:paraId="42A356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2" w:hRule="atLeast"/>
        </w:trPr>
        <w:tc>
          <w:tcPr>
            <w:tcW w:w="1047" w:type="dxa"/>
            <w:shd w:val="clear" w:color="auto" w:fill="auto"/>
            <w:vAlign w:val="top"/>
          </w:tcPr>
          <w:p w14:paraId="05F35F17">
            <w:pPr>
              <w:pStyle w:val="22"/>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10</w:t>
            </w:r>
          </w:p>
        </w:tc>
        <w:tc>
          <w:tcPr>
            <w:tcW w:w="1676" w:type="dxa"/>
          </w:tcPr>
          <w:p w14:paraId="04AA6211">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信用记录</w:t>
            </w:r>
          </w:p>
        </w:tc>
        <w:tc>
          <w:tcPr>
            <w:tcW w:w="5655" w:type="dxa"/>
          </w:tcPr>
          <w:p w14:paraId="5661DEB8">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lang w:eastAsia="zh-CN"/>
              </w:rPr>
              <w:t>；</w:t>
            </w:r>
          </w:p>
        </w:tc>
      </w:tr>
      <w:tr w14:paraId="681E8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0" w:hRule="atLeast"/>
        </w:trPr>
        <w:tc>
          <w:tcPr>
            <w:tcW w:w="1047" w:type="dxa"/>
            <w:shd w:val="clear" w:color="auto" w:fill="auto"/>
            <w:vAlign w:val="top"/>
          </w:tcPr>
          <w:p w14:paraId="7C1FE297">
            <w:pPr>
              <w:pStyle w:val="22"/>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1676" w:type="dxa"/>
          </w:tcPr>
          <w:p w14:paraId="31986FF0">
            <w:pPr>
              <w:pStyle w:val="22"/>
              <w:spacing w:line="360" w:lineRule="auto"/>
              <w:rPr>
                <w:rFonts w:hint="eastAsia" w:ascii="仿宋" w:hAnsi="仿宋" w:eastAsia="仿宋" w:cs="仿宋"/>
                <w:sz w:val="22"/>
                <w:szCs w:val="22"/>
              </w:rPr>
            </w:pPr>
            <w:r>
              <w:rPr>
                <w:rFonts w:hint="eastAsia" w:ascii="仿宋" w:hAnsi="仿宋" w:eastAsia="仿宋" w:cs="仿宋"/>
                <w:sz w:val="22"/>
                <w:szCs w:val="22"/>
              </w:rPr>
              <w:t>供应商关联关系声明</w:t>
            </w:r>
          </w:p>
        </w:tc>
        <w:tc>
          <w:tcPr>
            <w:tcW w:w="5655" w:type="dxa"/>
          </w:tcPr>
          <w:p w14:paraId="237237EA">
            <w:pPr>
              <w:pStyle w:val="22"/>
              <w:spacing w:line="360" w:lineRule="auto"/>
              <w:rPr>
                <w:rFonts w:hint="eastAsia" w:ascii="仿宋" w:hAnsi="仿宋" w:eastAsia="仿宋" w:cs="仿宋"/>
                <w:sz w:val="22"/>
                <w:szCs w:val="22"/>
                <w:lang w:eastAsia="zh-CN"/>
              </w:rPr>
            </w:pPr>
            <w:r>
              <w:rPr>
                <w:rFonts w:hint="eastAsia" w:ascii="仿宋" w:hAnsi="仿宋" w:eastAsia="仿宋" w:cs="仿宋"/>
                <w:sz w:val="22"/>
                <w:szCs w:val="22"/>
              </w:rPr>
              <w:t>供应商关联关系声明，包括：①控股管理关系（不得与参加本项目的其他供应商单位负责人为同一人或者存在直接控股、管理关系），②未为本项目提供整体设计、规范编制或者 项目管理、监理、检测等服务</w:t>
            </w:r>
            <w:r>
              <w:rPr>
                <w:rFonts w:hint="eastAsia" w:ascii="仿宋" w:hAnsi="仿宋" w:eastAsia="仿宋" w:cs="仿宋"/>
                <w:sz w:val="22"/>
                <w:szCs w:val="22"/>
                <w:lang w:eastAsia="zh-CN"/>
              </w:rPr>
              <w:t>；</w:t>
            </w:r>
          </w:p>
        </w:tc>
      </w:tr>
      <w:tr w14:paraId="7B744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47" w:type="dxa"/>
          </w:tcPr>
          <w:p w14:paraId="7CC22A1C">
            <w:pPr>
              <w:pStyle w:val="22"/>
              <w:spacing w:line="360" w:lineRule="auto"/>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12</w:t>
            </w:r>
          </w:p>
        </w:tc>
        <w:tc>
          <w:tcPr>
            <w:tcW w:w="1676" w:type="dxa"/>
          </w:tcPr>
          <w:p w14:paraId="6570825D">
            <w:pPr>
              <w:pStyle w:val="22"/>
              <w:spacing w:line="360" w:lineRule="auto"/>
              <w:rPr>
                <w:rFonts w:hint="eastAsia" w:ascii="仿宋" w:hAnsi="仿宋" w:eastAsia="仿宋" w:cs="仿宋"/>
                <w:sz w:val="22"/>
                <w:szCs w:val="22"/>
              </w:rPr>
            </w:pPr>
            <w:r>
              <w:rPr>
                <w:rFonts w:hint="eastAsia" w:ascii="仿宋" w:hAnsi="仿宋" w:eastAsia="仿宋" w:cs="仿宋"/>
                <w:sz w:val="22"/>
                <w:szCs w:val="22"/>
              </w:rPr>
              <w:t>非联合体声明</w:t>
            </w:r>
          </w:p>
        </w:tc>
        <w:tc>
          <w:tcPr>
            <w:tcW w:w="5655" w:type="dxa"/>
          </w:tcPr>
          <w:p w14:paraId="6DA332EC">
            <w:pPr>
              <w:pStyle w:val="22"/>
              <w:spacing w:line="360" w:lineRule="auto"/>
              <w:rPr>
                <w:rFonts w:hint="eastAsia" w:ascii="仿宋" w:hAnsi="仿宋" w:eastAsia="仿宋" w:cs="仿宋"/>
                <w:sz w:val="22"/>
                <w:szCs w:val="22"/>
              </w:rPr>
            </w:pPr>
            <w:r>
              <w:rPr>
                <w:rFonts w:hint="eastAsia" w:ascii="仿宋" w:hAnsi="仿宋" w:eastAsia="仿宋" w:cs="仿宋"/>
                <w:sz w:val="22"/>
                <w:szCs w:val="22"/>
              </w:rPr>
              <w:t>提供非联合体不分包响应声明。</w:t>
            </w:r>
          </w:p>
        </w:tc>
      </w:tr>
    </w:tbl>
    <w:p w14:paraId="2A1418D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①以上资格证明文件供应商必须完全提供，复印件胶装在响应文件中并加盖供应商公章（如相关证明材料由第三方出具，应有第三方公章），缺项或未按要求提供的视为无效响应；</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55D58F62">
      <w:pPr>
        <w:pStyle w:val="5"/>
        <w:rPr>
          <w:rFonts w:hint="eastAsia" w:ascii="仿宋" w:hAnsi="仿宋" w:eastAsia="仿宋" w:cs="仿宋"/>
          <w:b w:val="0"/>
          <w:bCs w:val="0"/>
          <w:sz w:val="24"/>
          <w:szCs w:val="24"/>
          <w:highlight w:val="none"/>
          <w:lang w:val="en-US" w:eastAsia="zh-CN"/>
        </w:rPr>
      </w:pPr>
    </w:p>
    <w:p w14:paraId="10B256C9">
      <w:pPr>
        <w:pStyle w:val="6"/>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5"/>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1"/>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4B47FB8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采购</w:t>
      </w:r>
      <w:r>
        <w:rPr>
          <w:rFonts w:hint="eastAsia" w:ascii="仿宋" w:hAnsi="仿宋" w:eastAsia="仿宋" w:cs="仿宋"/>
          <w:sz w:val="24"/>
          <w:u w:val="single"/>
        </w:rPr>
        <w:t>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w:t>
      </w:r>
      <w:r>
        <w:rPr>
          <w:rFonts w:hint="eastAsia" w:ascii="仿宋" w:hAnsi="仿宋" w:eastAsia="仿宋" w:cs="仿宋"/>
          <w:sz w:val="24"/>
          <w:lang w:val="en-US" w:eastAsia="zh-CN"/>
        </w:rPr>
        <w:t>响应</w:t>
      </w:r>
      <w:r>
        <w:rPr>
          <w:rFonts w:hint="eastAsia" w:ascii="仿宋" w:hAnsi="仿宋" w:eastAsia="仿宋" w:cs="仿宋"/>
          <w:sz w:val="24"/>
          <w:lang w:eastAsia="zh-CN"/>
        </w:rPr>
        <w:t>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1"/>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1"/>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1"/>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1"/>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7"/>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28871_WPSOffice_Level3"/>
      <w:bookmarkStart w:id="1" w:name="_Toc29320_WPSOffice_Level2"/>
      <w:bookmarkStart w:id="2" w:name="_Toc18229_WPSOffice_Level2"/>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1"/>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kern w:val="0"/>
          <w:sz w:val="24"/>
          <w:u w:val="single"/>
          <w:lang w:val="en-US" w:eastAsia="zh-CN"/>
        </w:rPr>
        <w:t>供应商</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1"/>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20"/>
        <w:spacing w:before="156" w:beforeLines="50"/>
        <w:ind w:left="0" w:leftChars="0" w:firstLine="0" w:firstLineChars="0"/>
        <w:jc w:val="center"/>
        <w:rPr>
          <w:rFonts w:hint="eastAsia" w:ascii="仿宋" w:hAnsi="仿宋" w:eastAsia="仿宋" w:cs="仿宋"/>
          <w:sz w:val="24"/>
          <w:szCs w:val="24"/>
          <w:highlight w:val="none"/>
        </w:rPr>
      </w:pPr>
    </w:p>
    <w:p w14:paraId="64550CD3">
      <w:pPr>
        <w:pStyle w:val="20"/>
        <w:spacing w:before="156" w:beforeLines="50"/>
        <w:ind w:left="0" w:leftChars="0" w:firstLine="0" w:firstLineChars="0"/>
        <w:rPr>
          <w:rFonts w:hint="eastAsia" w:ascii="仿宋" w:hAnsi="仿宋" w:eastAsia="仿宋" w:cs="仿宋"/>
          <w:sz w:val="24"/>
          <w:highlight w:val="none"/>
        </w:rPr>
      </w:pPr>
    </w:p>
    <w:p w14:paraId="41BE3A5F">
      <w:pPr>
        <w:pStyle w:val="20"/>
        <w:spacing w:before="156" w:beforeLines="50"/>
        <w:ind w:left="0" w:leftChars="0" w:firstLine="0" w:firstLineChars="0"/>
        <w:rPr>
          <w:rFonts w:hint="eastAsia" w:ascii="仿宋" w:hAnsi="仿宋" w:eastAsia="仿宋" w:cs="仿宋"/>
          <w:sz w:val="24"/>
          <w:highlight w:val="none"/>
        </w:rPr>
      </w:pPr>
    </w:p>
    <w:p w14:paraId="7E554A00">
      <w:pPr>
        <w:pStyle w:val="20"/>
        <w:spacing w:before="156" w:beforeLines="50"/>
        <w:ind w:left="0" w:leftChars="0" w:firstLine="0" w:firstLineChars="0"/>
        <w:rPr>
          <w:rFonts w:hint="eastAsia" w:ascii="仿宋" w:hAnsi="仿宋" w:eastAsia="仿宋" w:cs="仿宋"/>
          <w:sz w:val="24"/>
          <w:highlight w:val="none"/>
        </w:rPr>
      </w:pPr>
    </w:p>
    <w:p w14:paraId="30C3BA47">
      <w:pPr>
        <w:pStyle w:val="20"/>
        <w:spacing w:before="156" w:beforeLines="50"/>
        <w:ind w:left="0" w:leftChars="0" w:firstLine="0" w:firstLineChars="0"/>
        <w:rPr>
          <w:rFonts w:hint="eastAsia" w:ascii="仿宋" w:hAnsi="仿宋" w:eastAsia="仿宋" w:cs="仿宋"/>
          <w:sz w:val="24"/>
          <w:highlight w:val="none"/>
        </w:rPr>
      </w:pPr>
    </w:p>
    <w:p w14:paraId="348AF5E9">
      <w:pPr>
        <w:pStyle w:val="20"/>
        <w:spacing w:before="156" w:beforeLines="50"/>
        <w:ind w:left="0" w:leftChars="0" w:firstLine="0" w:firstLineChars="0"/>
        <w:rPr>
          <w:rFonts w:hint="eastAsia" w:ascii="仿宋" w:hAnsi="仿宋" w:eastAsia="仿宋" w:cs="仿宋"/>
          <w:sz w:val="24"/>
          <w:highlight w:val="none"/>
        </w:rPr>
      </w:pPr>
    </w:p>
    <w:p w14:paraId="21AC041F">
      <w:pPr>
        <w:pStyle w:val="20"/>
        <w:spacing w:before="156" w:beforeLines="50"/>
        <w:ind w:left="0" w:leftChars="0" w:firstLine="0" w:firstLineChars="0"/>
        <w:rPr>
          <w:rFonts w:hint="eastAsia" w:ascii="仿宋" w:hAnsi="仿宋" w:eastAsia="仿宋" w:cs="仿宋"/>
          <w:sz w:val="24"/>
          <w:highlight w:val="none"/>
        </w:rPr>
      </w:pPr>
    </w:p>
    <w:p w14:paraId="505ABB70">
      <w:pPr>
        <w:pStyle w:val="20"/>
        <w:spacing w:before="156" w:beforeLines="50"/>
        <w:ind w:left="0" w:leftChars="0" w:firstLine="0" w:firstLineChars="0"/>
        <w:rPr>
          <w:rFonts w:hint="eastAsia" w:ascii="仿宋" w:hAnsi="仿宋" w:eastAsia="仿宋" w:cs="仿宋"/>
          <w:sz w:val="24"/>
          <w:highlight w:val="none"/>
        </w:rPr>
      </w:pPr>
    </w:p>
    <w:p w14:paraId="23C604FB">
      <w:pPr>
        <w:pStyle w:val="20"/>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kern w:val="0"/>
          <w:sz w:val="24"/>
          <w:lang w:val="en-US" w:eastAsia="zh-CN"/>
        </w:rPr>
        <w:t>供应商</w:t>
      </w:r>
      <w:r>
        <w:rPr>
          <w:rFonts w:hint="eastAsia" w:ascii="仿宋" w:hAnsi="仿宋" w:eastAsia="仿宋" w:cs="仿宋"/>
          <w:color w:val="auto"/>
          <w:sz w:val="24"/>
          <w:szCs w:val="24"/>
          <w:highlight w:val="none"/>
          <w:lang w:val="en-US" w:eastAsia="zh-CN"/>
        </w:rPr>
        <w:t xml:space="preserve">，在此郑重声明本项目为非联合体招标，本项目实施过程由本单位独立承担。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5"/>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1"/>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，本公司承诺：在参加本项目</w:t>
            </w:r>
            <w:r>
              <w:rPr>
                <w:rFonts w:hint="eastAsia" w:ascii="仿宋" w:hAnsi="仿宋" w:eastAsia="仿宋" w:cs="仿宋"/>
                <w:sz w:val="24"/>
                <w:lang w:val="en-US" w:eastAsia="zh-CN"/>
              </w:rPr>
              <w:t>响应</w:t>
            </w:r>
            <w:r>
              <w:rPr>
                <w:rFonts w:hint="eastAsia" w:ascii="仿宋" w:hAnsi="仿宋" w:eastAsia="仿宋" w:cs="仿宋"/>
                <w:sz w:val="24"/>
              </w:rPr>
              <w:t>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kern w:val="0"/>
                <w:sz w:val="24"/>
                <w:lang w:val="en-US" w:eastAsia="zh-CN"/>
              </w:rPr>
              <w:t>供应商</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kern w:val="0"/>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响应</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kern w:val="0"/>
                <w:sz w:val="24"/>
                <w:lang w:val="en-US" w:eastAsia="zh-CN"/>
              </w:rPr>
              <w:t>供应商</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5"/>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0CB1959"/>
    <w:rsid w:val="046633DE"/>
    <w:rsid w:val="052A6CF7"/>
    <w:rsid w:val="05790D1A"/>
    <w:rsid w:val="087D7547"/>
    <w:rsid w:val="095D7DFC"/>
    <w:rsid w:val="0A8751FD"/>
    <w:rsid w:val="144B4D72"/>
    <w:rsid w:val="164A0EF6"/>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A10A2A"/>
    <w:rsid w:val="41D56578"/>
    <w:rsid w:val="4457512C"/>
    <w:rsid w:val="447A7620"/>
    <w:rsid w:val="486703D7"/>
    <w:rsid w:val="49470E20"/>
    <w:rsid w:val="49BB21A7"/>
    <w:rsid w:val="4BC6081B"/>
    <w:rsid w:val="4CA536CC"/>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4">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toc 4"/>
    <w:basedOn w:val="4"/>
    <w:next w:val="4"/>
    <w:unhideWhenUsed/>
    <w:qFormat/>
    <w:uiPriority w:val="31"/>
    <w:pPr>
      <w:ind w:left="1275"/>
    </w:pPr>
    <w:rPr>
      <w:rFonts w:ascii="Calibri" w:hAnsi="Calibri"/>
      <w:szCs w:val="21"/>
    </w:rPr>
  </w:style>
  <w:style w:type="paragraph" w:styleId="7">
    <w:name w:val="Body Text"/>
    <w:basedOn w:val="6"/>
    <w:next w:val="6"/>
    <w:qFormat/>
    <w:uiPriority w:val="0"/>
    <w:rPr>
      <w:color w:val="993300"/>
    </w:rPr>
  </w:style>
  <w:style w:type="paragraph" w:styleId="8">
    <w:name w:val="Body Text Indent"/>
    <w:basedOn w:val="1"/>
    <w:next w:val="9"/>
    <w:qFormat/>
    <w:uiPriority w:val="0"/>
    <w:pPr>
      <w:tabs>
        <w:tab w:val="left" w:pos="8640"/>
      </w:tabs>
      <w:ind w:firstLine="420"/>
    </w:pPr>
    <w:rPr>
      <w:rFonts w:ascii="楷体_GB2312" w:eastAsia="楷体_GB2312"/>
      <w:color w:val="000000"/>
      <w:sz w:val="28"/>
    </w:rPr>
  </w:style>
  <w:style w:type="paragraph" w:styleId="9">
    <w:name w:val="envelope return"/>
    <w:basedOn w:val="1"/>
    <w:unhideWhenUsed/>
    <w:qFormat/>
    <w:uiPriority w:val="99"/>
    <w:pPr>
      <w:snapToGrid w:val="0"/>
    </w:pPr>
    <w:rPr>
      <w:rFonts w:ascii="Arial" w:hAnsi="Arial"/>
    </w:rPr>
  </w:style>
  <w:style w:type="paragraph" w:styleId="10">
    <w:name w:val="Block Text"/>
    <w:basedOn w:val="1"/>
    <w:qFormat/>
    <w:uiPriority w:val="0"/>
    <w:pPr>
      <w:adjustRightInd w:val="0"/>
      <w:ind w:left="420" w:right="33"/>
      <w:jc w:val="left"/>
      <w:textAlignment w:val="baseline"/>
    </w:pPr>
    <w:rPr>
      <w:kern w:val="0"/>
      <w:sz w:val="24"/>
    </w:rPr>
  </w:style>
  <w:style w:type="paragraph" w:styleId="11">
    <w:name w:val="Plain Text"/>
    <w:basedOn w:val="1"/>
    <w:qFormat/>
    <w:uiPriority w:val="99"/>
    <w:rPr>
      <w:rFonts w:ascii="宋体" w:hAnsi="Courier New" w:cs="Courier New"/>
      <w:szCs w:val="21"/>
    </w:rPr>
  </w:style>
  <w:style w:type="paragraph" w:styleId="12">
    <w:name w:val="footer"/>
    <w:basedOn w:val="1"/>
    <w:unhideWhenUsed/>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widowControl/>
      <w:spacing w:beforeAutospacing="1" w:afterAutospacing="1" w:line="240" w:lineRule="auto"/>
      <w:jc w:val="left"/>
    </w:pPr>
    <w:rPr>
      <w:rFonts w:ascii="宋体" w:hAnsi="宋体" w:cs="宋体"/>
      <w:kern w:val="0"/>
    </w:rPr>
  </w:style>
  <w:style w:type="paragraph" w:styleId="15">
    <w:name w:val="Body Text First Indent 2"/>
    <w:basedOn w:val="8"/>
    <w:next w:val="1"/>
    <w:qFormat/>
    <w:uiPriority w:val="0"/>
    <w:pPr>
      <w:ind w:firstLine="200" w:firstLineChars="200"/>
    </w:p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2"/>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3934</Words>
  <Characters>4044</Characters>
  <Lines>0</Lines>
  <Paragraphs>0</Paragraphs>
  <TotalTime>1</TotalTime>
  <ScaleCrop>false</ScaleCrop>
  <LinksUpToDate>false</LinksUpToDate>
  <CharactersWithSpaces>4766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2026-05-11T06:02:28Z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