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A5059">
      <w:pPr>
        <w:spacing w:line="360" w:lineRule="atLeast"/>
        <w:ind w:left="0" w:leftChars="0" w:firstLine="0" w:firstLineChars="0"/>
        <w:jc w:val="center"/>
        <w:rPr>
          <w:rFonts w:hint="eastAsia" w:ascii="宋体" w:hAnsi="宋体" w:eastAsia="宋体" w:cs="Times New Roman"/>
          <w:b/>
          <w:sz w:val="28"/>
          <w:szCs w:val="32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Times New Roman"/>
          <w:b/>
          <w:sz w:val="28"/>
          <w:szCs w:val="32"/>
          <w:lang w:val="en-US" w:eastAsia="zh-CN"/>
        </w:rPr>
        <w:t>保密承诺书</w:t>
      </w:r>
    </w:p>
    <w:p w14:paraId="118FF68E"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本单位（全称：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，统一社会信用代码：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，地址：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）在参与贵局政府采购工作过程中，已充分知悉《中华人民共和国保守国家秘密法》《中华人民共和国政府采购法》等相关法律法规要求，现就保密事宜郑重承诺如下：</w:t>
      </w:r>
    </w:p>
    <w:p w14:paraId="7DEB555D"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 w:val="21"/>
          <w:szCs w:val="21"/>
          <w:lang w:val="en-US" w:eastAsia="en-US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en-US"/>
        </w:rPr>
        <w:t>一、保密信息范围</w:t>
      </w:r>
    </w:p>
    <w:p w14:paraId="7AC9DD8C"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 w:val="21"/>
          <w:szCs w:val="21"/>
          <w:lang w:val="en-US" w:eastAsia="en-US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en-US"/>
        </w:rPr>
        <w:t>保密信息包括但不限于：</w:t>
      </w:r>
    </w:p>
    <w:p w14:paraId="11CCCB2D"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1、政府采购活动涉及的采购文件、投标（响应）文件、评审文件、合同文本等书面及电子文档；</w:t>
      </w:r>
    </w:p>
    <w:p w14:paraId="77FB8D9E"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2、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项目技术参数、实施方案、预算明细、评审细则等未公开信息；</w:t>
      </w:r>
    </w:p>
    <w:p w14:paraId="2F4D50CE"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3、通过工作接触获取的公安系统内部管理制度、警务工作信息等敏感内容；</w:t>
      </w:r>
    </w:p>
    <w:p w14:paraId="03985D94"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 w:val="21"/>
          <w:szCs w:val="21"/>
          <w:lang w:val="en-US" w:eastAsia="en-US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en-US"/>
        </w:rPr>
        <w:t>二、保密义务</w:t>
      </w:r>
    </w:p>
    <w:p w14:paraId="346A60CE"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1、对接触的资料信息采取物理隔离（专用保险柜存储）、电子防护（加密文件处理）、访问权限控制（最小必要知悉原则）等必要保护措施；</w:t>
      </w:r>
    </w:p>
    <w:p w14:paraId="361E3325"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2、建立分级管理制度，指定________（职务姓名）作为保密责任人，对接触资料信息的人员实行登记备案并签署专项保密协议；</w:t>
      </w:r>
    </w:p>
    <w:p w14:paraId="5492D7F2"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3、资料信息使用范围严格限定于本项目实施需要，不得以任何形式将所获取文件通过互联网（包括网站、云存储、社交软件、电子邮件等电子传播途径）进行公开、传播或扩散；禁止将文件向任何第三方（含其他法人实体、非法人组织及自然人）进行披露、转让、复制或提供查阅。</w:t>
      </w:r>
    </w:p>
    <w:p w14:paraId="532873A0"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4、项目终止或完成后10个工作日内，清退全部载体（含纸质文件、电子文档、录音录像等衍生资料），并提交销毁证明。</w:t>
      </w:r>
    </w:p>
    <w:p w14:paraId="76B635ED"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三、责任</w:t>
      </w:r>
    </w:p>
    <w:p w14:paraId="42955A3C"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如我司违反上述保密承诺，导致信息泄露或被非法获取的，愿意承担相应的法律责任，并赔偿贵单位因此遭受的全部损失。</w:t>
      </w:r>
    </w:p>
    <w:p w14:paraId="2C303B6B"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本承诺书自签署之日起生效。</w:t>
      </w:r>
    </w:p>
    <w:p w14:paraId="111FFB5B"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特此承诺！</w:t>
      </w:r>
    </w:p>
    <w:p w14:paraId="755B9126"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承诺单位（盖章）：</w:t>
      </w:r>
    </w:p>
    <w:p w14:paraId="4AEBB581"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日期：</w:t>
      </w:r>
    </w:p>
    <w:p w14:paraId="01B1F5CB"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法定代表人（或负责人）或被授权人（签字或盖章）：</w:t>
      </w:r>
    </w:p>
    <w:p w14:paraId="1E6248DF"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联系电话：</w:t>
      </w:r>
    </w:p>
    <w:p w14:paraId="17E8ED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D06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883" w:firstLineChars="200"/>
      <w:jc w:val="both"/>
    </w:pPr>
    <w:rPr>
      <w:rFonts w:eastAsia="楷体" w:asciiTheme="minorHAnsi" w:hAnsiTheme="minorHAnsi" w:cstheme="minorBidi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basedOn w:val="1"/>
    <w:qFormat/>
    <w:uiPriority w:val="0"/>
    <w:pPr>
      <w:widowControl/>
      <w:spacing w:line="360" w:lineRule="auto"/>
      <w:ind w:left="357" w:firstLine="420"/>
      <w:jc w:val="left"/>
    </w:pPr>
    <w:rPr>
      <w:rFonts w:cs="Arial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2026-06-23T10:08:39Z</dcterms:created>
  <dc:creator>Administrator</dc:creator>
  <cp:lastModifiedBy>潘乐</cp:lastModifiedBy>
  <dcterms:modified xsi:type="dcterms:W3CDTF">2026-06-23T10:09:01Z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eyJoZGlkIjoiZmYxODAxNGIyZjg3ZWUxZjA2Yzk5MjYwMThlMjY3MjIiLCJ1c2VySWQiOiIxNDYyMTI5MzQyIn0=</vt:lpwstr>
  </property>
  <property fmtid="{D5CDD505-2E9C-101B-9397-08002B2CF9AE}" pid="4" name="ICV">
    <vt:lpwstr>533DF233474741559E3CF707ACCF43F2_12</vt:lpwstr>
  </property>
</Properties>
</file>