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81F7F">
      <w:pPr>
        <w:pStyle w:val="4"/>
        <w:spacing w:line="480" w:lineRule="exact"/>
        <w:jc w:val="center"/>
        <w:rPr>
          <w:rFonts w:hint="eastAsia" w:ascii="方正小标宋简体" w:hAnsi="方正小标宋简体" w:eastAsia="方正小标宋简体" w:cs="方正小标宋简体"/>
          <w:b/>
          <w:sz w:val="32"/>
          <w:szCs w:val="32"/>
        </w:rPr>
      </w:pPr>
      <w:r>
        <w:rPr>
          <w:rFonts w:hint="eastAsia" w:ascii="方正小标宋简体" w:hAnsi="方正小标宋简体" w:eastAsia="方正小标宋简体" w:cs="方正小标宋简体"/>
          <w:b/>
          <w:sz w:val="32"/>
          <w:szCs w:val="32"/>
        </w:rPr>
        <w:t>杨凌示范区公安局交巡警支队社会化服务系统跨网安全交换服务专用通道建设设备采购废标公告</w:t>
      </w:r>
    </w:p>
    <w:p w14:paraId="651140C2">
      <w:pPr>
        <w:pStyle w:val="4"/>
        <w:spacing w:line="480" w:lineRule="exact"/>
        <w:jc w:val="center"/>
        <w:rPr>
          <w:rFonts w:hint="eastAsia" w:ascii="方正小标宋简体" w:hAnsi="方正小标宋简体" w:eastAsia="方正小标宋简体" w:cs="方正小标宋简体"/>
          <w:b/>
          <w:sz w:val="32"/>
          <w:szCs w:val="32"/>
        </w:rPr>
      </w:pPr>
    </w:p>
    <w:p w14:paraId="24277220">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一、项目编号：YL-2026-000004-4</w:t>
      </w:r>
    </w:p>
    <w:p w14:paraId="2787FDBC">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二、项目名称：社会化服务系统跨网安全交换服务专用通道建设设备采购</w:t>
      </w:r>
    </w:p>
    <w:p w14:paraId="0C53A4AA">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三、采购结果</w:t>
      </w:r>
    </w:p>
    <w:p w14:paraId="6839EC68">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合同包1(社会化服务系统跨网安全交换服务专用通道建设项目):</w:t>
      </w:r>
    </w:p>
    <w:p w14:paraId="579E43FF">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废标理由：有效供应商不足三家</w:t>
      </w:r>
    </w:p>
    <w:p w14:paraId="63BE6CD8">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四、主要标的信息</w:t>
      </w:r>
    </w:p>
    <w:p w14:paraId="1512F2D6">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合同包1(社会化服务系统跨网安全交换服务专用通道建设项目):</w:t>
      </w:r>
    </w:p>
    <w:p w14:paraId="07184881">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主要标的信息：无（废标）。</w:t>
      </w:r>
    </w:p>
    <w:p w14:paraId="515C4E5B">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五、评审专家（单一来源采购人员）名单：</w:t>
      </w:r>
    </w:p>
    <w:p w14:paraId="7D395B87">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袁祝芬、杨宁侠、孙晓龙、赵源润（采购人代表）、陈琳</w:t>
      </w:r>
    </w:p>
    <w:p w14:paraId="5B93722C">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六、代理服务收费标准及金额：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907"/>
        <w:gridCol w:w="2907"/>
        <w:gridCol w:w="1246"/>
      </w:tblGrid>
      <w:tr w14:paraId="0CE718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gridSpan w:val="2"/>
          </w:tcPr>
          <w:p w14:paraId="656321AF">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代理服务收费标准及金额</w:t>
            </w:r>
          </w:p>
        </w:tc>
        <w:tc>
          <w:tcPr>
            <w:tcW w:w="4153" w:type="dxa"/>
            <w:gridSpan w:val="2"/>
          </w:tcPr>
          <w:p w14:paraId="19C9B33C">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无</w:t>
            </w:r>
          </w:p>
        </w:tc>
      </w:tr>
      <w:tr w14:paraId="04F0B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7BB809AA">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合同包号</w:t>
            </w:r>
          </w:p>
        </w:tc>
        <w:tc>
          <w:tcPr>
            <w:tcW w:w="2907" w:type="dxa"/>
          </w:tcPr>
          <w:p w14:paraId="0E7DEDBA">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合同包名称</w:t>
            </w:r>
          </w:p>
        </w:tc>
        <w:tc>
          <w:tcPr>
            <w:tcW w:w="2907" w:type="dxa"/>
          </w:tcPr>
          <w:p w14:paraId="03E0BE41">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代理服务费金额（万元）</w:t>
            </w:r>
          </w:p>
        </w:tc>
        <w:tc>
          <w:tcPr>
            <w:tcW w:w="1246" w:type="dxa"/>
          </w:tcPr>
          <w:p w14:paraId="52126A2D">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收取对象</w:t>
            </w:r>
          </w:p>
        </w:tc>
      </w:tr>
      <w:tr w14:paraId="5D50E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tcPr>
          <w:p w14:paraId="2D181A59">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1</w:t>
            </w:r>
          </w:p>
        </w:tc>
        <w:tc>
          <w:tcPr>
            <w:tcW w:w="2907" w:type="dxa"/>
          </w:tcPr>
          <w:p w14:paraId="47D03F4A">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社会化服务系统跨网安全交换服务专用通道建设项目</w:t>
            </w:r>
          </w:p>
        </w:tc>
        <w:tc>
          <w:tcPr>
            <w:tcW w:w="2907" w:type="dxa"/>
          </w:tcPr>
          <w:p w14:paraId="4F51073F">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0</w:t>
            </w:r>
          </w:p>
        </w:tc>
        <w:tc>
          <w:tcPr>
            <w:tcW w:w="1246" w:type="dxa"/>
          </w:tcPr>
          <w:p w14:paraId="43A382E5">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无</w:t>
            </w:r>
          </w:p>
        </w:tc>
      </w:tr>
    </w:tbl>
    <w:p w14:paraId="562376AE">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七、公告期限</w:t>
      </w:r>
    </w:p>
    <w:p w14:paraId="77FADA10">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自本公告发布之日起1个工作日。</w:t>
      </w:r>
    </w:p>
    <w:p w14:paraId="15943EF2">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八、其他补充事宜</w:t>
      </w:r>
    </w:p>
    <w:p w14:paraId="09F5745C">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无</w:t>
      </w:r>
    </w:p>
    <w:p w14:paraId="59FE6848">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3"/>
        <w:rPr>
          <w:sz w:val="21"/>
          <w:szCs w:val="21"/>
        </w:rPr>
      </w:pPr>
      <w:r>
        <w:rPr>
          <w:rFonts w:ascii="仿宋_GB2312" w:hAnsi="仿宋_GB2312" w:eastAsia="仿宋_GB2312" w:cs="仿宋_GB2312"/>
          <w:b/>
          <w:sz w:val="21"/>
          <w:szCs w:val="21"/>
        </w:rPr>
        <w:t>九、凡对本次公告内容提出询问，请按以下方式联系。</w:t>
      </w:r>
    </w:p>
    <w:p w14:paraId="3EA9CD00">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5"/>
        <w:rPr>
          <w:sz w:val="21"/>
          <w:szCs w:val="21"/>
        </w:rPr>
      </w:pPr>
      <w:r>
        <w:rPr>
          <w:rFonts w:ascii="仿宋_GB2312" w:hAnsi="仿宋_GB2312" w:eastAsia="仿宋_GB2312" w:cs="仿宋_GB2312"/>
          <w:b/>
          <w:sz w:val="21"/>
          <w:szCs w:val="21"/>
        </w:rPr>
        <w:t>1.采购人信息</w:t>
      </w:r>
    </w:p>
    <w:p w14:paraId="6AA525ED">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名  称：杨凌示范区公安局交巡警支队</w:t>
      </w:r>
    </w:p>
    <w:p w14:paraId="5B98A403">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地  址：杨凌区常青路一号</w:t>
      </w:r>
    </w:p>
    <w:p w14:paraId="3467F244">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联系方式：029-87033306</w:t>
      </w:r>
    </w:p>
    <w:p w14:paraId="5E1AFCB5">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5"/>
        <w:rPr>
          <w:sz w:val="21"/>
          <w:szCs w:val="21"/>
        </w:rPr>
      </w:pPr>
      <w:r>
        <w:rPr>
          <w:rFonts w:ascii="仿宋_GB2312" w:hAnsi="仿宋_GB2312" w:eastAsia="仿宋_GB2312" w:cs="仿宋_GB2312"/>
          <w:b/>
          <w:sz w:val="21"/>
          <w:szCs w:val="21"/>
        </w:rPr>
        <w:t>2.采购代理机构信息</w:t>
      </w:r>
    </w:p>
    <w:p w14:paraId="5E444411">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名  称：杨凌示范区公共资源交易中心</w:t>
      </w:r>
    </w:p>
    <w:p w14:paraId="1DDABCC5">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地  址：陕西省咸阳市杨陵区新桥北路6号杨凌政务大厦一楼103室</w:t>
      </w:r>
    </w:p>
    <w:p w14:paraId="7D3D5291">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联系方式：029-87036311</w:t>
      </w:r>
    </w:p>
    <w:p w14:paraId="03A8F6A0">
      <w:pPr>
        <w:pStyle w:val="4"/>
        <w:keepNext w:val="0"/>
        <w:keepLines w:val="0"/>
        <w:pageBreakBefore w:val="0"/>
        <w:widowControl/>
        <w:kinsoku/>
        <w:wordWrap/>
        <w:overflowPunct/>
        <w:topLinePunct w:val="0"/>
        <w:autoSpaceDE/>
        <w:autoSpaceDN/>
        <w:bidi w:val="0"/>
        <w:adjustRightInd/>
        <w:snapToGrid/>
        <w:spacing w:line="240" w:lineRule="auto"/>
        <w:textAlignment w:val="auto"/>
        <w:outlineLvl w:val="5"/>
        <w:rPr>
          <w:sz w:val="21"/>
          <w:szCs w:val="21"/>
        </w:rPr>
      </w:pPr>
      <w:r>
        <w:rPr>
          <w:rFonts w:ascii="仿宋_GB2312" w:hAnsi="仿宋_GB2312" w:eastAsia="仿宋_GB2312" w:cs="仿宋_GB2312"/>
          <w:b/>
          <w:sz w:val="21"/>
          <w:szCs w:val="21"/>
        </w:rPr>
        <w:t>3.项目联系方式</w:t>
      </w:r>
    </w:p>
    <w:p w14:paraId="1B08A8F6">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项目联系人：李工</w:t>
      </w:r>
    </w:p>
    <w:p w14:paraId="6AC1D898">
      <w:pPr>
        <w:pStyle w:val="4"/>
        <w:keepNext w:val="0"/>
        <w:keepLines w:val="0"/>
        <w:pageBreakBefore w:val="0"/>
        <w:widowControl/>
        <w:kinsoku/>
        <w:wordWrap/>
        <w:overflowPunct/>
        <w:topLinePunct w:val="0"/>
        <w:autoSpaceDE/>
        <w:autoSpaceDN/>
        <w:bidi w:val="0"/>
        <w:adjustRightInd/>
        <w:snapToGrid/>
        <w:spacing w:line="240" w:lineRule="auto"/>
        <w:textAlignment w:val="auto"/>
        <w:rPr>
          <w:sz w:val="21"/>
          <w:szCs w:val="21"/>
        </w:rPr>
      </w:pPr>
      <w:r>
        <w:rPr>
          <w:rFonts w:ascii="仿宋_GB2312" w:hAnsi="仿宋_GB2312" w:eastAsia="仿宋_GB2312" w:cs="仿宋_GB2312"/>
          <w:sz w:val="21"/>
          <w:szCs w:val="21"/>
        </w:rPr>
        <w:t>电  话：029-87036311</w:t>
      </w:r>
    </w:p>
    <w:p w14:paraId="4284D4F2">
      <w:pPr>
        <w:pStyle w:val="4"/>
        <w:keepNext w:val="0"/>
        <w:keepLines w:val="0"/>
        <w:pageBreakBefore w:val="0"/>
        <w:widowControl/>
        <w:kinsoku/>
        <w:wordWrap/>
        <w:overflowPunct/>
        <w:topLinePunct w:val="0"/>
        <w:autoSpaceDE/>
        <w:autoSpaceDN/>
        <w:bidi w:val="0"/>
        <w:adjustRightInd/>
        <w:snapToGrid/>
        <w:spacing w:line="240" w:lineRule="auto"/>
        <w:jc w:val="right"/>
        <w:textAlignment w:val="auto"/>
        <w:rPr>
          <w:rFonts w:ascii="仿宋_GB2312" w:hAnsi="仿宋_GB2312" w:eastAsia="仿宋_GB2312" w:cs="仿宋_GB2312"/>
          <w:sz w:val="21"/>
          <w:szCs w:val="21"/>
        </w:rPr>
      </w:pPr>
    </w:p>
    <w:p w14:paraId="24041F5C">
      <w:pPr>
        <w:pStyle w:val="4"/>
        <w:keepNext w:val="0"/>
        <w:keepLines w:val="0"/>
        <w:pageBreakBefore w:val="0"/>
        <w:widowControl/>
        <w:kinsoku/>
        <w:wordWrap/>
        <w:overflowPunct/>
        <w:topLinePunct w:val="0"/>
        <w:autoSpaceDE/>
        <w:autoSpaceDN/>
        <w:bidi w:val="0"/>
        <w:adjustRightInd/>
        <w:snapToGrid/>
        <w:spacing w:line="240" w:lineRule="auto"/>
        <w:jc w:val="right"/>
        <w:textAlignment w:val="auto"/>
        <w:rPr>
          <w:rFonts w:ascii="仿宋_GB2312" w:hAnsi="仿宋_GB2312" w:eastAsia="仿宋_GB2312" w:cs="仿宋_GB2312"/>
          <w:sz w:val="21"/>
          <w:szCs w:val="21"/>
        </w:rPr>
      </w:pPr>
      <w:r>
        <w:rPr>
          <w:rFonts w:ascii="仿宋_GB2312" w:hAnsi="仿宋_GB2312" w:eastAsia="仿宋_GB2312" w:cs="仿宋_GB2312"/>
          <w:sz w:val="21"/>
          <w:szCs w:val="21"/>
        </w:rPr>
        <w:t>杨凌示范区公共资源交易中心</w:t>
      </w:r>
    </w:p>
    <w:p w14:paraId="7EC7C44C">
      <w:pPr>
        <w:pStyle w:val="4"/>
        <w:keepNext w:val="0"/>
        <w:keepLines w:val="0"/>
        <w:pageBreakBefore w:val="0"/>
        <w:widowControl/>
        <w:kinsoku/>
        <w:wordWrap/>
        <w:overflowPunct/>
        <w:topLinePunct w:val="0"/>
        <w:autoSpaceDE/>
        <w:autoSpaceDN/>
        <w:bidi w:val="0"/>
        <w:adjustRightInd/>
        <w:snapToGrid/>
        <w:spacing w:line="240" w:lineRule="auto"/>
        <w:jc w:val="center"/>
        <w:textAlignment w:val="auto"/>
        <w:rPr>
          <w:sz w:val="21"/>
          <w:szCs w:val="21"/>
        </w:rPr>
      </w:pPr>
      <w:r>
        <w:rPr>
          <w:rFonts w:hint="eastAsia" w:ascii="仿宋_GB2312" w:hAnsi="仿宋_GB2312" w:eastAsia="仿宋_GB2312" w:cs="仿宋_GB2312"/>
          <w:sz w:val="21"/>
          <w:szCs w:val="21"/>
          <w:lang w:val="en-US" w:eastAsia="zh-CN"/>
        </w:rPr>
        <w:t xml:space="preserve">                                                    </w:t>
      </w:r>
      <w:bookmarkStart w:id="0" w:name="_GoBack"/>
      <w:bookmarkEnd w:id="0"/>
      <w:r>
        <w:rPr>
          <w:rFonts w:hint="eastAsia" w:ascii="仿宋_GB2312" w:hAnsi="仿宋_GB2312" w:eastAsia="仿宋_GB2312" w:cs="仿宋_GB2312"/>
          <w:sz w:val="21"/>
          <w:szCs w:val="21"/>
          <w:lang w:val="en-US" w:eastAsia="zh-CN"/>
        </w:rPr>
        <w:t>2026年5月22日</w:t>
      </w:r>
      <w:r>
        <w:rPr>
          <w:sz w:val="21"/>
          <w:szCs w:val="21"/>
        </w:rPr>
        <w:br w:type="textWrapping"/>
      </w:r>
    </w:p>
    <w:p w14:paraId="35020799">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0326FC6"/>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483</Words>
  <Characters>540</Characters>
  <Lines>0</Lines>
  <Paragraphs>0</Paragraphs>
  <TotalTime>2</TotalTime>
  <ScaleCrop>false</ScaleCrop>
  <LinksUpToDate>false</LinksUpToDate>
  <CharactersWithSpaces>550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星辰大海</cp:lastModifiedBy>
  <dcterms:modified xsi:type="dcterms:W3CDTF">2026-05-22T01:25:07Z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eyJoZGlkIjoiYzI0YjNjYmNhYWYxMGJkODY5MTdlMDA5NTRiOWJlMjYiLCJ1c2VySWQiOiI0NDE4MTQ4MjYifQ==</vt:lpwstr>
  </property>
  <property fmtid="{D5CDD505-2E9C-101B-9397-08002B2CF9AE}" pid="4" name="ICV">
    <vt:lpwstr>1B46740BAE344202A05F7D38043512D1_13</vt:lpwstr>
  </property>
</Properties>
</file>