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2"/>
        <w:gridCol w:w="816"/>
        <w:gridCol w:w="6224"/>
      </w:tblGrid>
      <w:tr w14:paraId="69F5BF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6470B07D">
            <w:pPr>
              <w:pStyle w:val="4"/>
              <w:jc w:val="center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ascii="仿宋" w:hAnsi="仿宋" w:eastAsia="仿宋" w:cs="仿宋"/>
                <w:b/>
                <w:bCs/>
              </w:rPr>
              <w:t>参数性质</w:t>
            </w:r>
          </w:p>
        </w:tc>
        <w:tc>
          <w:tcPr>
            <w:tcW w:w="816" w:type="dxa"/>
            <w:vAlign w:val="center"/>
          </w:tcPr>
          <w:p w14:paraId="4F4006CF">
            <w:pPr>
              <w:pStyle w:val="4"/>
              <w:jc w:val="center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ascii="仿宋" w:hAnsi="仿宋" w:eastAsia="仿宋" w:cs="仿宋"/>
                <w:b/>
                <w:bCs/>
              </w:rPr>
              <w:t>序号</w:t>
            </w:r>
          </w:p>
        </w:tc>
        <w:tc>
          <w:tcPr>
            <w:tcW w:w="6224" w:type="dxa"/>
          </w:tcPr>
          <w:p w14:paraId="10E8C9F7">
            <w:pPr>
              <w:pStyle w:val="4"/>
              <w:jc w:val="center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ascii="仿宋" w:hAnsi="仿宋" w:eastAsia="仿宋" w:cs="仿宋"/>
                <w:b/>
                <w:bCs/>
              </w:rPr>
              <w:t>技术参数与性能指标</w:t>
            </w:r>
          </w:p>
        </w:tc>
      </w:tr>
      <w:tr w14:paraId="0B9FA7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62A23F74">
            <w:pPr>
              <w:pStyle w:val="4"/>
              <w:jc w:val="center"/>
              <w:rPr>
                <w:rFonts w:hint="default" w:ascii="仿宋" w:hAnsi="仿宋" w:eastAsia="仿宋" w:cs="仿宋"/>
                <w:b/>
                <w:bCs/>
              </w:rPr>
            </w:pPr>
          </w:p>
        </w:tc>
        <w:tc>
          <w:tcPr>
            <w:tcW w:w="816" w:type="dxa"/>
            <w:vAlign w:val="center"/>
          </w:tcPr>
          <w:p w14:paraId="05693443">
            <w:pPr>
              <w:pStyle w:val="4"/>
              <w:jc w:val="center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ascii="仿宋" w:hAnsi="仿宋" w:eastAsia="仿宋" w:cs="仿宋"/>
                <w:b/>
                <w:bCs/>
              </w:rPr>
              <w:t>1</w:t>
            </w:r>
          </w:p>
        </w:tc>
        <w:tc>
          <w:tcPr>
            <w:tcW w:w="6224" w:type="dxa"/>
          </w:tcPr>
          <w:p w14:paraId="3006B021">
            <w:pPr>
              <w:pStyle w:val="4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ascii="仿宋" w:hAnsi="仿宋" w:eastAsia="仿宋" w:cs="仿宋"/>
                <w:b/>
                <w:bCs/>
              </w:rPr>
              <w:t>定向仪器标定系统</w:t>
            </w:r>
          </w:p>
        </w:tc>
      </w:tr>
      <w:tr w14:paraId="09F4AC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611D41EC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79022E84">
            <w:pPr>
              <w:pStyle w:val="4"/>
              <w:jc w:val="center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ascii="仿宋" w:hAnsi="仿宋" w:eastAsia="仿宋" w:cs="仿宋"/>
                <w:b/>
                <w:bCs/>
              </w:rPr>
              <w:t>1</w:t>
            </w:r>
            <w:r>
              <w:rPr>
                <w:rFonts w:hint="default" w:ascii="仿宋" w:hAnsi="仿宋" w:eastAsia="仿宋" w:cs="仿宋"/>
                <w:b/>
                <w:bCs/>
              </w:rPr>
              <w:t>.1</w:t>
            </w:r>
          </w:p>
        </w:tc>
        <w:tc>
          <w:tcPr>
            <w:tcW w:w="6224" w:type="dxa"/>
          </w:tcPr>
          <w:p w14:paraId="709500A9">
            <w:pPr>
              <w:pStyle w:val="4"/>
              <w:jc w:val="both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ascii="仿宋" w:hAnsi="仿宋" w:eastAsia="仿宋" w:cs="仿宋"/>
                <w:b/>
                <w:bCs/>
              </w:rPr>
              <w:t>电磁线圈</w:t>
            </w:r>
          </w:p>
        </w:tc>
      </w:tr>
      <w:tr w14:paraId="3B3CBE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0981CF9C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737CF26E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1.1</w:t>
            </w:r>
            <w:r>
              <w:rPr>
                <w:rFonts w:hint="default" w:ascii="仿宋" w:hAnsi="仿宋" w:eastAsia="仿宋" w:cs="仿宋"/>
              </w:rPr>
              <w:t>.1</w:t>
            </w:r>
          </w:p>
        </w:tc>
        <w:tc>
          <w:tcPr>
            <w:tcW w:w="6224" w:type="dxa"/>
          </w:tcPr>
          <w:p w14:paraId="29F83CDA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边长尺寸：≥2.5m</w:t>
            </w:r>
          </w:p>
        </w:tc>
      </w:tr>
      <w:tr w14:paraId="4285AD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11A0BD28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2BE2FF87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</w:t>
            </w:r>
            <w:r>
              <w:rPr>
                <w:rFonts w:hint="default" w:ascii="仿宋" w:hAnsi="仿宋" w:eastAsia="仿宋" w:cs="仿宋"/>
              </w:rPr>
              <w:t>1.</w:t>
            </w:r>
            <w:r>
              <w:rPr>
                <w:rFonts w:ascii="仿宋" w:hAnsi="仿宋" w:eastAsia="仿宋" w:cs="仿宋"/>
              </w:rPr>
              <w:t>2</w:t>
            </w:r>
          </w:p>
        </w:tc>
        <w:tc>
          <w:tcPr>
            <w:tcW w:w="6224" w:type="dxa"/>
          </w:tcPr>
          <w:p w14:paraId="7F7AB057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最小调整步长：≤1nT</w:t>
            </w:r>
          </w:p>
        </w:tc>
      </w:tr>
      <w:tr w14:paraId="7D3B04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4664BBF0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★</w:t>
            </w:r>
          </w:p>
        </w:tc>
        <w:tc>
          <w:tcPr>
            <w:tcW w:w="816" w:type="dxa"/>
            <w:vAlign w:val="center"/>
          </w:tcPr>
          <w:p w14:paraId="12DFBD3E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</w:t>
            </w:r>
            <w:r>
              <w:rPr>
                <w:rFonts w:hint="default" w:ascii="仿宋" w:hAnsi="仿宋" w:eastAsia="仿宋" w:cs="仿宋"/>
              </w:rPr>
              <w:t>1.3</w:t>
            </w:r>
          </w:p>
        </w:tc>
        <w:tc>
          <w:tcPr>
            <w:tcW w:w="6224" w:type="dxa"/>
          </w:tcPr>
          <w:p w14:paraId="1C13FD2E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中心磁场强度：≥100uT(±1Gs)，</w:t>
            </w:r>
            <w:r>
              <w:rPr>
                <w:rFonts w:hint="default" w:ascii="仿宋" w:hAnsi="仿宋" w:eastAsia="仿宋" w:cs="仿宋"/>
              </w:rPr>
              <w:t xml:space="preserve"> </w:t>
            </w:r>
          </w:p>
        </w:tc>
      </w:tr>
      <w:tr w14:paraId="54F7D2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55F6609D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6EF3533E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</w:t>
            </w:r>
            <w:r>
              <w:rPr>
                <w:rFonts w:hint="default" w:ascii="仿宋" w:hAnsi="仿宋" w:eastAsia="仿宋" w:cs="仿宋"/>
              </w:rPr>
              <w:t>1.4</w:t>
            </w:r>
          </w:p>
        </w:tc>
        <w:tc>
          <w:tcPr>
            <w:tcW w:w="6224" w:type="dxa"/>
          </w:tcPr>
          <w:p w14:paraId="2B807C59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0.5%均匀区：≥600*600*600mm</w:t>
            </w:r>
          </w:p>
        </w:tc>
      </w:tr>
      <w:tr w14:paraId="262C47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1F65F869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459AEE52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</w:t>
            </w:r>
            <w:r>
              <w:rPr>
                <w:rFonts w:hint="default" w:ascii="仿宋" w:hAnsi="仿宋" w:eastAsia="仿宋" w:cs="仿宋"/>
              </w:rPr>
              <w:t>1.5</w:t>
            </w:r>
          </w:p>
        </w:tc>
        <w:tc>
          <w:tcPr>
            <w:tcW w:w="6224" w:type="dxa"/>
          </w:tcPr>
          <w:p w14:paraId="53B6D7D6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线性度：≤0.01%</w:t>
            </w:r>
          </w:p>
        </w:tc>
      </w:tr>
      <w:tr w14:paraId="7171D9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60D94EE1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0BB3E9D4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</w:t>
            </w:r>
            <w:r>
              <w:rPr>
                <w:rFonts w:hint="default" w:ascii="仿宋" w:hAnsi="仿宋" w:eastAsia="仿宋" w:cs="仿宋"/>
              </w:rPr>
              <w:t>.1.6</w:t>
            </w:r>
          </w:p>
        </w:tc>
        <w:tc>
          <w:tcPr>
            <w:tcW w:w="6224" w:type="dxa"/>
          </w:tcPr>
          <w:p w14:paraId="101E3206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正交度：≤0.05°</w:t>
            </w:r>
          </w:p>
        </w:tc>
      </w:tr>
      <w:tr w14:paraId="21AFD0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179F1895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55B1FB43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</w:t>
            </w:r>
            <w:r>
              <w:rPr>
                <w:rFonts w:hint="default" w:ascii="仿宋" w:hAnsi="仿宋" w:eastAsia="仿宋" w:cs="仿宋"/>
              </w:rPr>
              <w:t>1.7</w:t>
            </w:r>
          </w:p>
        </w:tc>
        <w:tc>
          <w:tcPr>
            <w:tcW w:w="6224" w:type="dxa"/>
          </w:tcPr>
          <w:p w14:paraId="0F24B24A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补偿功能：带自动补偿功能</w:t>
            </w:r>
          </w:p>
        </w:tc>
      </w:tr>
      <w:tr w14:paraId="048194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439F05C0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7010F749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</w:t>
            </w:r>
            <w:r>
              <w:rPr>
                <w:rFonts w:hint="default" w:ascii="仿宋" w:hAnsi="仿宋" w:eastAsia="仿宋" w:cs="仿宋"/>
              </w:rPr>
              <w:t>1.8</w:t>
            </w:r>
          </w:p>
        </w:tc>
        <w:tc>
          <w:tcPr>
            <w:tcW w:w="6224" w:type="dxa"/>
          </w:tcPr>
          <w:p w14:paraId="3E94E32D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工作温度：0-55℃</w:t>
            </w:r>
          </w:p>
        </w:tc>
      </w:tr>
      <w:tr w14:paraId="4DDA8C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3E11F4A9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2C454475">
            <w:pPr>
              <w:pStyle w:val="4"/>
              <w:jc w:val="center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hint="default" w:ascii="仿宋" w:hAnsi="仿宋" w:eastAsia="仿宋" w:cs="仿宋"/>
                <w:b/>
                <w:bCs/>
              </w:rPr>
              <w:t>1.</w:t>
            </w:r>
            <w:r>
              <w:rPr>
                <w:rFonts w:ascii="仿宋" w:hAnsi="仿宋" w:eastAsia="仿宋" w:cs="仿宋"/>
                <w:b/>
                <w:bCs/>
              </w:rPr>
              <w:t>2</w:t>
            </w:r>
          </w:p>
        </w:tc>
        <w:tc>
          <w:tcPr>
            <w:tcW w:w="6224" w:type="dxa"/>
          </w:tcPr>
          <w:p w14:paraId="720638F6">
            <w:pPr>
              <w:pStyle w:val="4"/>
              <w:jc w:val="both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ascii="仿宋" w:hAnsi="仿宋" w:eastAsia="仿宋" w:cs="仿宋"/>
                <w:b/>
                <w:bCs/>
              </w:rPr>
              <w:t>三维标定台</w:t>
            </w:r>
          </w:p>
        </w:tc>
      </w:tr>
      <w:tr w14:paraId="02503E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74471A3A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7BC52418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hint="default" w:ascii="仿宋" w:hAnsi="仿宋" w:eastAsia="仿宋" w:cs="仿宋"/>
              </w:rPr>
              <w:t>1.</w:t>
            </w:r>
            <w:r>
              <w:rPr>
                <w:rFonts w:ascii="仿宋" w:hAnsi="仿宋" w:eastAsia="仿宋" w:cs="仿宋"/>
              </w:rPr>
              <w:t>2.1</w:t>
            </w:r>
          </w:p>
        </w:tc>
        <w:tc>
          <w:tcPr>
            <w:tcW w:w="6224" w:type="dxa"/>
          </w:tcPr>
          <w:p w14:paraId="1A287F96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装卡长度：≥600mm</w:t>
            </w:r>
          </w:p>
        </w:tc>
      </w:tr>
      <w:tr w14:paraId="5C5884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2A6767E6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2A4CC344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hint="default" w:ascii="仿宋" w:hAnsi="仿宋" w:eastAsia="仿宋" w:cs="仿宋"/>
              </w:rPr>
              <w:t>1.</w:t>
            </w:r>
            <w:r>
              <w:rPr>
                <w:rFonts w:ascii="仿宋" w:hAnsi="仿宋" w:eastAsia="仿宋" w:cs="仿宋"/>
              </w:rPr>
              <w:t>2.</w:t>
            </w:r>
            <w:r>
              <w:rPr>
                <w:rFonts w:hint="default" w:ascii="仿宋" w:hAnsi="仿宋" w:eastAsia="仿宋" w:cs="仿宋"/>
              </w:rPr>
              <w:t>2</w:t>
            </w:r>
          </w:p>
        </w:tc>
        <w:tc>
          <w:tcPr>
            <w:tcW w:w="6224" w:type="dxa"/>
          </w:tcPr>
          <w:p w14:paraId="37971150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承重：≥10Kg</w:t>
            </w:r>
          </w:p>
        </w:tc>
      </w:tr>
      <w:tr w14:paraId="3F40C6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15BAC05F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0A081E6F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hint="default" w:ascii="仿宋" w:hAnsi="仿宋" w:eastAsia="仿宋" w:cs="仿宋"/>
              </w:rPr>
              <w:t>1.</w:t>
            </w:r>
            <w:r>
              <w:rPr>
                <w:rFonts w:ascii="仿宋" w:hAnsi="仿宋" w:eastAsia="仿宋" w:cs="仿宋"/>
              </w:rPr>
              <w:t>2.</w:t>
            </w:r>
            <w:r>
              <w:rPr>
                <w:rFonts w:hint="default" w:ascii="仿宋" w:hAnsi="仿宋" w:eastAsia="仿宋" w:cs="仿宋"/>
              </w:rPr>
              <w:t>3</w:t>
            </w:r>
          </w:p>
        </w:tc>
        <w:tc>
          <w:tcPr>
            <w:tcW w:w="6224" w:type="dxa"/>
          </w:tcPr>
          <w:p w14:paraId="0D60F32B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环境适应温度：≥180℃</w:t>
            </w:r>
          </w:p>
        </w:tc>
      </w:tr>
      <w:tr w14:paraId="716230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5B3D8D3E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2242DD34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hint="default" w:ascii="仿宋" w:hAnsi="仿宋" w:eastAsia="仿宋" w:cs="仿宋"/>
              </w:rPr>
              <w:t>1.</w:t>
            </w:r>
            <w:r>
              <w:rPr>
                <w:rFonts w:ascii="仿宋" w:hAnsi="仿宋" w:eastAsia="仿宋" w:cs="仿宋"/>
              </w:rPr>
              <w:t>2.</w:t>
            </w:r>
            <w:r>
              <w:rPr>
                <w:rFonts w:hint="default" w:ascii="仿宋" w:hAnsi="仿宋" w:eastAsia="仿宋" w:cs="仿宋"/>
              </w:rPr>
              <w:t>4</w:t>
            </w:r>
          </w:p>
        </w:tc>
        <w:tc>
          <w:tcPr>
            <w:tcW w:w="6224" w:type="dxa"/>
          </w:tcPr>
          <w:p w14:paraId="4C3687B6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高温筒通电磁场：≤200nT（通电保温过程中）</w:t>
            </w:r>
          </w:p>
        </w:tc>
      </w:tr>
      <w:tr w14:paraId="19717A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vAlign w:val="center"/>
          </w:tcPr>
          <w:p w14:paraId="57E0F8C3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51A1D5FC">
            <w:pPr>
              <w:pStyle w:val="4"/>
              <w:jc w:val="center"/>
              <w:rPr>
                <w:rFonts w:hint="default" w:ascii="仿宋" w:hAnsi="仿宋" w:eastAsia="仿宋" w:cs="仿宋"/>
              </w:rPr>
            </w:pPr>
            <w:r>
              <w:rPr>
                <w:rFonts w:hint="default" w:ascii="仿宋" w:hAnsi="仿宋" w:eastAsia="仿宋" w:cs="仿宋"/>
              </w:rPr>
              <w:t>1.</w:t>
            </w:r>
            <w:r>
              <w:rPr>
                <w:rFonts w:ascii="仿宋" w:hAnsi="仿宋" w:eastAsia="仿宋" w:cs="仿宋"/>
              </w:rPr>
              <w:t>2.5</w:t>
            </w:r>
          </w:p>
        </w:tc>
        <w:tc>
          <w:tcPr>
            <w:tcW w:w="6224" w:type="dxa"/>
          </w:tcPr>
          <w:p w14:paraId="1644062F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升温速度：0.5℃-3℃/min可调</w:t>
            </w:r>
          </w:p>
        </w:tc>
      </w:tr>
      <w:tr w14:paraId="246671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shd w:val="clear" w:color="auto" w:fill="auto"/>
          </w:tcPr>
          <w:p w14:paraId="6C05F2F2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585AB894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</w:t>
            </w:r>
            <w:r>
              <w:rPr>
                <w:rFonts w:hint="eastAsia" w:ascii="仿宋" w:hAnsi="仿宋" w:eastAsia="仿宋" w:cs="仿宋"/>
              </w:rPr>
              <w:t>2</w:t>
            </w:r>
            <w:r>
              <w:rPr>
                <w:rFonts w:ascii="仿宋" w:hAnsi="仿宋" w:eastAsia="仿宋" w:cs="仿宋"/>
              </w:rPr>
              <w:t>.</w:t>
            </w:r>
            <w:r>
              <w:rPr>
                <w:rFonts w:hint="eastAsia" w:ascii="仿宋" w:hAnsi="仿宋" w:eastAsia="仿宋" w:cs="仿宋"/>
              </w:rPr>
              <w:t>6</w:t>
            </w:r>
          </w:p>
        </w:tc>
        <w:tc>
          <w:tcPr>
            <w:tcW w:w="6224" w:type="dxa"/>
            <w:shd w:val="clear" w:color="auto" w:fill="auto"/>
          </w:tcPr>
          <w:p w14:paraId="68E9E6D7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闭环控温精度：≤0.5℃</w:t>
            </w:r>
          </w:p>
        </w:tc>
      </w:tr>
      <w:tr w14:paraId="09DA3A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shd w:val="clear" w:color="auto" w:fill="auto"/>
          </w:tcPr>
          <w:p w14:paraId="406F68EE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5E9C8E4E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</w:t>
            </w:r>
            <w:r>
              <w:rPr>
                <w:rFonts w:hint="eastAsia" w:ascii="仿宋" w:hAnsi="仿宋" w:eastAsia="仿宋" w:cs="仿宋"/>
              </w:rPr>
              <w:t>2</w:t>
            </w:r>
            <w:r>
              <w:rPr>
                <w:rFonts w:ascii="仿宋" w:hAnsi="仿宋" w:eastAsia="仿宋" w:cs="仿宋"/>
              </w:rPr>
              <w:t>.</w:t>
            </w:r>
            <w:r>
              <w:rPr>
                <w:rFonts w:hint="eastAsia" w:ascii="仿宋" w:hAnsi="仿宋" w:eastAsia="仿宋" w:cs="仿宋"/>
              </w:rPr>
              <w:t>7</w:t>
            </w:r>
          </w:p>
        </w:tc>
        <w:tc>
          <w:tcPr>
            <w:tcW w:w="6224" w:type="dxa"/>
            <w:shd w:val="clear" w:color="auto" w:fill="auto"/>
          </w:tcPr>
          <w:p w14:paraId="4D5D2EDF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安装面剩磁：≤20nT</w:t>
            </w:r>
          </w:p>
        </w:tc>
      </w:tr>
      <w:tr w14:paraId="420634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shd w:val="clear" w:color="auto" w:fill="auto"/>
          </w:tcPr>
          <w:p w14:paraId="7FAAC194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★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2862EC89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</w:t>
            </w:r>
            <w:r>
              <w:rPr>
                <w:rFonts w:hint="eastAsia" w:ascii="仿宋" w:hAnsi="仿宋" w:eastAsia="仿宋" w:cs="仿宋"/>
              </w:rPr>
              <w:t>2</w:t>
            </w:r>
            <w:r>
              <w:rPr>
                <w:rFonts w:ascii="仿宋" w:hAnsi="仿宋" w:eastAsia="仿宋" w:cs="仿宋"/>
              </w:rPr>
              <w:t>.</w:t>
            </w:r>
            <w:r>
              <w:rPr>
                <w:rFonts w:hint="eastAsia" w:ascii="仿宋" w:hAnsi="仿宋" w:eastAsia="仿宋" w:cs="仿宋"/>
              </w:rPr>
              <w:t>8</w:t>
            </w:r>
          </w:p>
        </w:tc>
        <w:tc>
          <w:tcPr>
            <w:tcW w:w="6224" w:type="dxa"/>
            <w:shd w:val="clear" w:color="auto" w:fill="auto"/>
          </w:tcPr>
          <w:p w14:paraId="63562AFC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转角范围：0-360°（三维电动）</w:t>
            </w:r>
          </w:p>
        </w:tc>
      </w:tr>
      <w:tr w14:paraId="165044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shd w:val="clear" w:color="auto" w:fill="auto"/>
          </w:tcPr>
          <w:p w14:paraId="6F078DFD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★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B1D191A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</w:t>
            </w:r>
            <w:r>
              <w:rPr>
                <w:rFonts w:hint="eastAsia" w:ascii="仿宋" w:hAnsi="仿宋" w:eastAsia="仿宋" w:cs="仿宋"/>
              </w:rPr>
              <w:t>2</w:t>
            </w:r>
            <w:r>
              <w:rPr>
                <w:rFonts w:ascii="仿宋" w:hAnsi="仿宋" w:eastAsia="仿宋" w:cs="仿宋"/>
              </w:rPr>
              <w:t>.</w:t>
            </w:r>
            <w:r>
              <w:rPr>
                <w:rFonts w:hint="eastAsia" w:ascii="仿宋" w:hAnsi="仿宋" w:eastAsia="仿宋" w:cs="仿宋"/>
              </w:rPr>
              <w:t>9</w:t>
            </w:r>
          </w:p>
        </w:tc>
        <w:tc>
          <w:tcPr>
            <w:tcW w:w="6224" w:type="dxa"/>
            <w:shd w:val="clear" w:color="auto" w:fill="auto"/>
          </w:tcPr>
          <w:p w14:paraId="42A70338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转速：0-10°/ s</w:t>
            </w:r>
          </w:p>
        </w:tc>
      </w:tr>
      <w:tr w14:paraId="081C86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  <w:shd w:val="clear" w:color="auto" w:fill="auto"/>
          </w:tcPr>
          <w:p w14:paraId="0A98262A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20802C6B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1.3.0</w:t>
            </w:r>
          </w:p>
        </w:tc>
        <w:tc>
          <w:tcPr>
            <w:tcW w:w="6224" w:type="dxa"/>
            <w:shd w:val="clear" w:color="auto" w:fill="auto"/>
          </w:tcPr>
          <w:p w14:paraId="06EC508E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角位置分辨率：≤0.0001°或 1″可切换</w:t>
            </w:r>
          </w:p>
        </w:tc>
      </w:tr>
      <w:tr w14:paraId="01F868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2BDD2808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440B7EB1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1.3.1</w:t>
            </w:r>
          </w:p>
        </w:tc>
        <w:tc>
          <w:tcPr>
            <w:tcW w:w="6224" w:type="dxa"/>
          </w:tcPr>
          <w:p w14:paraId="3DE60B11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重复性精度：≤0.01°</w:t>
            </w:r>
          </w:p>
        </w:tc>
      </w:tr>
      <w:tr w14:paraId="4B3FE6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32AF303A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3B964EE2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1.3.2</w:t>
            </w:r>
          </w:p>
        </w:tc>
        <w:tc>
          <w:tcPr>
            <w:tcW w:w="6224" w:type="dxa"/>
          </w:tcPr>
          <w:p w14:paraId="5300C0FA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寻北仪：可检测磁场梯度预警 寻北分辨率≤0.01°</w:t>
            </w:r>
          </w:p>
        </w:tc>
      </w:tr>
      <w:tr w14:paraId="296C69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70F8D7AE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251FE2FC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1.3.3</w:t>
            </w:r>
          </w:p>
        </w:tc>
        <w:tc>
          <w:tcPr>
            <w:tcW w:w="6224" w:type="dxa"/>
          </w:tcPr>
          <w:p w14:paraId="718D7504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加温装置可拆卸 仪器可以不加高温实现标定</w:t>
            </w:r>
          </w:p>
        </w:tc>
      </w:tr>
      <w:tr w14:paraId="39BF60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01AEED65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4C63F888">
            <w:pPr>
              <w:jc w:val="center"/>
              <w:rPr>
                <w:rFonts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1.3.4</w:t>
            </w:r>
          </w:p>
        </w:tc>
        <w:tc>
          <w:tcPr>
            <w:tcW w:w="6224" w:type="dxa"/>
          </w:tcPr>
          <w:p w14:paraId="24433F31">
            <w:pPr>
              <w:pStyle w:val="4"/>
              <w:jc w:val="both"/>
              <w:rPr>
                <w:rFonts w:hint="default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初始调平精度0.01º（36＂）；初始对北精度0.05º（3＇）</w:t>
            </w:r>
          </w:p>
        </w:tc>
      </w:tr>
      <w:tr w14:paraId="556C6E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5FC1A071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7F1CBC5F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1.3.5</w:t>
            </w:r>
          </w:p>
        </w:tc>
        <w:tc>
          <w:tcPr>
            <w:tcW w:w="6224" w:type="dxa"/>
          </w:tcPr>
          <w:p w14:paraId="740720B3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软件：提供接口通信协议 终身免费使用</w:t>
            </w:r>
          </w:p>
        </w:tc>
      </w:tr>
      <w:tr w14:paraId="3960E8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2" w:type="dxa"/>
          </w:tcPr>
          <w:p w14:paraId="557197B0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16" w:type="dxa"/>
            <w:vAlign w:val="center"/>
          </w:tcPr>
          <w:p w14:paraId="371A61B8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224" w:type="dxa"/>
          </w:tcPr>
          <w:p w14:paraId="387B291F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Times New Roman" w:hAnsi="Times New Roman" w:eastAsia="仿宋" w:cs="Times New Roman"/>
                <w:color w:val="000000"/>
              </w:rPr>
              <w:t>注：</w:t>
            </w:r>
            <w:r>
              <w:rPr>
                <w:rFonts w:ascii="仿宋" w:hAnsi="仿宋" w:eastAsia="仿宋" w:cs="仿宋"/>
              </w:rPr>
              <w:t>★项技术参数在响应文件中需提供证明材料，包括但不限于产品彩页、白皮书、第三方检测报告等相关佐证材料。</w:t>
            </w:r>
          </w:p>
        </w:tc>
      </w:tr>
    </w:tbl>
    <w:p w14:paraId="738EEF9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02632A"/>
    <w:rsid w:val="0402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2026-07-21T09:40:00Z</dcterms:created>
  <dc:creator>123</dc:creator>
  <cp:lastModifiedBy>123</cp:lastModifiedBy>
  <dcterms:modified xsi:type="dcterms:W3CDTF">2026-07-21T09:40:20Z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EA656D10BD8748F3A882DCE9AF1B4075_11</vt:lpwstr>
  </property>
  <property fmtid="{D5CDD505-2E9C-101B-9397-08002B2CF9AE}" pid="4" name="KSOTemplateDocerSaveRecord">
    <vt:lpwstr>eyJoZGlkIjoiMmFiMTY0MjE5ODlmZmUzZGU0YWNiZDQ1OGMwNmQ3MzYiLCJ1c2VySWQiOiI0NTE5NDQwNTQifQ==</vt:lpwstr>
  </property>
</Properties>
</file>