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203AE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39CF1B76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1</w:t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7031E0BB">
      <w:pPr>
        <w:pStyle w:val="4"/>
        <w:ind w:firstLine="480"/>
      </w:pPr>
      <w:r>
        <w:rPr>
          <w:rFonts w:ascii="仿宋_GB2312" w:hAnsi="仿宋_GB2312" w:eastAsia="仿宋_GB2312" w:cs="仿宋_GB2312"/>
        </w:rPr>
        <w:t>2026年西安市中小企业专精特新专项宣传项目，具体详见磋商文件</w:t>
      </w:r>
    </w:p>
    <w:p w14:paraId="79E4F44F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2</w:t>
      </w:r>
      <w:r>
        <w:rPr>
          <w:rFonts w:ascii="仿宋_GB2312" w:hAnsi="仿宋_GB2312" w:eastAsia="仿宋_GB2312" w:cs="仿宋_GB2312"/>
          <w:b/>
          <w:sz w:val="28"/>
        </w:rPr>
        <w:t>服务内容及服务要求</w:t>
      </w:r>
    </w:p>
    <w:p w14:paraId="231996D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2.1服务内容</w:t>
      </w:r>
    </w:p>
    <w:p w14:paraId="3A622B48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AB93F66">
      <w:pPr>
        <w:pStyle w:val="4"/>
      </w:pPr>
      <w:r>
        <w:rPr>
          <w:rFonts w:ascii="仿宋_GB2312" w:hAnsi="仿宋_GB2312" w:eastAsia="仿宋_GB2312" w:cs="仿宋_GB2312"/>
        </w:rPr>
        <w:t>采购包预算金额（元）: 157,500.00</w:t>
      </w:r>
    </w:p>
    <w:p w14:paraId="41F217BF">
      <w:pPr>
        <w:pStyle w:val="4"/>
      </w:pPr>
      <w:r>
        <w:rPr>
          <w:rFonts w:ascii="仿宋_GB2312" w:hAnsi="仿宋_GB2312" w:eastAsia="仿宋_GB2312" w:cs="仿宋_GB2312"/>
        </w:rPr>
        <w:t>采购包最高限价（元）: 157,500.00</w:t>
      </w:r>
    </w:p>
    <w:p w14:paraId="54763453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8825C9A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E0A2C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27A4A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6421C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099AC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4E498D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75BF1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1B0239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3DC02D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67E18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C5FC7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3D39D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CCA96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995DD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BA44B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0C724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短视频制作</w:t>
            </w:r>
          </w:p>
        </w:tc>
        <w:tc>
          <w:tcPr>
            <w:tcW w:w="755" w:type="dxa"/>
          </w:tcPr>
          <w:p w14:paraId="54E83BA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327357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157,500.00</w:t>
            </w:r>
          </w:p>
        </w:tc>
        <w:tc>
          <w:tcPr>
            <w:tcW w:w="755" w:type="dxa"/>
          </w:tcPr>
          <w:p w14:paraId="594D61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8111CB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186824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7B7DBA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4F0D53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A8B11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69FC3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48C0C2CB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2.2服务要求</w:t>
      </w:r>
    </w:p>
    <w:p w14:paraId="7BE3B952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EFE84C5">
      <w:pPr>
        <w:pStyle w:val="4"/>
      </w:pPr>
      <w:r>
        <w:rPr>
          <w:rFonts w:ascii="仿宋_GB2312" w:hAnsi="仿宋_GB2312" w:eastAsia="仿宋_GB2312" w:cs="仿宋_GB2312"/>
        </w:rPr>
        <w:t>标的名称：短视频制作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3"/>
        <w:gridCol w:w="2673"/>
        <w:gridCol w:w="3176"/>
      </w:tblGrid>
      <w:tr w14:paraId="5B1A38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2769" w:type="dxa"/>
          </w:tcPr>
          <w:p w14:paraId="0A29FB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76DD34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070CFF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C3EA7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C61D1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29C8BF7C"/>
        </w:tc>
        <w:tc>
          <w:tcPr>
            <w:tcW w:w="2769" w:type="dxa"/>
          </w:tcPr>
          <w:p w14:paraId="277A0B84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一、项目名称：2026年西安市中小企业专精特新专项宣传项目</w:t>
            </w:r>
          </w:p>
          <w:p w14:paraId="7FEF0D5A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二、服务期限：自合同签订之日起2个月</w:t>
            </w:r>
          </w:p>
          <w:p w14:paraId="59874057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三、质量标准:达到国家及行业相关标准，并满足磋商文件要求。</w:t>
            </w:r>
          </w:p>
          <w:p w14:paraId="2FE8875C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四、采购内容及要求：</w:t>
            </w:r>
          </w:p>
          <w:p w14:paraId="47C4E15B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（1）编制《西安市专精特新企业（隐形冠军方向）发展白皮书》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（暂定名）</w:t>
            </w:r>
            <w:r>
              <w:rPr>
                <w:rFonts w:ascii="仿宋_GB2312" w:hAnsi="仿宋_GB2312" w:eastAsia="仿宋_GB2312" w:cs="仿宋_GB2312"/>
                <w:b/>
                <w:sz w:val="24"/>
              </w:rPr>
              <w:t>；</w:t>
            </w:r>
          </w:p>
          <w:p w14:paraId="767A3FF1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（2）建立潜在隐形冠军企业名单及画像；</w:t>
            </w:r>
          </w:p>
          <w:p w14:paraId="10E915F9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（3）为40家潜在隐形冠军企业出具“一企一策”诊断卡；</w:t>
            </w:r>
          </w:p>
          <w:p w14:paraId="53D2446C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（4）制作35条短视频（3min内/条，匹配出具诊断卡的企业）；</w:t>
            </w:r>
          </w:p>
          <w:p w14:paraId="275A06FD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（5）2篇深度稿件，信息刊发；</w:t>
            </w:r>
          </w:p>
          <w:p w14:paraId="1115E97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五、交付清单如下：</w:t>
            </w:r>
          </w:p>
          <w:tbl>
            <w:tblPr>
              <w:tblStyle w:val="2"/>
              <w:tblW w:w="0" w:type="auto"/>
              <w:tblInd w:w="7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0"/>
              <w:gridCol w:w="570"/>
              <w:gridCol w:w="690"/>
              <w:gridCol w:w="1170"/>
            </w:tblGrid>
            <w:tr w14:paraId="63C970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890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序号</w:t>
                  </w:r>
                </w:p>
              </w:tc>
              <w:tc>
                <w:tcPr>
                  <w:tcW w:w="46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744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交付物</w:t>
                  </w:r>
                </w:p>
              </w:tc>
              <w:tc>
                <w:tcPr>
                  <w:tcW w:w="108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C241C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内容说明</w:t>
                  </w:r>
                </w:p>
              </w:tc>
              <w:tc>
                <w:tcPr>
                  <w:tcW w:w="62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6A35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形式</w:t>
                  </w:r>
                </w:p>
              </w:tc>
            </w:tr>
            <w:tr w14:paraId="27C653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6E5E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333333"/>
                      <w:sz w:val="24"/>
                    </w:rPr>
                    <w:t>1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1C5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调研总报告</w:t>
                  </w:r>
                </w:p>
              </w:tc>
              <w:tc>
                <w:tcPr>
                  <w:tcW w:w="108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F2B5B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《西安市专精特新企业(隐形冠军方向)发展白皮书》（暂定名）</w:t>
                  </w:r>
                </w:p>
              </w:tc>
              <w:tc>
                <w:tcPr>
                  <w:tcW w:w="62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36776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Word/PDF</w:t>
                  </w:r>
                </w:p>
              </w:tc>
            </w:tr>
            <w:tr w14:paraId="676FF9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8E2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93F2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培育后备库</w:t>
                  </w:r>
                </w:p>
              </w:tc>
              <w:tc>
                <w:tcPr>
                  <w:tcW w:w="108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1BEB6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潜在隐形冠军企业名单及画像，含10链分布与分级，可滚动更新</w:t>
                  </w:r>
                </w:p>
              </w:tc>
              <w:tc>
                <w:tcPr>
                  <w:tcW w:w="62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0E9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Excel+说明</w:t>
                  </w:r>
                </w:p>
              </w:tc>
            </w:tr>
            <w:tr w14:paraId="30E6554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61B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B88F1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诊断卡(40</w:t>
                  </w:r>
                </w:p>
                <w:p w14:paraId="5A63B4C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份)</w:t>
                  </w:r>
                </w:p>
              </w:tc>
              <w:tc>
                <w:tcPr>
                  <w:tcW w:w="108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1FE35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“一企一策”成长建议清单与向制造业单项冠军升级路径</w:t>
                  </w:r>
                </w:p>
              </w:tc>
              <w:tc>
                <w:tcPr>
                  <w:tcW w:w="62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5835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Word</w:t>
                  </w:r>
                </w:p>
                <w:p w14:paraId="51405A1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(每企1份)</w:t>
                  </w:r>
                </w:p>
              </w:tc>
            </w:tr>
            <w:tr w14:paraId="1C83A7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801CC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333333"/>
                      <w:sz w:val="24"/>
                    </w:rPr>
                    <w:t>4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737D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深度稿件(2</w:t>
                  </w:r>
                </w:p>
                <w:p w14:paraId="0261A6C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篇)</w:t>
                  </w:r>
                </w:p>
              </w:tc>
              <w:tc>
                <w:tcPr>
                  <w:tcW w:w="108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50E26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资金扶持、政策支持、要素保障方向，全媒体刊发</w:t>
                  </w:r>
                </w:p>
              </w:tc>
              <w:tc>
                <w:tcPr>
                  <w:tcW w:w="62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CC6E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Word/PDF</w:t>
                  </w:r>
                </w:p>
              </w:tc>
            </w:tr>
            <w:tr w14:paraId="02E4A7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BB36E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52865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视频制作(35</w:t>
                  </w:r>
                </w:p>
                <w:p w14:paraId="3AEC61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条)</w:t>
                  </w:r>
                </w:p>
              </w:tc>
              <w:tc>
                <w:tcPr>
                  <w:tcW w:w="108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CA5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3min内</w:t>
                  </w:r>
                </w:p>
              </w:tc>
              <w:tc>
                <w:tcPr>
                  <w:tcW w:w="62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90D5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视频格式</w:t>
                  </w:r>
                </w:p>
              </w:tc>
            </w:tr>
          </w:tbl>
          <w:p w14:paraId="77084E4E">
            <w:pPr>
              <w:pStyle w:val="4"/>
              <w:jc w:val="left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六、付款方式：</w:t>
            </w:r>
          </w:p>
          <w:p w14:paraId="55B82292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合同签订后，达到付款条件起7 日内，支付合同总金额的 30.00%（首付款）。</w:t>
            </w:r>
          </w:p>
          <w:p w14:paraId="722A3785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完成合同约定50%的工作量 ，达到付款条件起 7 日内，支付合同总金额的 50.00%（中期款）。</w:t>
            </w:r>
          </w:p>
          <w:p w14:paraId="23F45C43">
            <w:pPr>
              <w:pStyle w:val="4"/>
              <w:jc w:val="both"/>
              <w:outlineLvl w:val="0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完成所有合同约定的工作并通过验收，达到付款条件起7 日内，支付合同总金额的 20.00%（结项款）。</w:t>
            </w:r>
          </w:p>
        </w:tc>
      </w:tr>
    </w:tbl>
    <w:p w14:paraId="3E85A962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2.3人员配置要求</w:t>
      </w:r>
    </w:p>
    <w:p w14:paraId="67A5E997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6A7946B">
      <w:pPr>
        <w:pStyle w:val="4"/>
      </w:pPr>
      <w:r>
        <w:rPr>
          <w:rFonts w:ascii="仿宋_GB2312" w:hAnsi="仿宋_GB2312" w:eastAsia="仿宋_GB2312" w:cs="仿宋_GB2312"/>
        </w:rPr>
        <w:t>满足采购人要求</w:t>
      </w:r>
    </w:p>
    <w:p w14:paraId="0AB1D87E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2.4设施设备要求</w:t>
      </w:r>
    </w:p>
    <w:p w14:paraId="003EF87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7AF53DA">
      <w:pPr>
        <w:pStyle w:val="4"/>
      </w:pPr>
      <w:r>
        <w:rPr>
          <w:rFonts w:ascii="仿宋_GB2312" w:hAnsi="仿宋_GB2312" w:eastAsia="仿宋_GB2312" w:cs="仿宋_GB2312"/>
        </w:rPr>
        <w:t>满足采购人要求</w:t>
      </w:r>
    </w:p>
    <w:p w14:paraId="34E3568C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2.5其他要求</w:t>
      </w:r>
    </w:p>
    <w:p w14:paraId="03749210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EE5D896">
      <w:pPr>
        <w:pStyle w:val="4"/>
      </w:pPr>
      <w:r>
        <w:rPr>
          <w:rFonts w:ascii="仿宋_GB2312" w:hAnsi="仿宋_GB2312" w:eastAsia="仿宋_GB2312" w:cs="仿宋_GB2312"/>
        </w:rPr>
        <w:t>满足采购人要求</w:t>
      </w:r>
    </w:p>
    <w:p w14:paraId="292C1D3C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3商务要求</w:t>
      </w:r>
    </w:p>
    <w:p w14:paraId="0E3DD42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3.1服务期限</w:t>
      </w:r>
    </w:p>
    <w:p w14:paraId="186FBA32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820A493">
      <w:pPr>
        <w:pStyle w:val="4"/>
      </w:pPr>
      <w:r>
        <w:rPr>
          <w:rFonts w:ascii="仿宋_GB2312" w:hAnsi="仿宋_GB2312" w:eastAsia="仿宋_GB2312" w:cs="仿宋_GB2312"/>
        </w:rPr>
        <w:t>自合同签订之日起2个月</w:t>
      </w:r>
    </w:p>
    <w:p w14:paraId="793A68F1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3.2服务地点</w:t>
      </w:r>
    </w:p>
    <w:p w14:paraId="72EA0672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2FCC462">
      <w:pPr>
        <w:pStyle w:val="4"/>
      </w:pPr>
      <w:r>
        <w:rPr>
          <w:rFonts w:ascii="仿宋_GB2312" w:hAnsi="仿宋_GB2312" w:eastAsia="仿宋_GB2312" w:cs="仿宋_GB2312"/>
        </w:rPr>
        <w:t>采购人指定地点</w:t>
      </w:r>
    </w:p>
    <w:p w14:paraId="08140BCD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3.3考核（验收）标准和方法</w:t>
      </w:r>
    </w:p>
    <w:p w14:paraId="1F9A81F5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419F06A">
      <w:pPr>
        <w:pStyle w:val="4"/>
      </w:pPr>
      <w:r>
        <w:rPr>
          <w:rFonts w:ascii="仿宋_GB2312" w:hAnsi="仿宋_GB2312" w:eastAsia="仿宋_GB2312" w:cs="仿宋_GB2312"/>
        </w:rPr>
        <w:t>详见服务要求及合同</w:t>
      </w:r>
    </w:p>
    <w:p w14:paraId="4144CD25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3.4支付方式</w:t>
      </w:r>
    </w:p>
    <w:p w14:paraId="434278C8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8EB9DFC">
      <w:pPr>
        <w:pStyle w:val="4"/>
      </w:pPr>
      <w:r>
        <w:rPr>
          <w:rFonts w:ascii="仿宋_GB2312" w:hAnsi="仿宋_GB2312" w:eastAsia="仿宋_GB2312" w:cs="仿宋_GB2312"/>
        </w:rPr>
        <w:t>分期付款</w:t>
      </w:r>
    </w:p>
    <w:p w14:paraId="34FE1C8D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3.5支付约定</w:t>
      </w:r>
    </w:p>
    <w:p w14:paraId="66F08A20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F34DE53">
      <w:pPr>
        <w:pStyle w:val="4"/>
        <w:ind w:firstLine="1200"/>
      </w:pPr>
      <w:r>
        <w:rPr>
          <w:rFonts w:ascii="仿宋_GB2312" w:hAnsi="仿宋_GB2312" w:eastAsia="仿宋_GB2312" w:cs="仿宋_GB2312"/>
        </w:rPr>
        <w:t>1、预付款，合同签订后，达到付款条件起7个工作日内，支付合同总金额的30.0%</w:t>
      </w:r>
    </w:p>
    <w:p w14:paraId="7F7F8150">
      <w:pPr>
        <w:pStyle w:val="4"/>
        <w:ind w:firstLine="1200"/>
      </w:pPr>
      <w:r>
        <w:rPr>
          <w:rFonts w:ascii="仿宋_GB2312" w:hAnsi="仿宋_GB2312" w:eastAsia="仿宋_GB2312" w:cs="仿宋_GB2312"/>
        </w:rPr>
        <w:t>2、进度款，完成合同约定50%的工作量，达到付款条件起7个工作日内，支付合同总金额的50.0%</w:t>
      </w:r>
    </w:p>
    <w:p w14:paraId="38277EB9">
      <w:pPr>
        <w:pStyle w:val="4"/>
        <w:ind w:firstLine="1200"/>
      </w:pPr>
      <w:r>
        <w:rPr>
          <w:rFonts w:ascii="仿宋_GB2312" w:hAnsi="仿宋_GB2312" w:eastAsia="仿宋_GB2312" w:cs="仿宋_GB2312"/>
        </w:rPr>
        <w:t>3、进度款，完成所有合同约定的工作并通过验收，达到付款条件起7个工作日内，支付合同总金额的20.0%</w:t>
      </w:r>
    </w:p>
    <w:p w14:paraId="5FABD08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3.3.6违约责任及解决争议的方法</w:t>
      </w:r>
    </w:p>
    <w:p w14:paraId="76F6A52C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BD82CAB">
      <w:pPr>
        <w:pStyle w:val="4"/>
      </w:pPr>
      <w:r>
        <w:rPr>
          <w:rFonts w:ascii="仿宋_GB2312" w:hAnsi="仿宋_GB2312" w:eastAsia="仿宋_GB2312" w:cs="仿宋_GB2312"/>
        </w:rPr>
        <w:t>详见合同</w:t>
      </w:r>
      <w:bookmarkStart w:id="0" w:name="_GoBack"/>
      <w:bookmarkEnd w:id="0"/>
    </w:p>
    <w:p w14:paraId="594FA782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478D6"/>
    <w:rsid w:val="6E44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2026-09-16T07:57:00Z</dcterms:created>
  <dc:creator>Fluoxetine </dc:creator>
  <cp:lastModifiedBy>Fluoxetine </cp:lastModifiedBy>
  <dcterms:modified xsi:type="dcterms:W3CDTF">2026-09-16T07:59:11Z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1BCB66677BE74B7FBCB8B021ABD60BFF_11</vt:lpwstr>
  </property>
  <property fmtid="{D5CDD505-2E9C-101B-9397-08002B2CF9AE}" pid="4" name="KSOTemplateDocerSaveRecord">
    <vt:lpwstr>eyJoZGlkIjoiM2E5ZThhYjBlMjQ3OWYxMWQ5YWRmZjU4NjE5YWZlY2YiLCJ1c2VySWQiOiI2NDAxMzMwMTAifQ==</vt:lpwstr>
  </property>
</Properties>
</file>