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版本号：LTHZ-2026063020260710003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病房改造项目全过程跟踪审计及竣工审核服务采购项目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LTHZ-20260630</w:t>
      </w:r>
      <w:r>
        <w:br/>
      </w:r>
      <w:r>
        <w:br/>
      </w:r>
      <w:r>
        <w:br/>
      </w:r>
    </w:p>
    <w:p>
      <w:pPr>
        <w:pStyle w:val="null3"/>
        <w:jc w:val="center"/>
        <w:outlineLvl w:val="2"/>
      </w:pPr>
      <w:r>
        <w:rPr>
          <w:rFonts w:ascii="仿宋_GB2312" w:hAnsi="仿宋_GB2312" w:cs="仿宋_GB2312" w:eastAsia="仿宋_GB2312"/>
          <w:sz w:val="28"/>
          <w:b/>
        </w:rPr>
        <w:t>汉中市人民医院</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汉中市人民医院</w:t>
      </w:r>
      <w:r>
        <w:rPr>
          <w:rFonts w:ascii="仿宋_GB2312" w:hAnsi="仿宋_GB2312" w:cs="仿宋_GB2312" w:eastAsia="仿宋_GB2312"/>
        </w:rPr>
        <w:t>委托，拟对</w:t>
      </w:r>
      <w:r>
        <w:rPr>
          <w:rFonts w:ascii="仿宋_GB2312" w:hAnsi="仿宋_GB2312" w:cs="仿宋_GB2312" w:eastAsia="仿宋_GB2312"/>
        </w:rPr>
        <w:t>病房改造项目全过程跟踪审计及竣工审核服务采购项目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LTHZ-20260630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病房改造项目全过程跟踪审计及竣工审核服务采购项目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汉中市人民医院病房改造项目全过程跟踪审计及竣工结算审核服务，实时监督项目全流程，及时发现并纠正工程量偏差，保障资金使用合规高效、项目目标顺利实现。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采购包1（汉中市人民医院病房改造项目全过程跟踪审计及竣工审核服务采购项目）：属于专门面向中小企业采购。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4、非联合体声明：本项目不接受联合体磋商。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0916-2709263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13630224289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号）及国家发展改革委《关于降低部分建设项目收费标准规范收费行为等有关问题的通知》（发改价格[2011]534号）规定的收费标准，按中标价的1.0%收取。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汉中市人民医院</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联系人：朱先生</w:t>
      </w:r>
    </w:p>
    <w:p>
      <w:pPr>
        <w:pStyle w:val="null3"/>
      </w:pPr>
      <w:r>
        <w:rPr>
          <w:rFonts w:ascii="仿宋_GB2312" w:hAnsi="仿宋_GB2312" w:cs="仿宋_GB2312" w:eastAsia="仿宋_GB2312"/>
        </w:rPr>
        <w:t>联系电话：13630224289</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汉中市人民医院病房改造项目全过程跟踪审计及竣工结算审核服务，实时监督项目全流程，及时发现并纠正工程量偏差，保障资金使用合规高效、项目目标顺利实现。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825,700.00</w:t>
      </w:r>
    </w:p>
    <w:p>
      <w:pPr>
        <w:pStyle w:val="null3"/>
      </w:pPr>
      <w:r>
        <w:rPr>
          <w:rFonts w:ascii="仿宋_GB2312" w:hAnsi="仿宋_GB2312" w:cs="仿宋_GB2312" w:eastAsia="仿宋_GB2312"/>
        </w:rPr>
        <w:t>采购包最高限价（元）: 825,700.00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病房改造项目全过程跟踪审计及竣工结算审核服务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825,700.00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标的名称：病房改造项目全过程跟踪审计及竣工结算审核服务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服务内容如下：</w:t>
            </w:r>
          </w:p>
          <w:p>
            <w:pPr>
              <w:pStyle w:val="null3"/>
            </w:pPr>
            <w:r>
              <w:rPr>
                <w:rFonts w:ascii="仿宋_GB2312" w:hAnsi="仿宋_GB2312" w:cs="仿宋_GB2312" w:eastAsia="仿宋_GB2312"/>
                <w:sz w:val="24"/>
              </w:rPr>
              <w:t>一、工程项目全过程跟踪审计各个阶段主要审计内容</w:t>
            </w:r>
          </w:p>
          <w:p>
            <w:pPr>
              <w:pStyle w:val="null3"/>
            </w:pPr>
            <w:r>
              <w:rPr>
                <w:rFonts w:ascii="仿宋_GB2312" w:hAnsi="仿宋_GB2312" w:cs="仿宋_GB2312" w:eastAsia="仿宋_GB2312"/>
                <w:sz w:val="24"/>
              </w:rPr>
              <w:t>（一）项目前期阶段跟踪审计的主要内容</w:t>
            </w:r>
          </w:p>
          <w:p>
            <w:pPr>
              <w:pStyle w:val="null3"/>
            </w:pPr>
            <w:r>
              <w:rPr>
                <w:rFonts w:ascii="仿宋_GB2312" w:hAnsi="仿宋_GB2312" w:cs="仿宋_GB2312" w:eastAsia="仿宋_GB2312"/>
                <w:sz w:val="24"/>
              </w:rPr>
              <w:t>1、审计人员在项目前期应重点关注设计、概算，审查工程项目的造价是否合理，编制概算采用的各种编制依据是否合法、合规，费用的完整性和造价的合理性如何，设计标准、造价水平、工程总造价是否与项目建议书、可行性研究报告等相符合。</w:t>
            </w:r>
          </w:p>
          <w:p>
            <w:pPr>
              <w:pStyle w:val="null3"/>
            </w:pPr>
            <w:r>
              <w:rPr>
                <w:rFonts w:ascii="仿宋_GB2312" w:hAnsi="仿宋_GB2312" w:cs="仿宋_GB2312" w:eastAsia="仿宋_GB2312"/>
                <w:sz w:val="24"/>
              </w:rPr>
              <w:t>2、检查招投标程序及其结果是否合法、有效。招标评标时，对要重点检查投标方资质资信状况，投标文件对招标文件的响应程度，投标方提供的工程量清单报价有无缺项、漏项，报价是否依据《建筑工程工程量清单计价规范》编制，调整、换算的内容是否符合规定。</w:t>
            </w:r>
          </w:p>
          <w:p>
            <w:pPr>
              <w:pStyle w:val="null3"/>
            </w:pPr>
            <w:r>
              <w:rPr>
                <w:rFonts w:ascii="仿宋_GB2312" w:hAnsi="仿宋_GB2312" w:cs="仿宋_GB2312" w:eastAsia="仿宋_GB2312"/>
                <w:sz w:val="24"/>
              </w:rPr>
              <w:t>3、审核工程项目相关设计、施工、监理等合同。合同条款是否完整、准确，对在合同中未约定但在结算时需调整的项目费用计取，及在履约过程中出现的设计变更、工程签证等，审核过程必须审查其必要性、真实性、合规性以及计价的合理性，并承担相应的法律责任。同时，还应特别注意合同与招标文件、投标文件三者之间的统一。</w:t>
            </w:r>
          </w:p>
          <w:p>
            <w:pPr>
              <w:pStyle w:val="null3"/>
            </w:pPr>
            <w:r>
              <w:rPr>
                <w:rFonts w:ascii="仿宋_GB2312" w:hAnsi="仿宋_GB2312" w:cs="仿宋_GB2312" w:eastAsia="仿宋_GB2312"/>
                <w:sz w:val="24"/>
              </w:rPr>
              <w:t>（二）项目施工阶段跟踪审计的主要内容</w:t>
            </w:r>
          </w:p>
          <w:p>
            <w:pPr>
              <w:pStyle w:val="null3"/>
            </w:pPr>
            <w:r>
              <w:rPr>
                <w:rFonts w:ascii="仿宋_GB2312" w:hAnsi="仿宋_GB2312" w:cs="仿宋_GB2312" w:eastAsia="仿宋_GB2312"/>
                <w:sz w:val="24"/>
              </w:rPr>
              <w:t>1、检查履行合同情况。检查项目实施单位是否认真履行合同条款，有无违法分包、转包工程情况。如有变更、增补、转让或终止情况，应检查其真实性、合法性。</w:t>
            </w:r>
          </w:p>
          <w:p>
            <w:pPr>
              <w:pStyle w:val="null3"/>
            </w:pPr>
            <w:r>
              <w:rPr>
                <w:rFonts w:ascii="仿宋_GB2312" w:hAnsi="仿宋_GB2312" w:cs="仿宋_GB2312" w:eastAsia="仿宋_GB2312"/>
                <w:sz w:val="24"/>
              </w:rPr>
              <w:t>2、检查项目概算执行情况。检查有无超出批准概算范围投资和不按概算批复的规定购置自用固定资产，挤占或者虚列工程成本等问题。</w:t>
            </w:r>
          </w:p>
          <w:p>
            <w:pPr>
              <w:pStyle w:val="null3"/>
            </w:pPr>
            <w:r>
              <w:rPr>
                <w:rFonts w:ascii="仿宋_GB2312" w:hAnsi="仿宋_GB2312" w:cs="仿宋_GB2312" w:eastAsia="仿宋_GB2312"/>
                <w:sz w:val="24"/>
              </w:rPr>
              <w:t>3、检查内控制度建立、执行情况。检查是否建立健全并执行了各项内控制度，如工程签证、验收制度；设备材料采购、价格控制、验收、领用、清点制度；费用支出报销制度等。</w:t>
            </w:r>
          </w:p>
          <w:p>
            <w:pPr>
              <w:pStyle w:val="null3"/>
            </w:pPr>
            <w:r>
              <w:rPr>
                <w:rFonts w:ascii="仿宋_GB2312" w:hAnsi="仿宋_GB2312" w:cs="仿宋_GB2312" w:eastAsia="仿宋_GB2312"/>
                <w:sz w:val="24"/>
              </w:rPr>
              <w:t>4、检查工程设计变更、施工现场签证手续是否合规、及时、完整、真实。</w:t>
            </w:r>
          </w:p>
          <w:p>
            <w:pPr>
              <w:pStyle w:val="null3"/>
            </w:pPr>
            <w:r>
              <w:rPr>
                <w:rFonts w:ascii="仿宋_GB2312" w:hAnsi="仿宋_GB2312" w:cs="仿宋_GB2312" w:eastAsia="仿宋_GB2312"/>
                <w:sz w:val="24"/>
              </w:rPr>
              <w:t>5、参与隐蔽工程验收，并做好记录。</w:t>
            </w:r>
          </w:p>
          <w:p>
            <w:pPr>
              <w:pStyle w:val="null3"/>
            </w:pPr>
            <w:r>
              <w:rPr>
                <w:rFonts w:ascii="仿宋_GB2312" w:hAnsi="仿宋_GB2312" w:cs="仿宋_GB2312" w:eastAsia="仿宋_GB2312"/>
                <w:sz w:val="24"/>
              </w:rPr>
              <w:t>6、检查建设资金是否专款专用，是否按照工程进度付款，有无挤占、挪用项目资金等问题。</w:t>
            </w:r>
          </w:p>
          <w:p>
            <w:pPr>
              <w:pStyle w:val="null3"/>
            </w:pPr>
            <w:r>
              <w:rPr>
                <w:rFonts w:ascii="仿宋_GB2312" w:hAnsi="仿宋_GB2312" w:cs="仿宋_GB2312" w:eastAsia="仿宋_GB2312"/>
                <w:sz w:val="24"/>
              </w:rPr>
              <w:t>（三）工程竣工验收、结算阶段跟踪审计的主要内容</w:t>
            </w:r>
          </w:p>
          <w:p>
            <w:pPr>
              <w:pStyle w:val="null3"/>
            </w:pPr>
            <w:r>
              <w:rPr>
                <w:rFonts w:ascii="仿宋_GB2312" w:hAnsi="仿宋_GB2312" w:cs="仿宋_GB2312" w:eastAsia="仿宋_GB2312"/>
                <w:sz w:val="24"/>
              </w:rPr>
              <w:t>1、工程竣工验收，审计人员要重点参与验收工程量。工程量的准确程度是影响竣工结算的重要因素，审计人员应全程参与工程量验收过程，确保工程验收按规范进行。</w:t>
            </w:r>
          </w:p>
          <w:p>
            <w:pPr>
              <w:pStyle w:val="null3"/>
            </w:pPr>
            <w:r>
              <w:rPr>
                <w:rFonts w:ascii="仿宋_GB2312" w:hAnsi="仿宋_GB2312" w:cs="仿宋_GB2312" w:eastAsia="仿宋_GB2312"/>
                <w:sz w:val="24"/>
              </w:rPr>
              <w:t>2、结算审核，重点审查是否严格按照合同约定结算各项费用，审计人员要根据全过程跟踪审计掌握的具体情况，开展结算审计工作。一是审查工程材料，包括实际使用的材料与原设计有无变化，是否存在以次充好的情况，变更后的材料单价是否合理，合同中对主要材料单价有约定的，结算时是否遵照约定，有关甲供材料的扣减是否正确等。二是审查工程量，按照竣工图计算实际工程量，检查设计变更、隐蔽工程验收记录、现场签证等是否真实、可靠，防止发生施工单位事后补办签证或虚假记录。三是审查变更项目费用的结算，合同约定变更项目套用定额的，应审查套用定额子目是否恰当，有无高估冒算，四是审查各项取费是否合理、合规，按规定取费必须办理的各项手续是否完备等。五是针对结算审计过程中有争议的问题，应做好沟通协调，最终达成各方共同认可的意见。并形成完整的结算文件上报上级审计部门。</w:t>
            </w:r>
          </w:p>
          <w:p>
            <w:pPr>
              <w:pStyle w:val="null3"/>
            </w:pPr>
            <w:r>
              <w:rPr>
                <w:rFonts w:ascii="仿宋_GB2312" w:hAnsi="仿宋_GB2312" w:cs="仿宋_GB2312" w:eastAsia="仿宋_GB2312"/>
                <w:sz w:val="24"/>
              </w:rPr>
              <w:t>二、工程项目跟踪审计方法</w:t>
            </w:r>
          </w:p>
          <w:p>
            <w:pPr>
              <w:pStyle w:val="null3"/>
            </w:pPr>
            <w:r>
              <w:rPr>
                <w:rFonts w:ascii="仿宋_GB2312" w:hAnsi="仿宋_GB2312" w:cs="仿宋_GB2312" w:eastAsia="仿宋_GB2312"/>
                <w:sz w:val="24"/>
              </w:rPr>
              <w:t>（一）审计人员在实施全过程跟踪审计过程中，应始终明确自己的职责，履行监督、服务职能，通过跟踪审计，达到规范采购人项目管理工作，防范违规行为发生，保障采购人合法权益等目标。中标单位应制定明确的工程项目全过程跟踪审计办法。跟踪审计过程中，中标单位应严格按职责行使职权。</w:t>
            </w:r>
          </w:p>
          <w:p>
            <w:pPr>
              <w:pStyle w:val="null3"/>
            </w:pPr>
            <w:r>
              <w:rPr>
                <w:rFonts w:ascii="仿宋_GB2312" w:hAnsi="仿宋_GB2312" w:cs="仿宋_GB2312" w:eastAsia="仿宋_GB2312"/>
                <w:sz w:val="24"/>
              </w:rPr>
              <w:t>（二）关于跟踪审计团队的资格要求：</w:t>
            </w:r>
          </w:p>
          <w:p>
            <w:pPr>
              <w:pStyle w:val="null3"/>
            </w:pPr>
            <w:r>
              <w:rPr>
                <w:rFonts w:ascii="仿宋_GB2312" w:hAnsi="仿宋_GB2312" w:cs="仿宋_GB2312" w:eastAsia="仿宋_GB2312"/>
                <w:sz w:val="24"/>
              </w:rPr>
              <w:t>在项目正式立项后，项目负责人：须具备国家注册一级造价工程师资格（土木建筑工程或安装工程专业），同时具备工程类或工程经济类中级及以上专业技术职称。</w:t>
            </w:r>
          </w:p>
          <w:p>
            <w:pPr>
              <w:pStyle w:val="null3"/>
            </w:pPr>
            <w:r>
              <w:rPr>
                <w:rFonts w:ascii="仿宋_GB2312" w:hAnsi="仿宋_GB2312" w:cs="仿宋_GB2312" w:eastAsia="仿宋_GB2312"/>
                <w:sz w:val="24"/>
              </w:rPr>
              <w:t>驻场审计人员：须配备至少1名安装专业的造价人员，均须具备二级及以上注册造价工程师资格，且具有工程类中级及以上职称。</w:t>
            </w:r>
          </w:p>
          <w:p>
            <w:pPr>
              <w:pStyle w:val="null3"/>
            </w:pPr>
            <w:r>
              <w:rPr>
                <w:rFonts w:ascii="仿宋_GB2312" w:hAnsi="仿宋_GB2312" w:cs="仿宋_GB2312" w:eastAsia="仿宋_GB2312"/>
                <w:sz w:val="24"/>
              </w:rPr>
              <w:t>驻场要求：中标后，项目负责人或指定的驻场审计人员须按招标人要求常驻施工现场，每周驻场时间不少于2个工作日；遇隐蔽工程验收、材料进场验收、工程例会等关键节点，须无条件到场。</w:t>
            </w:r>
          </w:p>
          <w:p>
            <w:pPr>
              <w:pStyle w:val="null3"/>
            </w:pPr>
            <w:r>
              <w:rPr>
                <w:rFonts w:ascii="仿宋_GB2312" w:hAnsi="仿宋_GB2312" w:cs="仿宋_GB2312" w:eastAsia="仿宋_GB2312"/>
                <w:sz w:val="24"/>
              </w:rPr>
              <w:t>全程参与有关工作，做好跟踪审计工作计划安排，确定跟踪审计工作重点，包括项目前期准备阶段审计工作，参与工程招标、合同签订商务谈判、审核工程合同，进行施工过程跟踪监督，参加竣工验收，实施结算审核等过程的工作。并与采购人做好工作对接与沟通等。</w:t>
            </w:r>
          </w:p>
          <w:p>
            <w:pPr>
              <w:pStyle w:val="null3"/>
            </w:pPr>
            <w:r>
              <w:rPr>
                <w:rFonts w:ascii="仿宋_GB2312" w:hAnsi="仿宋_GB2312" w:cs="仿宋_GB2312" w:eastAsia="仿宋_GB2312"/>
                <w:sz w:val="24"/>
              </w:rPr>
              <w:t>（三）要重视做好工程项目全过程跟踪审计宣传工作，使采购人工程主管部门及相关设计、施工、监理单位了解跟踪审计的程序、内容，积极配合审计工作的开展。</w:t>
            </w:r>
          </w:p>
          <w:p>
            <w:pPr>
              <w:pStyle w:val="null3"/>
            </w:pPr>
            <w:r>
              <w:rPr>
                <w:rFonts w:ascii="仿宋_GB2312" w:hAnsi="仿宋_GB2312" w:cs="仿宋_GB2312" w:eastAsia="仿宋_GB2312"/>
                <w:sz w:val="24"/>
              </w:rPr>
              <w:t>（四）审计人员应全程参加工程项目有关重要活动，包括参加图纸会审、现场技术交底、单项工程验收、隐蔽工程验收、设计变更的审查、工程建设例会、特殊情况召开的有关会议等，以便及时了解、掌握项目有关情况，提出审计意见。</w:t>
            </w:r>
          </w:p>
          <w:p>
            <w:pPr>
              <w:pStyle w:val="null3"/>
            </w:pPr>
            <w:r>
              <w:rPr>
                <w:rFonts w:ascii="仿宋_GB2312" w:hAnsi="仿宋_GB2312" w:cs="仿宋_GB2312" w:eastAsia="仿宋_GB2312"/>
                <w:sz w:val="24"/>
              </w:rPr>
              <w:t>（五）审计人员应经常深入施工现场，掌握工程进展、变更等真实情况，并且作好相关记录。</w:t>
            </w:r>
          </w:p>
          <w:p>
            <w:pPr>
              <w:pStyle w:val="null3"/>
            </w:pPr>
            <w:r>
              <w:rPr>
                <w:rFonts w:ascii="仿宋_GB2312" w:hAnsi="仿宋_GB2312" w:cs="仿宋_GB2312" w:eastAsia="仿宋_GB2312"/>
                <w:sz w:val="24"/>
              </w:rPr>
              <w:t>（六）跟踪审计过程中要根据不同情况，选择恰当表达审计意见的方式。一般可采取三种形式，即口头提出审计意见，下达审计意见书，下达审计决定。对重要的需要有关单位及采购方职能管理部门改进的管理问题，应在与相关单位及有关职能部门充分交换意见的基础上，通过下达审计意见书的形式表达审计意见。对发现的重大问题，经查证证实后，跟踪审计单位应及时汇报采购方代表</w:t>
            </w:r>
            <w:r>
              <w:rPr>
                <w:rFonts w:ascii="仿宋_GB2312" w:hAnsi="仿宋_GB2312" w:cs="仿宋_GB2312" w:eastAsia="仿宋_GB2312"/>
                <w:sz w:val="24"/>
              </w:rPr>
              <w:t>，</w:t>
            </w:r>
            <w:r>
              <w:rPr>
                <w:rFonts w:ascii="仿宋_GB2312" w:hAnsi="仿宋_GB2312" w:cs="仿宋_GB2312" w:eastAsia="仿宋_GB2312"/>
                <w:sz w:val="24"/>
              </w:rPr>
              <w:t>经领导同意，下达审计决定，同时要求相关单位、部门反馈审计决定的执行情况。</w:t>
            </w:r>
          </w:p>
          <w:p>
            <w:pPr>
              <w:pStyle w:val="null3"/>
            </w:pPr>
            <w:r>
              <w:rPr>
                <w:rFonts w:ascii="仿宋_GB2312" w:hAnsi="仿宋_GB2312" w:cs="仿宋_GB2312" w:eastAsia="仿宋_GB2312"/>
                <w:sz w:val="24"/>
              </w:rPr>
              <w:t>（七）中标单位应协助采购方做好工程进度款支付审核把关工作。</w:t>
            </w:r>
          </w:p>
          <w:p>
            <w:pPr>
              <w:pStyle w:val="null3"/>
            </w:pPr>
            <w:r>
              <w:rPr>
                <w:rFonts w:ascii="仿宋_GB2312" w:hAnsi="仿宋_GB2312" w:cs="仿宋_GB2312" w:eastAsia="仿宋_GB2312"/>
                <w:sz w:val="24"/>
              </w:rPr>
              <w:t>（八）为采购人提供工程建设方面相关事项的咨询服务。并为保证工程节约投资提供合理化建议。</w:t>
            </w:r>
          </w:p>
          <w:p>
            <w:pPr>
              <w:pStyle w:val="null3"/>
            </w:pPr>
            <w:r>
              <w:rPr>
                <w:rFonts w:ascii="仿宋_GB2312" w:hAnsi="仿宋_GB2312" w:cs="仿宋_GB2312" w:eastAsia="仿宋_GB2312"/>
                <w:sz w:val="24"/>
              </w:rPr>
              <w:t>（九）为采购人的重大材料、设备采购提供询价服务。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满足本项目采购内容的要求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本项目跟踪审计服务费采用‘基本审计费 + 审减效益费’组合方式计取。 其中： 基本审计费 = 送审金额 × 投标人承诺的基本费率（‰）（不超过5‰）； 审减效益费 = 审减金额 × 投标人承诺的审减费率（%）（不超过5%）。 最终结算审计服务费 = 基本审计费 + 审减效益费，但最终审计服务费不得超过本招标文件明确的最高限价金额（¥ 825,700.00 元）。 审计服务费包含完成全部审计工作所需的一切费用（含人员、差旅、复核、报告等），采购人不再额外支付任何费用。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合同签订后至工程审计结束。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进度款，在合同签订后，工程正式开工后3个月内，达到付款条件起10个工作日内，支付合同总金额的20.0%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进度款，工程完工竣工验收后，达到付款条件起10个工作日内，支付合同总金额的20.0%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进度款，出具初步竣工结算审计报告后，达到付款条件起10个工作日内，支付合同总金额的20.0%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进度款，剩余基本审计费和审减效益费在出具正式结算审计报告后，达到付款条件起10个工作日内，支付合同总金额的40.0%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报价表附录.docx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中小企业声明函 商务应答表 服务方案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具有明确的审计工作目标、工作范围，提供完整详细、合理可行的整体服务方案。 1.方案详细完备、科学、可行，能够完全满足采购人需求，计10分； 2.方案内容较为全面，合理可行，计8分； 3.方案内容基本完整，可行性一般，计6分； 4.方案内容简单，具有部分可行性，计4分； 5.方案有明显缺陷，可行性较差，计2分； 6.未提供不计分。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具有完善的质量保障措施，包括但不限于审计工作质量控制制度、审计工作内部管理制度、成果提交措施等内容。 1.审计程序合规、严谨科学，各项制度措施合理，可行性强，计7分； 2.方案内容较完善，措施合理，可行性较强，计5分； 3.方案内容基本完善，可行性一般，计3分； 4.方案内容简单，可行性欠缺，计2分； 5.未提供不计分。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风险控制及重难点分析</w:t>
            </w:r>
          </w:p>
        </w:tc>
        <w:tc>
          <w:tcPr>
            <w:tcW w:type="dxa" w:w="2492"/>
          </w:tcPr>
          <w:p>
            <w:pPr>
              <w:pStyle w:val="null3"/>
            </w:pPr>
            <w:r>
              <w:rPr>
                <w:rFonts w:ascii="仿宋_GB2312" w:hAnsi="仿宋_GB2312" w:cs="仿宋_GB2312" w:eastAsia="仿宋_GB2312"/>
              </w:rPr>
              <w:t>具有审计工作风险控制及重难点分析。 1.审计工作风险控制得当、可行，重难点分析及应对措施内容完善，合理，工作质量保证性高，计5分； 2.方案内容较完善，合理，可行性较强，计3分；3.方案内容简单，可行性欠缺，计1分；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有具体的审计时间计划安排，实施措施详细。 1.进度计划具体、详实，措施完善、合理，完全满足采购人需求，计8分； 2.计划安排较合理，可行性较强，计6分； 3.计划安排基本合理，可行性一般，计4分； 4.计划安排不合理，可行性欠缺，计2分； 5.未提供不计分。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审计成果及档案管理</w:t>
            </w:r>
          </w:p>
        </w:tc>
        <w:tc>
          <w:tcPr>
            <w:tcW w:type="dxa" w:w="2492"/>
          </w:tcPr>
          <w:p>
            <w:pPr>
              <w:pStyle w:val="null3"/>
            </w:pPr>
            <w:r>
              <w:rPr>
                <w:rFonts w:ascii="仿宋_GB2312" w:hAnsi="仿宋_GB2312" w:cs="仿宋_GB2312" w:eastAsia="仿宋_GB2312"/>
              </w:rPr>
              <w:t>审计资料收集归档必须及时、完整，符合全过程审计工作规范及采购人的管理要求。 1.现场审计资料对接、保管的措施保障到位，结合审计工作对各类建设合同进行有效管理，能采取有效措施防范各类合同风险，计5分； 2.审计资料对接、保管的措施基本全面，防范各类合同风险的措施完整合理，计3分； 3.审计资料对接、保管的措施内容不全，缺乏各类合同风险防范的措施，计1分；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可行性意见及建议</w:t>
            </w:r>
          </w:p>
        </w:tc>
        <w:tc>
          <w:tcPr>
            <w:tcW w:type="dxa" w:w="2492"/>
          </w:tcPr>
          <w:p>
            <w:pPr>
              <w:pStyle w:val="null3"/>
            </w:pPr>
            <w:r>
              <w:rPr>
                <w:rFonts w:ascii="仿宋_GB2312" w:hAnsi="仿宋_GB2312" w:cs="仿宋_GB2312" w:eastAsia="仿宋_GB2312"/>
              </w:rPr>
              <w:t>根据供应商针对本项目全过程审计工作提出的可行性意见及建议进行评审。 1、可行性意见及建议完整、合理，针对性强，切实有效，计5分； 2、可行性意见及建议基本完整、合理，针对性稍有缺陷，计3分； 3、可行性意见及建议基简单，服务针对性、可实施性不足，计1分；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廉洁保密承诺</w:t>
            </w:r>
          </w:p>
        </w:tc>
        <w:tc>
          <w:tcPr>
            <w:tcW w:type="dxa" w:w="2492"/>
          </w:tcPr>
          <w:p>
            <w:pPr>
              <w:pStyle w:val="null3"/>
            </w:pPr>
            <w:r>
              <w:rPr>
                <w:rFonts w:ascii="仿宋_GB2312" w:hAnsi="仿宋_GB2312" w:cs="仿宋_GB2312" w:eastAsia="仿宋_GB2312"/>
              </w:rPr>
              <w:t>供应商提供廉洁从业措施及承诺、驻场人员承诺、优质服务承诺、保密承诺、人员调整承诺（根据项目实际情况采购人有权要求供应商增加或调整相关专业人员，费用不予调整）。 每提供一项承诺，计2分；未提供承诺不计分，本项满分10分。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1、项目负责人(8分)： 供应商投入项目负责人具有一级造价工程师注册证书的，得4分；同时具有工程类高级职称证书的，得4分；本项最多得8分。2、业绩（5分）：近三年（2023年1月1日至今）负责过的工程造价预结算（审核）项目业绩或全过程审计或全过程造价咨询项目业绩，每提供1份计2.5分，最高5分。 评审依据：须提供合同（或协议书）及审核报告，审核报告内容至少包含项目名称、审核内容、审核结果、审核人员签章等，未提供或不满足要求或所提供的资料模糊不清的不得分。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团队其他人员</w:t>
            </w:r>
          </w:p>
        </w:tc>
        <w:tc>
          <w:tcPr>
            <w:tcW w:type="dxa" w:w="2492"/>
          </w:tcPr>
          <w:p>
            <w:pPr>
              <w:pStyle w:val="null3"/>
            </w:pPr>
            <w:r>
              <w:rPr>
                <w:rFonts w:ascii="仿宋_GB2312" w:hAnsi="仿宋_GB2312" w:cs="仿宋_GB2312" w:eastAsia="仿宋_GB2312"/>
              </w:rPr>
              <w:t>1.服务团队(12分)：供应商每投入1名具有一级造价工程师（除项目负责人外）注册证书人员的，得4分；供应商每投入1名具有二级造价工程师注册证书人员的，得2分；本项最多得12分 。 3.评审要点： 供应商拟投入项目负责人和服务团队相关人员须为供应商在职人员；供应商须提供投入项目负责人和服务团队相关人员的一级或二级造价工程师注册证书(至少配备土建、安装两个专业)、社保经办机构出具的参保缴费证明。未提供相关资料或资料不齐全或所提供的资料模糊不清或相关资料无效的不得分；同一人员不累计得分，以高分值项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一、供应商提供自2023年1月1日至今（以成果文件时间为准）工程造价预结算（审核）项目业绩或（全过程审计或全过程造价咨询）项目业绩。 二、分档计分规则：一类业绩：公共建筑类装修改造项目业绩（包含医疗机构、政府办公楼、政务大厅、学校、文体场馆、养老院等公益性公共建筑的装修改造工程，每提供1份计3分，满分6分。二类业绩：其他类业绩（包含住宅、厂房、普通市政、纯新建土建、商业楼宇等）每提供1份2分，满分4分。两类业绩分可叠加，本项合计满分为10分 三、评审依据：提供合同（或委托协议）和审核成果文件复印件加盖公章作为评审依据。合同（或委托协议）和审核成果文件至少提供封面和关键页,资料缺失则不予计分。同一项目拆分多份委托合同只算作一份业绩。联合体业绩、无母子公司隶属证明的公司签约业绩，不计入投标人自有业绩。仅单独编制清单、招标限价，无结算审核或全过程跟踪内容的简易型业务不计入计分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详见附件：类似项目业绩情况表.docx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详见附件：报价表附录.docx</w:t>
      </w:r>
    </w:p>
    <w:p>
      <w:pPr>
        <w:pStyle w:val="null3"/>
        <w:ind w:firstLine="960"/>
      </w:pPr>
      <w:r>
        <w:rPr>
          <w:rFonts w:ascii="仿宋_GB2312" w:hAnsi="仿宋_GB2312" w:cs="仿宋_GB2312" w:eastAsia="仿宋_GB2312"/>
        </w:rPr>
        <w:t>详见附件：项目团队人员配置.docx</w:t>
      </w:r>
    </w:p>
    <w:p>
      <w:pPr>
        <w:pStyle w:val="null3"/>
        <w:ind w:firstLine="960"/>
      </w:pPr>
      <w:r>
        <w:rPr>
          <w:rFonts w:ascii="仿宋_GB2312" w:hAnsi="仿宋_GB2312" w:cs="仿宋_GB2312" w:eastAsia="仿宋_GB2312"/>
        </w:rPr>
        <w:t>详见附件：项目负责人.docx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