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09CC40">
      <w:pPr>
        <w:pStyle w:val="99"/>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sz w:val="56"/>
          <w:szCs w:val="56"/>
        </w:rPr>
      </w:pPr>
    </w:p>
    <w:p w14:paraId="25732B64">
      <w:pPr>
        <w:pStyle w:val="99"/>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cstheme="minorEastAsia"/>
          <w:b/>
          <w:sz w:val="52"/>
          <w:szCs w:val="52"/>
          <w:lang w:eastAsia="zh-CN"/>
        </w:rPr>
        <w:t>2026年新品种苗木采购项目</w:t>
      </w:r>
    </w:p>
    <w:p w14:paraId="3CD5BE58">
      <w:pPr>
        <w:pStyle w:val="99"/>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sz w:val="60"/>
          <w:szCs w:val="60"/>
          <w:lang w:val="en-US" w:eastAsia="zh-CN"/>
        </w:rPr>
      </w:pPr>
    </w:p>
    <w:p w14:paraId="46718AC0">
      <w:pPr>
        <w:pStyle w:val="99"/>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Theme="minorEastAsia" w:hAnsiTheme="minorEastAsia" w:eastAsiaTheme="minorEastAsia" w:cstheme="minorEastAsia"/>
          <w:b/>
          <w:sz w:val="60"/>
          <w:szCs w:val="60"/>
          <w:lang w:val="en-US" w:eastAsia="zh-CN"/>
        </w:rPr>
      </w:pPr>
    </w:p>
    <w:p w14:paraId="6D90E5C8">
      <w:pPr>
        <w:pStyle w:val="99"/>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sz w:val="96"/>
          <w:szCs w:val="96"/>
          <w:lang w:val="en-US" w:eastAsia="zh-CN"/>
        </w:rPr>
      </w:pPr>
      <w:r>
        <w:rPr>
          <w:rFonts w:hint="eastAsia" w:asciiTheme="minorEastAsia" w:hAnsiTheme="minorEastAsia" w:eastAsiaTheme="minorEastAsia" w:cstheme="minorEastAsia"/>
          <w:b/>
          <w:sz w:val="96"/>
          <w:szCs w:val="96"/>
          <w:lang w:val="en-US" w:eastAsia="zh-CN"/>
        </w:rPr>
        <w:t>招 标 文 件</w:t>
      </w:r>
    </w:p>
    <w:p w14:paraId="4FD83A29">
      <w:pPr>
        <w:pStyle w:val="99"/>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sz w:val="28"/>
          <w:szCs w:val="28"/>
          <w:lang w:val="en-US" w:eastAsia="zh-CN"/>
        </w:rPr>
      </w:pPr>
      <w:r>
        <w:rPr>
          <w:rFonts w:hint="eastAsia" w:asciiTheme="minorEastAsia" w:hAnsiTheme="minorEastAsia" w:eastAsiaTheme="minorEastAsia" w:cstheme="minorEastAsia"/>
          <w:b/>
          <w:sz w:val="28"/>
          <w:szCs w:val="28"/>
          <w:lang w:val="en-US" w:eastAsia="zh-CN"/>
        </w:rPr>
        <w:t>（项目编号：</w:t>
      </w:r>
      <w:r>
        <w:rPr>
          <w:rFonts w:hint="eastAsia" w:asciiTheme="minorEastAsia" w:hAnsiTheme="minorEastAsia" w:cstheme="minorEastAsia"/>
          <w:b/>
          <w:sz w:val="28"/>
          <w:szCs w:val="28"/>
          <w:lang w:val="en-US" w:eastAsia="zh-CN"/>
        </w:rPr>
        <w:t>SXYG-2026</w:t>
      </w:r>
      <w:r>
        <w:rPr>
          <w:rFonts w:hint="eastAsia" w:asciiTheme="minorEastAsia" w:hAnsiTheme="minorEastAsia" w:eastAsiaTheme="minorEastAsia" w:cstheme="minorEastAsia"/>
          <w:b/>
          <w:sz w:val="28"/>
          <w:szCs w:val="28"/>
          <w:lang w:val="en-US" w:eastAsia="zh-CN"/>
        </w:rPr>
        <w:t>-0</w:t>
      </w:r>
      <w:r>
        <w:rPr>
          <w:rFonts w:hint="eastAsia" w:asciiTheme="minorEastAsia" w:hAnsiTheme="minorEastAsia" w:cstheme="minorEastAsia"/>
          <w:b/>
          <w:sz w:val="28"/>
          <w:szCs w:val="28"/>
          <w:lang w:val="en-US" w:eastAsia="zh-CN"/>
        </w:rPr>
        <w:t>10</w:t>
      </w:r>
      <w:r>
        <w:rPr>
          <w:rFonts w:hint="eastAsia" w:asciiTheme="minorEastAsia" w:hAnsiTheme="minorEastAsia" w:eastAsiaTheme="minorEastAsia" w:cstheme="minorEastAsia"/>
          <w:b/>
          <w:sz w:val="28"/>
          <w:szCs w:val="28"/>
          <w:lang w:val="en-US" w:eastAsia="zh-CN"/>
        </w:rPr>
        <w:t>）</w:t>
      </w:r>
    </w:p>
    <w:p w14:paraId="3003BF34">
      <w:pPr>
        <w:pStyle w:val="99"/>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sz w:val="28"/>
          <w:szCs w:val="28"/>
          <w:lang w:val="en-US" w:eastAsia="zh-CN"/>
        </w:rPr>
      </w:pPr>
    </w:p>
    <w:p w14:paraId="01D0279F">
      <w:pPr>
        <w:pStyle w:val="99"/>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Theme="minorEastAsia" w:hAnsiTheme="minorEastAsia" w:eastAsiaTheme="minorEastAsia" w:cstheme="minorEastAsia"/>
          <w:b w:val="0"/>
          <w:bCs/>
          <w:sz w:val="32"/>
          <w:szCs w:val="32"/>
        </w:rPr>
      </w:pPr>
    </w:p>
    <w:p w14:paraId="508A2EA1">
      <w:pPr>
        <w:pStyle w:val="99"/>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Theme="minorEastAsia" w:hAnsiTheme="minorEastAsia" w:eastAsiaTheme="minorEastAsia" w:cstheme="minorEastAsia"/>
          <w:b w:val="0"/>
          <w:bCs/>
          <w:sz w:val="32"/>
          <w:szCs w:val="32"/>
        </w:rPr>
      </w:pPr>
    </w:p>
    <w:p w14:paraId="25005C48">
      <w:pPr>
        <w:pStyle w:val="99"/>
        <w:keepNext w:val="0"/>
        <w:keepLines w:val="0"/>
        <w:pageBreakBefore w:val="0"/>
        <w:widowControl/>
        <w:kinsoku/>
        <w:wordWrap/>
        <w:overflowPunct/>
        <w:topLinePunct w:val="0"/>
        <w:autoSpaceDE/>
        <w:autoSpaceDN/>
        <w:bidi w:val="0"/>
        <w:adjustRightInd/>
        <w:snapToGrid/>
        <w:spacing w:line="360" w:lineRule="auto"/>
        <w:ind w:firstLine="640" w:firstLineChars="200"/>
        <w:textAlignment w:val="auto"/>
        <w:rPr>
          <w:rFonts w:hint="eastAsia" w:asciiTheme="minorEastAsia" w:hAnsiTheme="minorEastAsia" w:eastAsiaTheme="minorEastAsia" w:cstheme="minorEastAsia"/>
          <w:b w:val="0"/>
          <w:bCs/>
          <w:sz w:val="32"/>
          <w:szCs w:val="32"/>
        </w:rPr>
      </w:pPr>
    </w:p>
    <w:p w14:paraId="3225A93C">
      <w:pPr>
        <w:pStyle w:val="9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2"/>
          <w:szCs w:val="32"/>
        </w:rPr>
      </w:pPr>
    </w:p>
    <w:p w14:paraId="25A27454">
      <w:pPr>
        <w:pStyle w:val="9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2"/>
          <w:szCs w:val="32"/>
        </w:rPr>
      </w:pPr>
    </w:p>
    <w:p w14:paraId="69A5D8D5">
      <w:pPr>
        <w:pStyle w:val="99"/>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sz w:val="32"/>
          <w:szCs w:val="32"/>
        </w:rPr>
      </w:pPr>
      <w:r>
        <w:drawing>
          <wp:anchor distT="0" distB="0" distL="114300" distR="114300" simplePos="0" relativeHeight="251662336" behindDoc="1" locked="0" layoutInCell="1" allowOverlap="1">
            <wp:simplePos x="0" y="0"/>
            <wp:positionH relativeFrom="column">
              <wp:posOffset>1016000</wp:posOffset>
            </wp:positionH>
            <wp:positionV relativeFrom="paragraph">
              <wp:posOffset>400050</wp:posOffset>
            </wp:positionV>
            <wp:extent cx="1636395" cy="1584960"/>
            <wp:effectExtent l="0" t="0" r="1905" b="15240"/>
            <wp:wrapNone/>
            <wp:docPr id="10" name="图片 10" descr="c6efd93f90812b265ff30b90fa1ba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6efd93f90812b265ff30b90fa1ba585"/>
                    <pic:cNvPicPr>
                      <a:picLocks noChangeAspect="1"/>
                    </pic:cNvPicPr>
                  </pic:nvPicPr>
                  <pic:blipFill>
                    <a:blip r:embed="rId14"/>
                    <a:stretch>
                      <a:fillRect/>
                    </a:stretch>
                  </pic:blipFill>
                  <pic:spPr>
                    <a:xfrm>
                      <a:off x="0" y="0"/>
                      <a:ext cx="1636395" cy="1584960"/>
                    </a:xfrm>
                    <a:prstGeom prst="rect">
                      <a:avLst/>
                    </a:prstGeom>
                  </pic:spPr>
                </pic:pic>
              </a:graphicData>
            </a:graphic>
          </wp:anchor>
        </w:drawing>
      </w:r>
    </w:p>
    <w:p w14:paraId="189CBB05">
      <w:pPr>
        <w:pStyle w:val="99"/>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Theme="minorEastAsia" w:hAnsiTheme="minorEastAsia" w:eastAsiaTheme="minorEastAsia" w:cstheme="minorEastAsia"/>
          <w:b w:val="0"/>
          <w:bCs/>
          <w:sz w:val="32"/>
          <w:szCs w:val="32"/>
        </w:rPr>
      </w:pPr>
      <w:r>
        <w:drawing>
          <wp:anchor distT="0" distB="0" distL="114300" distR="114300" simplePos="0" relativeHeight="251661312" behindDoc="1" locked="0" layoutInCell="1" allowOverlap="1">
            <wp:simplePos x="0" y="0"/>
            <wp:positionH relativeFrom="column">
              <wp:posOffset>2672080</wp:posOffset>
            </wp:positionH>
            <wp:positionV relativeFrom="paragraph">
              <wp:posOffset>288925</wp:posOffset>
            </wp:positionV>
            <wp:extent cx="1831340" cy="1624965"/>
            <wp:effectExtent l="0" t="0" r="16510" b="13335"/>
            <wp:wrapNone/>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5"/>
                    <a:stretch>
                      <a:fillRect/>
                    </a:stretch>
                  </pic:blipFill>
                  <pic:spPr>
                    <a:xfrm>
                      <a:off x="0" y="0"/>
                      <a:ext cx="1831340" cy="1624965"/>
                    </a:xfrm>
                    <a:prstGeom prst="rect">
                      <a:avLst/>
                    </a:prstGeom>
                    <a:noFill/>
                    <a:ln>
                      <a:noFill/>
                    </a:ln>
                  </pic:spPr>
                </pic:pic>
              </a:graphicData>
            </a:graphic>
          </wp:anchor>
        </w:drawing>
      </w:r>
    </w:p>
    <w:p w14:paraId="06EAFBB5">
      <w:pPr>
        <w:pStyle w:val="99"/>
        <w:keepNext w:val="0"/>
        <w:keepLines w:val="0"/>
        <w:pageBreakBefore w:val="0"/>
        <w:widowControl/>
        <w:kinsoku/>
        <w:wordWrap/>
        <w:overflowPunct/>
        <w:topLinePunct w:val="0"/>
        <w:autoSpaceDE/>
        <w:autoSpaceDN/>
        <w:bidi w:val="0"/>
        <w:adjustRightInd/>
        <w:snapToGrid w:val="0"/>
        <w:spacing w:line="480" w:lineRule="auto"/>
        <w:ind w:firstLine="723" w:firstLineChars="200"/>
        <w:textAlignment w:val="auto"/>
        <w:rPr>
          <w:rFonts w:hint="eastAsia" w:asciiTheme="minorEastAsia" w:hAnsiTheme="minorEastAsia" w:cstheme="minorEastAsia"/>
          <w:b/>
          <w:bCs w:val="0"/>
          <w:sz w:val="36"/>
          <w:szCs w:val="36"/>
          <w:lang w:eastAsia="zh-CN"/>
        </w:rPr>
      </w:pPr>
      <w:r>
        <w:rPr>
          <w:rFonts w:hint="eastAsia" w:asciiTheme="minorEastAsia" w:hAnsiTheme="minorEastAsia" w:eastAsiaTheme="minorEastAsia" w:cstheme="minorEastAsia"/>
          <w:b/>
          <w:bCs w:val="0"/>
          <w:sz w:val="36"/>
          <w:szCs w:val="36"/>
        </w:rPr>
        <w:t>采购人</w:t>
      </w:r>
      <w:r>
        <w:rPr>
          <w:rFonts w:hint="eastAsia" w:asciiTheme="minorEastAsia" w:hAnsiTheme="minorEastAsia" w:eastAsiaTheme="minorEastAsia" w:cstheme="minorEastAsia"/>
          <w:b/>
          <w:bCs w:val="0"/>
          <w:sz w:val="36"/>
          <w:szCs w:val="36"/>
          <w:lang w:eastAsia="zh-CN"/>
        </w:rPr>
        <w:t>：</w:t>
      </w:r>
      <w:r>
        <w:rPr>
          <w:rFonts w:hint="eastAsia" w:asciiTheme="minorEastAsia" w:hAnsiTheme="minorEastAsia" w:cstheme="minorEastAsia"/>
          <w:b/>
          <w:bCs w:val="0"/>
          <w:sz w:val="36"/>
          <w:szCs w:val="36"/>
          <w:lang w:eastAsia="zh-CN"/>
        </w:rPr>
        <w:t>延安市宝塔区果业局</w:t>
      </w:r>
    </w:p>
    <w:p w14:paraId="5EF89B79">
      <w:pPr>
        <w:pStyle w:val="99"/>
        <w:keepNext w:val="0"/>
        <w:keepLines w:val="0"/>
        <w:pageBreakBefore w:val="0"/>
        <w:widowControl/>
        <w:kinsoku/>
        <w:wordWrap/>
        <w:overflowPunct/>
        <w:topLinePunct w:val="0"/>
        <w:autoSpaceDE/>
        <w:autoSpaceDN/>
        <w:bidi w:val="0"/>
        <w:adjustRightInd/>
        <w:snapToGrid w:val="0"/>
        <w:spacing w:line="480" w:lineRule="auto"/>
        <w:ind w:firstLine="723" w:firstLineChars="200"/>
        <w:textAlignment w:val="auto"/>
        <w:rPr>
          <w:rFonts w:hint="eastAsia" w:asciiTheme="minorEastAsia" w:hAnsiTheme="minorEastAsia" w:cstheme="minorEastAsia"/>
          <w:b/>
          <w:bCs w:val="0"/>
          <w:sz w:val="36"/>
          <w:szCs w:val="36"/>
          <w:lang w:eastAsia="zh-CN"/>
        </w:rPr>
      </w:pPr>
      <w:r>
        <w:rPr>
          <w:rFonts w:hint="eastAsia" w:asciiTheme="minorEastAsia" w:hAnsiTheme="minorEastAsia" w:eastAsiaTheme="minorEastAsia" w:cstheme="minorEastAsia"/>
          <w:b/>
          <w:bCs w:val="0"/>
          <w:sz w:val="36"/>
          <w:szCs w:val="36"/>
        </w:rPr>
        <w:t>采购代理机构</w:t>
      </w:r>
      <w:r>
        <w:rPr>
          <w:rFonts w:hint="eastAsia" w:asciiTheme="minorEastAsia" w:hAnsiTheme="minorEastAsia" w:eastAsiaTheme="minorEastAsia" w:cstheme="minorEastAsia"/>
          <w:b/>
          <w:bCs w:val="0"/>
          <w:sz w:val="36"/>
          <w:szCs w:val="36"/>
          <w:lang w:eastAsia="zh-CN"/>
        </w:rPr>
        <w:t>：</w:t>
      </w:r>
      <w:r>
        <w:rPr>
          <w:rFonts w:hint="eastAsia" w:asciiTheme="minorEastAsia" w:hAnsiTheme="minorEastAsia" w:cstheme="minorEastAsia"/>
          <w:b/>
          <w:bCs w:val="0"/>
          <w:sz w:val="36"/>
          <w:szCs w:val="36"/>
          <w:lang w:eastAsia="zh-CN"/>
        </w:rPr>
        <w:t>陕西元光项目管理有限责任公司</w:t>
      </w:r>
    </w:p>
    <w:p w14:paraId="2AAD22BA">
      <w:pPr>
        <w:pStyle w:val="99"/>
        <w:keepNext w:val="0"/>
        <w:keepLines w:val="0"/>
        <w:pageBreakBefore w:val="0"/>
        <w:widowControl/>
        <w:kinsoku/>
        <w:wordWrap/>
        <w:overflowPunct/>
        <w:topLinePunct w:val="0"/>
        <w:autoSpaceDE/>
        <w:autoSpaceDN/>
        <w:bidi w:val="0"/>
        <w:adjustRightInd/>
        <w:snapToGrid w:val="0"/>
        <w:spacing w:line="480" w:lineRule="auto"/>
        <w:ind w:firstLine="723" w:firstLineChars="200"/>
        <w:textAlignment w:val="auto"/>
        <w:rPr>
          <w:rFonts w:hint="eastAsia" w:asciiTheme="minorEastAsia" w:hAnsiTheme="minorEastAsia" w:eastAsiaTheme="minorEastAsia" w:cstheme="minorEastAsia"/>
          <w:b/>
          <w:bCs w:val="0"/>
          <w:sz w:val="36"/>
          <w:szCs w:val="36"/>
          <w:lang w:val="en-US" w:eastAsia="zh-CN"/>
        </w:rPr>
      </w:pPr>
      <w:r>
        <w:rPr>
          <w:rFonts w:hint="eastAsia" w:asciiTheme="minorEastAsia" w:hAnsiTheme="minorEastAsia" w:eastAsiaTheme="minorEastAsia" w:cstheme="minorEastAsia"/>
          <w:b/>
          <w:bCs w:val="0"/>
          <w:sz w:val="36"/>
          <w:szCs w:val="36"/>
          <w:lang w:val="en-US" w:eastAsia="zh-CN"/>
        </w:rPr>
        <w:t>日期：202</w:t>
      </w:r>
      <w:r>
        <w:rPr>
          <w:rFonts w:hint="eastAsia" w:asciiTheme="minorEastAsia" w:hAnsiTheme="minorEastAsia" w:cstheme="minorEastAsia"/>
          <w:b/>
          <w:bCs w:val="0"/>
          <w:sz w:val="36"/>
          <w:szCs w:val="36"/>
          <w:lang w:val="en-US" w:eastAsia="zh-CN"/>
        </w:rPr>
        <w:t>6</w:t>
      </w:r>
      <w:r>
        <w:rPr>
          <w:rFonts w:hint="eastAsia" w:asciiTheme="minorEastAsia" w:hAnsiTheme="minorEastAsia" w:eastAsiaTheme="minorEastAsia" w:cstheme="minorEastAsia"/>
          <w:b/>
          <w:bCs w:val="0"/>
          <w:sz w:val="36"/>
          <w:szCs w:val="36"/>
          <w:lang w:val="en-US" w:eastAsia="zh-CN"/>
        </w:rPr>
        <w:t>年</w:t>
      </w:r>
      <w:r>
        <w:rPr>
          <w:rFonts w:hint="eastAsia" w:asciiTheme="minorEastAsia" w:hAnsiTheme="minorEastAsia" w:cstheme="minorEastAsia"/>
          <w:b/>
          <w:bCs w:val="0"/>
          <w:sz w:val="36"/>
          <w:szCs w:val="36"/>
          <w:lang w:val="en-US" w:eastAsia="zh-CN"/>
        </w:rPr>
        <w:t>7</w:t>
      </w:r>
      <w:r>
        <w:rPr>
          <w:rFonts w:hint="eastAsia" w:asciiTheme="minorEastAsia" w:hAnsiTheme="minorEastAsia" w:eastAsiaTheme="minorEastAsia" w:cstheme="minorEastAsia"/>
          <w:b/>
          <w:bCs w:val="0"/>
          <w:sz w:val="36"/>
          <w:szCs w:val="36"/>
          <w:lang w:val="en-US" w:eastAsia="zh-CN"/>
        </w:rPr>
        <w:t>月</w:t>
      </w:r>
    </w:p>
    <w:p w14:paraId="2BFB3B66">
      <w:pPr>
        <w:pStyle w:val="99"/>
        <w:keepNext w:val="0"/>
        <w:keepLines w:val="0"/>
        <w:pageBreakBefore w:val="0"/>
        <w:widowControl/>
        <w:kinsoku/>
        <w:wordWrap/>
        <w:overflowPunct/>
        <w:topLinePunct w:val="0"/>
        <w:autoSpaceDE/>
        <w:autoSpaceDN/>
        <w:bidi w:val="0"/>
        <w:adjustRightInd/>
        <w:snapToGrid w:val="0"/>
        <w:spacing w:line="480" w:lineRule="auto"/>
        <w:ind w:firstLine="723" w:firstLineChars="200"/>
        <w:textAlignment w:val="auto"/>
        <w:rPr>
          <w:rFonts w:hint="eastAsia" w:asciiTheme="minorEastAsia" w:hAnsiTheme="minorEastAsia" w:eastAsiaTheme="minorEastAsia" w:cstheme="minorEastAsia"/>
          <w:b/>
          <w:bCs w:val="0"/>
          <w:sz w:val="36"/>
          <w:szCs w:val="36"/>
          <w:lang w:val="en-US" w:eastAsia="zh-CN"/>
        </w:rPr>
      </w:pPr>
    </w:p>
    <w:p w14:paraId="64C38078">
      <w:pPr>
        <w:pStyle w:val="99"/>
        <w:keepNext w:val="0"/>
        <w:keepLines w:val="0"/>
        <w:pageBreakBefore w:val="0"/>
        <w:widowControl/>
        <w:kinsoku/>
        <w:wordWrap/>
        <w:overflowPunct/>
        <w:topLinePunct w:val="0"/>
        <w:autoSpaceDE/>
        <w:autoSpaceDN/>
        <w:bidi w:val="0"/>
        <w:adjustRightInd/>
        <w:snapToGrid w:val="0"/>
        <w:spacing w:line="480" w:lineRule="auto"/>
        <w:ind w:firstLine="723" w:firstLineChars="200"/>
        <w:textAlignment w:val="auto"/>
        <w:rPr>
          <w:rFonts w:hint="eastAsia" w:asciiTheme="minorEastAsia" w:hAnsiTheme="minorEastAsia" w:eastAsiaTheme="minorEastAsia" w:cstheme="minorEastAsia"/>
          <w:b/>
          <w:bCs w:val="0"/>
          <w:sz w:val="36"/>
          <w:szCs w:val="36"/>
          <w:lang w:val="en-US" w:eastAsia="zh-CN"/>
        </w:rPr>
      </w:pPr>
    </w:p>
    <w:p w14:paraId="790ACD59">
      <w:pPr>
        <w:pStyle w:val="2"/>
        <w:rPr>
          <w:rFonts w:hint="eastAsia" w:asciiTheme="minorEastAsia" w:hAnsiTheme="minorEastAsia" w:eastAsiaTheme="minorEastAsia" w:cstheme="minorEastAsia"/>
          <w:color w:val="auto"/>
          <w:sz w:val="44"/>
        </w:rPr>
      </w:pPr>
      <w:r>
        <w:rPr>
          <w:rFonts w:hint="eastAsia" w:asciiTheme="minorEastAsia" w:hAnsiTheme="minorEastAsia" w:eastAsiaTheme="minorEastAsia" w:cstheme="minorEastAsia"/>
          <w:color w:val="auto"/>
          <w:sz w:val="44"/>
        </w:rPr>
        <w:t>目  录</w:t>
      </w:r>
    </w:p>
    <w:p w14:paraId="1593AC26">
      <w:pPr>
        <w:rPr>
          <w:rFonts w:hint="eastAsia" w:asciiTheme="minorEastAsia" w:hAnsiTheme="minorEastAsia" w:eastAsiaTheme="minorEastAsia" w:cstheme="minorEastAsia"/>
          <w:color w:val="auto"/>
        </w:rPr>
      </w:pPr>
    </w:p>
    <w:p w14:paraId="1A9AF7F2">
      <w:pPr>
        <w:spacing w:line="600" w:lineRule="auto"/>
        <w:ind w:firstLine="602" w:firstLineChars="200"/>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第一部分  招标公告 </w:t>
      </w:r>
    </w:p>
    <w:p w14:paraId="45CDD4C6">
      <w:pPr>
        <w:spacing w:line="600" w:lineRule="auto"/>
        <w:ind w:firstLine="602" w:firstLineChars="200"/>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第二部分  投标人须知</w:t>
      </w:r>
    </w:p>
    <w:p w14:paraId="28B1596E">
      <w:pPr>
        <w:spacing w:line="600" w:lineRule="auto"/>
        <w:ind w:firstLine="602" w:firstLineChars="200"/>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第三部分  招标内容及参数要求 </w:t>
      </w:r>
    </w:p>
    <w:p w14:paraId="0E7306BF">
      <w:pPr>
        <w:spacing w:line="600" w:lineRule="auto"/>
        <w:ind w:firstLine="643" w:firstLineChars="200"/>
        <w:jc w:val="left"/>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2"/>
          <w:szCs w:val="32"/>
        </w:rPr>
        <w:t>第四部分 合同主要条款</w:t>
      </w:r>
    </w:p>
    <w:p w14:paraId="5284377A">
      <w:pPr>
        <w:spacing w:line="600" w:lineRule="auto"/>
        <w:ind w:firstLine="602" w:firstLineChars="200"/>
        <w:jc w:val="left"/>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 xml:space="preserve">第五部分  投标文件格式    </w:t>
      </w:r>
    </w:p>
    <w:p w14:paraId="6AD42EB5">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31BCB699">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6E43E1B0">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65451183">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3CC43E9A">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63A4630F">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49F7E069">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400CD2BF">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74DF54A7">
      <w:pPr>
        <w:spacing w:line="600" w:lineRule="auto"/>
        <w:ind w:firstLine="602" w:firstLineChars="200"/>
        <w:jc w:val="left"/>
        <w:rPr>
          <w:rFonts w:hint="eastAsia" w:asciiTheme="minorEastAsia" w:hAnsiTheme="minorEastAsia" w:eastAsiaTheme="minorEastAsia" w:cstheme="minorEastAsia"/>
          <w:b/>
          <w:color w:val="auto"/>
          <w:sz w:val="30"/>
          <w:szCs w:val="30"/>
        </w:rPr>
      </w:pPr>
    </w:p>
    <w:p w14:paraId="6D6B3C3A">
      <w:pPr>
        <w:spacing w:line="600" w:lineRule="auto"/>
        <w:jc w:val="left"/>
        <w:rPr>
          <w:rFonts w:hint="eastAsia" w:asciiTheme="minorEastAsia" w:hAnsiTheme="minorEastAsia" w:eastAsiaTheme="minorEastAsia" w:cstheme="minorEastAsia"/>
          <w:b/>
          <w:color w:val="auto"/>
          <w:sz w:val="30"/>
          <w:szCs w:val="30"/>
        </w:rPr>
      </w:pPr>
    </w:p>
    <w:p w14:paraId="3D1F37B2">
      <w:pPr>
        <w:pStyle w:val="9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eastAsia" w:asciiTheme="minorEastAsia" w:hAnsiTheme="minorEastAsia" w:eastAsiaTheme="minorEastAsia" w:cstheme="minorEastAsia"/>
          <w:b w:val="0"/>
          <w:color w:val="auto"/>
          <w:sz w:val="24"/>
          <w:szCs w:val="24"/>
        </w:rPr>
      </w:pPr>
      <w:r>
        <w:rPr>
          <w:rFonts w:hint="eastAsia" w:asciiTheme="minorEastAsia" w:hAnsiTheme="minorEastAsia" w:eastAsiaTheme="minorEastAsia" w:cstheme="minorEastAsia"/>
          <w:sz w:val="28"/>
          <w:szCs w:val="28"/>
          <w:lang w:val="en-US" w:eastAsia="zh-CN"/>
        </w:rPr>
        <w:t xml:space="preserve">第一部分  </w:t>
      </w:r>
      <w:bookmarkStart w:id="0" w:name="OLE_LINK1"/>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color w:val="auto"/>
          <w:sz w:val="28"/>
          <w:szCs w:val="28"/>
          <w:lang w:val="en-US" w:eastAsia="zh-CN"/>
        </w:rPr>
        <w:t>招标公告</w:t>
      </w:r>
    </w:p>
    <w:bookmarkEnd w:id="0"/>
    <w:p w14:paraId="69E0CFAF">
      <w:pPr>
        <w:pStyle w:val="99"/>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7EF26C6D">
      <w:pPr>
        <w:pStyle w:val="99"/>
        <w:spacing w:line="360" w:lineRule="auto"/>
        <w:ind w:left="0" w:leftChars="0" w:firstLine="420" w:firstLineChars="175"/>
        <w:rPr>
          <w:rFonts w:hint="eastAsia" w:ascii="宋体" w:hAnsi="宋体" w:eastAsia="宋体" w:cs="宋体"/>
          <w:sz w:val="24"/>
          <w:szCs w:val="24"/>
          <w:lang w:eastAsia="zh-CN"/>
        </w:rPr>
      </w:pPr>
      <w:r>
        <w:rPr>
          <w:rFonts w:hint="eastAsia" w:ascii="宋体" w:hAnsi="宋体" w:eastAsia="宋体" w:cs="宋体"/>
          <w:sz w:val="24"/>
          <w:szCs w:val="24"/>
          <w:lang w:eastAsia="zh-CN"/>
        </w:rPr>
        <w:t>2026年新品种苗木采购项目招标项目的潜在投标人应在全国公共资源交易中心平台（陕西省·延安市）获取招标文件，并于 2026年07月27日 10时00分 （北京时间）前递交投标文件。</w:t>
      </w:r>
    </w:p>
    <w:p w14:paraId="77BF7CBA">
      <w:pPr>
        <w:pStyle w:val="99"/>
        <w:spacing w:line="360" w:lineRule="auto"/>
        <w:ind w:left="0" w:leftChars="0" w:firstLine="420" w:firstLineChars="175"/>
        <w:rPr>
          <w:rFonts w:hint="eastAsia" w:ascii="宋体" w:hAnsi="宋体" w:eastAsia="宋体" w:cs="宋体"/>
          <w:sz w:val="24"/>
          <w:szCs w:val="24"/>
          <w:lang w:eastAsia="zh-CN"/>
        </w:rPr>
      </w:pPr>
      <w:r>
        <w:rPr>
          <w:rFonts w:hint="eastAsia" w:ascii="宋体" w:hAnsi="宋体" w:eastAsia="宋体" w:cs="宋体"/>
          <w:sz w:val="24"/>
          <w:szCs w:val="24"/>
          <w:lang w:eastAsia="zh-CN"/>
        </w:rPr>
        <w:t>一、项目基本情况</w:t>
      </w:r>
    </w:p>
    <w:p w14:paraId="4E5F6F26">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项目编号：</w:t>
      </w:r>
      <w:r>
        <w:rPr>
          <w:rFonts w:hint="eastAsia" w:ascii="宋体" w:hAnsi="宋体" w:eastAsia="宋体" w:cs="宋体"/>
          <w:sz w:val="24"/>
          <w:szCs w:val="24"/>
          <w:lang w:val="en-US" w:eastAsia="zh-CN"/>
        </w:rPr>
        <w:t>SXYG-2026-010</w:t>
      </w:r>
    </w:p>
    <w:p w14:paraId="786BFA45">
      <w:pPr>
        <w:pStyle w:val="99"/>
        <w:spacing w:line="360" w:lineRule="auto"/>
        <w:ind w:left="0" w:leftChars="0" w:firstLine="420" w:firstLineChars="175"/>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2026年新品种苗木采购项目</w:t>
      </w:r>
    </w:p>
    <w:p w14:paraId="33209E73">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采购方式：公开招标</w:t>
      </w:r>
    </w:p>
    <w:p w14:paraId="48E5657C">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预算金额：2,048,000.00元</w:t>
      </w:r>
    </w:p>
    <w:p w14:paraId="60D90F7E">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采购需求：</w:t>
      </w:r>
    </w:p>
    <w:p w14:paraId="60AF1942">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2026年新品种苗木采购项目</w:t>
      </w:r>
      <w:r>
        <w:rPr>
          <w:rFonts w:hint="eastAsia" w:ascii="宋体" w:hAnsi="宋体" w:eastAsia="宋体" w:cs="宋体"/>
          <w:sz w:val="24"/>
          <w:szCs w:val="24"/>
        </w:rPr>
        <w:t>):</w:t>
      </w:r>
    </w:p>
    <w:p w14:paraId="59349C11">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val="en-US" w:eastAsia="zh-CN"/>
        </w:rPr>
        <w:t>2，048，000</w:t>
      </w:r>
      <w:r>
        <w:rPr>
          <w:rFonts w:hint="eastAsia" w:ascii="宋体" w:hAnsi="宋体" w:eastAsia="宋体" w:cs="宋体"/>
          <w:sz w:val="24"/>
          <w:szCs w:val="24"/>
        </w:rPr>
        <w:t>.00元</w:t>
      </w:r>
    </w:p>
    <w:p w14:paraId="7C512CE0">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合同包最高限价：</w:t>
      </w:r>
      <w:r>
        <w:rPr>
          <w:rFonts w:hint="eastAsia" w:ascii="宋体" w:hAnsi="宋体" w:eastAsia="宋体" w:cs="宋体"/>
          <w:sz w:val="24"/>
          <w:szCs w:val="24"/>
          <w:lang w:val="en-US" w:eastAsia="zh-CN"/>
        </w:rPr>
        <w:t>2，048，000</w:t>
      </w:r>
      <w:r>
        <w:rPr>
          <w:rFonts w:hint="eastAsia" w:ascii="宋体" w:hAnsi="宋体" w:eastAsia="宋体" w:cs="宋体"/>
          <w:sz w:val="24"/>
          <w:szCs w:val="24"/>
        </w:rPr>
        <w:t>.00元</w:t>
      </w:r>
    </w:p>
    <w:tbl>
      <w:tblPr>
        <w:tblStyle w:val="2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76"/>
        <w:gridCol w:w="1218"/>
        <w:gridCol w:w="1686"/>
        <w:gridCol w:w="2046"/>
        <w:gridCol w:w="1807"/>
        <w:gridCol w:w="1834"/>
      </w:tblGrid>
      <w:tr w14:paraId="6DDC08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4" w:hRule="atLeast"/>
        </w:trPr>
        <w:tc>
          <w:tcPr>
            <w:tcW w:w="1076" w:type="dxa"/>
            <w:vAlign w:val="center"/>
          </w:tcPr>
          <w:p w14:paraId="49C86F0A">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品目号</w:t>
            </w:r>
          </w:p>
        </w:tc>
        <w:tc>
          <w:tcPr>
            <w:tcW w:w="1218" w:type="dxa"/>
            <w:vAlign w:val="center"/>
          </w:tcPr>
          <w:p w14:paraId="0CAC66BB">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品目名称</w:t>
            </w:r>
          </w:p>
        </w:tc>
        <w:tc>
          <w:tcPr>
            <w:tcW w:w="1686" w:type="dxa"/>
            <w:vAlign w:val="center"/>
          </w:tcPr>
          <w:p w14:paraId="6DA528F5">
            <w:pPr>
              <w:pStyle w:val="99"/>
              <w:keepNext w:val="0"/>
              <w:keepLines w:val="0"/>
              <w:widowControl/>
              <w:suppressLineNumbers w:val="0"/>
              <w:spacing w:before="0" w:beforeAutospacing="0" w:after="0" w:afterAutospacing="0" w:line="360" w:lineRule="auto"/>
              <w:ind w:left="0" w:right="0" w:firstLine="240" w:firstLineChars="100"/>
              <w:rPr>
                <w:rFonts w:hint="eastAsia" w:ascii="宋体" w:hAnsi="宋体" w:eastAsia="宋体" w:cs="宋体"/>
                <w:sz w:val="24"/>
                <w:szCs w:val="24"/>
              </w:rPr>
            </w:pPr>
            <w:r>
              <w:rPr>
                <w:rFonts w:hint="eastAsia" w:ascii="宋体" w:hAnsi="宋体" w:eastAsia="宋体" w:cs="宋体"/>
                <w:sz w:val="24"/>
                <w:szCs w:val="24"/>
              </w:rPr>
              <w:t>采购标的</w:t>
            </w:r>
          </w:p>
        </w:tc>
        <w:tc>
          <w:tcPr>
            <w:tcW w:w="2046" w:type="dxa"/>
            <w:vAlign w:val="center"/>
          </w:tcPr>
          <w:p w14:paraId="40236B9D">
            <w:pPr>
              <w:pStyle w:val="99"/>
              <w:keepNext w:val="0"/>
              <w:keepLines w:val="0"/>
              <w:widowControl/>
              <w:suppressLineNumbers w:val="0"/>
              <w:spacing w:before="0" w:beforeAutospacing="0" w:after="0" w:afterAutospacing="0" w:line="360" w:lineRule="auto"/>
              <w:ind w:left="0" w:right="0" w:firstLine="240" w:firstLineChars="100"/>
              <w:rPr>
                <w:rFonts w:hint="eastAsia" w:ascii="宋体" w:hAnsi="宋体" w:eastAsia="宋体" w:cs="宋体"/>
                <w:sz w:val="24"/>
                <w:szCs w:val="24"/>
              </w:rPr>
            </w:pPr>
            <w:r>
              <w:rPr>
                <w:rFonts w:hint="eastAsia" w:ascii="宋体" w:hAnsi="宋体" w:eastAsia="宋体" w:cs="宋体"/>
                <w:sz w:val="24"/>
                <w:szCs w:val="24"/>
              </w:rPr>
              <w:t>数量（单位）</w:t>
            </w:r>
          </w:p>
        </w:tc>
        <w:tc>
          <w:tcPr>
            <w:tcW w:w="1807" w:type="dxa"/>
            <w:vAlign w:val="center"/>
          </w:tcPr>
          <w:p w14:paraId="642BAFD9">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834" w:type="dxa"/>
            <w:vAlign w:val="center"/>
          </w:tcPr>
          <w:p w14:paraId="129ABAC5">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品目预算(元)</w:t>
            </w:r>
          </w:p>
        </w:tc>
      </w:tr>
      <w:tr w14:paraId="221B1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0" w:hRule="atLeast"/>
        </w:trPr>
        <w:tc>
          <w:tcPr>
            <w:tcW w:w="1076" w:type="dxa"/>
            <w:vAlign w:val="center"/>
          </w:tcPr>
          <w:p w14:paraId="4AB04240">
            <w:pPr>
              <w:pStyle w:val="99"/>
              <w:keepNext w:val="0"/>
              <w:keepLines w:val="0"/>
              <w:widowControl/>
              <w:suppressLineNumbers w:val="0"/>
              <w:spacing w:before="0" w:beforeAutospacing="0" w:after="0" w:afterAutospacing="0" w:line="360" w:lineRule="auto"/>
              <w:ind w:left="0" w:right="0" w:firstLine="240" w:firstLineChars="100"/>
              <w:rPr>
                <w:rFonts w:hint="eastAsia" w:ascii="宋体" w:hAnsi="宋体" w:eastAsia="宋体" w:cs="宋体"/>
                <w:sz w:val="24"/>
                <w:szCs w:val="24"/>
              </w:rPr>
            </w:pPr>
            <w:r>
              <w:rPr>
                <w:rFonts w:hint="eastAsia" w:ascii="宋体" w:hAnsi="宋体" w:eastAsia="宋体" w:cs="宋体"/>
                <w:sz w:val="24"/>
                <w:szCs w:val="24"/>
              </w:rPr>
              <w:t>1-1</w:t>
            </w:r>
          </w:p>
        </w:tc>
        <w:tc>
          <w:tcPr>
            <w:tcW w:w="1218" w:type="dxa"/>
            <w:vAlign w:val="center"/>
          </w:tcPr>
          <w:p w14:paraId="7191CF06">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苗木类</w:t>
            </w:r>
          </w:p>
        </w:tc>
        <w:tc>
          <w:tcPr>
            <w:tcW w:w="1686" w:type="dxa"/>
            <w:vAlign w:val="center"/>
          </w:tcPr>
          <w:p w14:paraId="12273F91">
            <w:pPr>
              <w:pStyle w:val="99"/>
              <w:keepNext w:val="0"/>
              <w:keepLines w:val="0"/>
              <w:widowControl/>
              <w:suppressLineNumbers w:val="0"/>
              <w:spacing w:before="0" w:beforeAutospacing="0" w:after="0" w:afterAutospacing="0" w:line="360" w:lineRule="auto"/>
              <w:ind w:left="0" w:right="0" w:firstLine="240" w:firstLineChars="100"/>
              <w:rPr>
                <w:rFonts w:hint="eastAsia" w:ascii="宋体" w:hAnsi="宋体" w:eastAsia="宋体" w:cs="宋体"/>
                <w:sz w:val="24"/>
                <w:szCs w:val="24"/>
              </w:rPr>
            </w:pPr>
            <w:r>
              <w:rPr>
                <w:rFonts w:hint="eastAsia" w:ascii="宋体" w:hAnsi="宋体" w:eastAsia="宋体" w:cs="宋体"/>
                <w:sz w:val="24"/>
                <w:szCs w:val="24"/>
              </w:rPr>
              <w:t>2048000</w:t>
            </w:r>
          </w:p>
        </w:tc>
        <w:tc>
          <w:tcPr>
            <w:tcW w:w="2046" w:type="dxa"/>
            <w:vAlign w:val="center"/>
          </w:tcPr>
          <w:p w14:paraId="5905BDE1">
            <w:pPr>
              <w:pStyle w:val="99"/>
              <w:keepNext w:val="0"/>
              <w:keepLines w:val="0"/>
              <w:widowControl/>
              <w:suppressLineNumbers w:val="0"/>
              <w:spacing w:before="0" w:beforeAutospacing="0" w:after="0" w:afterAutospacing="0" w:line="360" w:lineRule="auto"/>
              <w:ind w:left="0" w:right="0" w:firstLine="240" w:firstLineChars="100"/>
              <w:rPr>
                <w:rFonts w:hint="eastAsia" w:ascii="宋体" w:hAnsi="宋体" w:eastAsia="宋体" w:cs="宋体"/>
                <w:sz w:val="24"/>
                <w:szCs w:val="24"/>
              </w:rPr>
            </w:pPr>
            <w:r>
              <w:rPr>
                <w:rFonts w:hint="eastAsia" w:ascii="宋体" w:hAnsi="宋体" w:eastAsia="宋体" w:cs="宋体"/>
                <w:sz w:val="24"/>
                <w:szCs w:val="24"/>
              </w:rPr>
              <w:t>51,200(株)</w:t>
            </w:r>
          </w:p>
        </w:tc>
        <w:tc>
          <w:tcPr>
            <w:tcW w:w="1807" w:type="dxa"/>
            <w:vAlign w:val="center"/>
          </w:tcPr>
          <w:p w14:paraId="1268A137">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详见采购文件</w:t>
            </w:r>
          </w:p>
        </w:tc>
        <w:tc>
          <w:tcPr>
            <w:tcW w:w="1834" w:type="dxa"/>
            <w:vAlign w:val="center"/>
          </w:tcPr>
          <w:p w14:paraId="2ACB96EC">
            <w:pPr>
              <w:pStyle w:val="99"/>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rPr>
              <w:t>2,048,000.00</w:t>
            </w:r>
          </w:p>
        </w:tc>
      </w:tr>
    </w:tbl>
    <w:p w14:paraId="676E3FAA">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21B2A4D4">
      <w:pPr>
        <w:pStyle w:val="99"/>
        <w:spacing w:line="360" w:lineRule="auto"/>
        <w:ind w:firstLine="240" w:firstLineChars="100"/>
        <w:rPr>
          <w:rFonts w:hint="eastAsia" w:ascii="宋体" w:hAnsi="宋体" w:eastAsia="宋体" w:cs="宋体"/>
          <w:sz w:val="24"/>
          <w:szCs w:val="24"/>
          <w:highlight w:val="none"/>
        </w:rPr>
      </w:pPr>
      <w:r>
        <w:rPr>
          <w:rFonts w:hint="eastAsia" w:ascii="宋体" w:hAnsi="宋体" w:eastAsia="宋体" w:cs="宋体"/>
          <w:sz w:val="24"/>
          <w:szCs w:val="24"/>
        </w:rPr>
        <w:t xml:space="preserve"> 合同履行期限：</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日历天</w:t>
      </w:r>
    </w:p>
    <w:p w14:paraId="771CC11C">
      <w:pPr>
        <w:pStyle w:val="9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BE76DBA">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3ED03BDA">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50B0092D">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2026年新品种苗木采购项目</w:t>
      </w:r>
      <w:r>
        <w:rPr>
          <w:rFonts w:hint="eastAsia" w:ascii="宋体" w:hAnsi="宋体" w:eastAsia="宋体" w:cs="宋体"/>
          <w:sz w:val="24"/>
          <w:szCs w:val="24"/>
        </w:rPr>
        <w:t>)落实政府采购政策需满足的资格要求如下:</w:t>
      </w:r>
    </w:p>
    <w:p w14:paraId="2D59C98F">
      <w:pPr>
        <w:pStyle w:val="99"/>
        <w:spacing w:line="360" w:lineRule="auto"/>
        <w:ind w:left="0" w:leftChars="0" w:firstLine="480" w:firstLineChars="200"/>
        <w:rPr>
          <w:rFonts w:hint="eastAsia" w:ascii="宋体" w:hAnsi="宋体" w:eastAsia="宋体" w:cs="宋体"/>
          <w:sz w:val="24"/>
          <w:szCs w:val="24"/>
        </w:rPr>
      </w:pPr>
      <w:r>
        <w:rPr>
          <w:rFonts w:hint="eastAsia" w:ascii="宋体" w:hAnsi="宋体" w:eastAsia="宋体" w:cs="宋体"/>
          <w:sz w:val="24"/>
          <w:szCs w:val="24"/>
        </w:rPr>
        <w:t>2.1《财政部工业和信息化部关于印发〈政府采购促进中小企业发展管理办法〉的通知》（财库〔2020〕46号）；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2.2陕西省财政厅关于印发《陕西省中小企业政府采购信用融资办法》（陕财办采〔2018〕23号）；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2.3《财政部司法部关于政府采购支持监狱企业发展有关问题的通知》（财库〔2014〕68号）；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2.4《国务院办公厅关于建立政府强制采购节能产品制度的通知》（国办发〔2007〕51号）；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2.5《三部门联合发布关于促进残疾人就业政府采购政策的通知》（财库〔2017〕141号）。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2.6《财政部发展改革委生态环境部市场监管总局关于调整优化节能产品、环境标志产品政府采购执行机制的通知》（财库〔2019〕9号）；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2.7《陕西省财政厅关于加快推进我省中小企业政府采购信用融资工作的通知》（陕财办采〔2020〕15号）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2.8《财政部农业农村部国家乡村振兴局关于运用政府采购政策支持乡村产业振兴的通知》（财库〔2021〕19号）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2.9《陕西省财政厅关于进一步优化政府采购营商环境有关事项的通知》(陕财办采〔2023〕4号)</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2.10其他需要落实的政府采购政策；如有最新颁布的政府采购政策，按最新的文件执行。</w:t>
      </w:r>
    </w:p>
    <w:p w14:paraId="38EB6EC2">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3.本项目的特定资格要求：</w:t>
      </w:r>
    </w:p>
    <w:p w14:paraId="6DABBC06">
      <w:pPr>
        <w:pStyle w:val="99"/>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2026年新品种苗木采购项目</w:t>
      </w:r>
      <w:r>
        <w:rPr>
          <w:rFonts w:hint="eastAsia" w:ascii="宋体" w:hAnsi="宋体" w:eastAsia="宋体" w:cs="宋体"/>
          <w:sz w:val="24"/>
          <w:szCs w:val="24"/>
        </w:rPr>
        <w:t>)特定资格要求如下:</w:t>
      </w:r>
    </w:p>
    <w:p w14:paraId="0A21F898">
      <w:pPr>
        <w:pStyle w:val="99"/>
        <w:spacing w:line="360" w:lineRule="auto"/>
        <w:ind w:left="0" w:leftChars="0" w:firstLine="480" w:firstLineChars="0"/>
        <w:rPr>
          <w:rFonts w:hint="eastAsia" w:ascii="宋体" w:hAnsi="宋体" w:eastAsia="宋体" w:cs="宋体"/>
          <w:sz w:val="24"/>
          <w:szCs w:val="24"/>
        </w:rPr>
      </w:pPr>
      <w:r>
        <w:rPr>
          <w:rFonts w:hint="eastAsia" w:ascii="宋体" w:hAnsi="宋体" w:eastAsia="宋体" w:cs="宋体"/>
          <w:sz w:val="24"/>
          <w:szCs w:val="24"/>
        </w:rPr>
        <w:t>3.1具有独立承担民事责任能力的法人或其他组织，提供合法有效的营业执照或事业单位法人证书等国家规定的相关证明，自然人参与的提供其身份证明；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 xml:space="preserve">    3.2法定代表人授权书（委托代理人参加须提供法定代表人授权书、法定代表人身份证复印件及被授权人身份证）或法定代表人身份证（法定代表人直接参加只须提供本人身份证）；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3.3</w:t>
      </w:r>
      <w:r>
        <w:rPr>
          <w:rFonts w:ascii="宋体" w:hAnsi="宋体" w:eastAsia="宋体" w:cs="宋体"/>
          <w:spacing w:val="-1"/>
          <w:sz w:val="24"/>
          <w:szCs w:val="24"/>
        </w:rPr>
        <w:t>投标人须提供林木种子生产经营许可证或林草种子生产经营许可证；</w:t>
      </w:r>
    </w:p>
    <w:p w14:paraId="34F3CFCF">
      <w:pPr>
        <w:pStyle w:val="99"/>
        <w:spacing w:line="360" w:lineRule="auto"/>
        <w:ind w:left="0" w:leftChars="0" w:firstLine="480" w:firstLineChars="0"/>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4</w:t>
      </w:r>
      <w:r>
        <w:rPr>
          <w:rFonts w:hint="eastAsia" w:ascii="宋体" w:hAnsi="宋体" w:eastAsia="宋体" w:cs="宋体"/>
          <w:sz w:val="24"/>
          <w:szCs w:val="24"/>
        </w:rPr>
        <w:t>提供参加本次政府采购活动前三年内在经营活动中没有重大违法记录的书面声明；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5</w:t>
      </w:r>
      <w:r>
        <w:rPr>
          <w:rFonts w:hint="eastAsia" w:ascii="宋体" w:hAnsi="宋体" w:eastAsia="宋体" w:cs="宋体"/>
          <w:sz w:val="24"/>
          <w:szCs w:val="24"/>
        </w:rPr>
        <w:t>税收缴纳证明：提供递交投标文件截止之日前一年内任意一个月的纳税证明或完税证明（任意税种），依法免税的单位应提供相关证明材料；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6</w:t>
      </w:r>
      <w:r>
        <w:rPr>
          <w:rFonts w:hint="eastAsia" w:ascii="宋体" w:hAnsi="宋体" w:eastAsia="宋体" w:cs="宋体"/>
          <w:sz w:val="24"/>
          <w:szCs w:val="24"/>
        </w:rPr>
        <w:t>社会保障资金缴纳证明：提供递交投标文件截止之日前一年内任意一个月的社会保障资金缴存单据或社保机构开具的社会保险参保缴费情况证明。依法不需要缴纳社会保障资金的供应商应提供相关证明文件；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sz w:val="24"/>
          <w:szCs w:val="24"/>
        </w:rPr>
        <w:br w:type="textWrapping"/>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7</w:t>
      </w:r>
      <w:r>
        <w:rPr>
          <w:rFonts w:hint="eastAsia" w:ascii="宋体" w:hAnsi="宋体" w:eastAsia="宋体" w:cs="宋体"/>
          <w:sz w:val="24"/>
          <w:szCs w:val="24"/>
        </w:rPr>
        <w:t>财务状况报告：提供2025年度经审计的财务报告（成立时间至提交投标文件截止时间不足一年的可提供成立后任意时段的资产负债表），或其开标前三个月内基本开户银行出具的资信证明；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8</w:t>
      </w:r>
      <w:r>
        <w:rPr>
          <w:rFonts w:hint="eastAsia" w:ascii="宋体" w:hAnsi="宋体" w:eastAsia="宋体" w:cs="宋体"/>
          <w:sz w:val="24"/>
          <w:szCs w:val="24"/>
        </w:rPr>
        <w:t>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 xml:space="preserve">    3.</w:t>
      </w:r>
      <w:r>
        <w:rPr>
          <w:rFonts w:hint="eastAsia" w:ascii="宋体" w:hAnsi="宋体" w:eastAsia="宋体" w:cs="宋体"/>
          <w:sz w:val="24"/>
          <w:szCs w:val="24"/>
          <w:lang w:val="en-US" w:eastAsia="zh-CN"/>
        </w:rPr>
        <w:t>9</w:t>
      </w:r>
      <w:r>
        <w:rPr>
          <w:rFonts w:hint="eastAsia" w:ascii="宋体" w:hAnsi="宋体" w:eastAsia="宋体" w:cs="宋体"/>
          <w:sz w:val="24"/>
          <w:szCs w:val="24"/>
        </w:rPr>
        <w:t>投标保证金的缴纳凭证；</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 3.</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本项目专门面向中小企业采购；</w:t>
      </w:r>
      <w:r>
        <w:rPr>
          <w:rFonts w:hint="eastAsia" w:ascii="宋体" w:hAnsi="宋体" w:eastAsia="宋体" w:cs="宋体"/>
          <w:sz w:val="24"/>
          <w:szCs w:val="24"/>
          <w:highlight w:val="yellow"/>
        </w:rPr>
        <w:br w:type="textWrapping"/>
      </w:r>
      <w:r>
        <w:rPr>
          <w:rFonts w:hint="eastAsia" w:ascii="宋体" w:hAnsi="宋体" w:eastAsia="宋体" w:cs="宋体"/>
          <w:sz w:val="24"/>
          <w:szCs w:val="24"/>
        </w:rPr>
        <w:t xml:space="preserve">    3.1</w:t>
      </w:r>
      <w:r>
        <w:rPr>
          <w:rFonts w:hint="eastAsia" w:ascii="宋体" w:hAnsi="宋体" w:eastAsia="宋体" w:cs="宋体"/>
          <w:sz w:val="24"/>
          <w:szCs w:val="24"/>
          <w:lang w:val="en-US" w:eastAsia="zh-CN"/>
        </w:rPr>
        <w:t>1</w:t>
      </w:r>
      <w:r>
        <w:rPr>
          <w:rFonts w:hint="eastAsia" w:ascii="宋体" w:hAnsi="宋体" w:eastAsia="宋体" w:cs="宋体"/>
          <w:sz w:val="24"/>
          <w:szCs w:val="24"/>
        </w:rPr>
        <w:t>本项目不接受联合体投标。</w:t>
      </w:r>
    </w:p>
    <w:p w14:paraId="174396BF">
      <w:pPr>
        <w:pStyle w:val="9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1923B7E4">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时间： 2026年</w:t>
      </w:r>
      <w:r>
        <w:rPr>
          <w:rFonts w:hint="eastAsia" w:ascii="宋体" w:hAnsi="宋体" w:eastAsia="宋体" w:cs="宋体"/>
          <w:sz w:val="24"/>
          <w:szCs w:val="24"/>
          <w:highlight w:val="none"/>
        </w:rPr>
        <w:t>0</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06</w:t>
      </w:r>
      <w:r>
        <w:rPr>
          <w:rFonts w:hint="eastAsia" w:ascii="宋体" w:hAnsi="宋体" w:eastAsia="宋体" w:cs="宋体"/>
          <w:sz w:val="24"/>
          <w:szCs w:val="24"/>
          <w:highlight w:val="none"/>
        </w:rPr>
        <w:t>日 至 2026年07月</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rPr>
        <w:t>日 ，每天上午 08:00:00 至 12:00:00 ，下午 12:00:00 至 18:00:00 （北京时间）</w:t>
      </w:r>
    </w:p>
    <w:p w14:paraId="6A3E1143">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途径：全国公共资源交易中心平台（陕西省·延安市）</w:t>
      </w:r>
    </w:p>
    <w:p w14:paraId="3413B8EB">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方式：在线获取</w:t>
      </w:r>
    </w:p>
    <w:p w14:paraId="6AD20B08">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售价：0元</w:t>
      </w:r>
    </w:p>
    <w:p w14:paraId="0C5FED48">
      <w:pPr>
        <w:pStyle w:val="9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3181DA92">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时间：2026年07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0</w:t>
      </w:r>
      <w:r>
        <w:rPr>
          <w:rFonts w:hint="eastAsia" w:ascii="宋体" w:hAnsi="宋体" w:eastAsia="宋体" w:cs="宋体"/>
          <w:sz w:val="24"/>
          <w:szCs w:val="24"/>
        </w:rPr>
        <w:t>时00分00秒 （北京时间）</w:t>
      </w:r>
    </w:p>
    <w:p w14:paraId="5B42393D">
      <w:pPr>
        <w:pStyle w:val="99"/>
        <w:spacing w:line="360" w:lineRule="auto"/>
        <w:ind w:left="0" w:leftChars="0" w:firstLine="420" w:firstLineChars="175"/>
        <w:rPr>
          <w:rFonts w:hint="default" w:ascii="宋体" w:hAnsi="宋体" w:eastAsia="宋体" w:cs="宋体"/>
          <w:sz w:val="24"/>
          <w:szCs w:val="24"/>
          <w:lang w:val="en-US" w:eastAsia="zh-CN"/>
        </w:rPr>
      </w:pPr>
      <w:r>
        <w:rPr>
          <w:rFonts w:hint="eastAsia" w:ascii="宋体" w:hAnsi="宋体" w:eastAsia="宋体" w:cs="宋体"/>
          <w:sz w:val="24"/>
          <w:szCs w:val="24"/>
        </w:rPr>
        <w:t>提交投标文件地点：延安市公共资源交易中心</w:t>
      </w:r>
      <w:r>
        <w:rPr>
          <w:rFonts w:hint="eastAsia" w:ascii="宋体" w:hAnsi="宋体" w:eastAsia="宋体" w:cs="宋体"/>
          <w:sz w:val="24"/>
          <w:szCs w:val="24"/>
          <w:lang w:val="en-US" w:eastAsia="zh-CN"/>
        </w:rPr>
        <w:t>开标七室</w:t>
      </w:r>
    </w:p>
    <w:p w14:paraId="4946872A">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开标地点：延安市公共资源交易中心</w:t>
      </w:r>
      <w:r>
        <w:rPr>
          <w:rFonts w:hint="eastAsia" w:ascii="宋体" w:hAnsi="宋体" w:eastAsia="宋体" w:cs="宋体"/>
          <w:sz w:val="24"/>
          <w:szCs w:val="24"/>
          <w:lang w:val="en-US" w:eastAsia="zh-CN"/>
        </w:rPr>
        <w:t>开标七室</w:t>
      </w:r>
    </w:p>
    <w:p w14:paraId="31FC65B3">
      <w:pPr>
        <w:pStyle w:val="9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4C0671D5">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26B22C0E">
      <w:pPr>
        <w:pStyle w:val="9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591B8CDA">
      <w:pPr>
        <w:pStyle w:val="99"/>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1.请供应商按照陕西省财政厅关于政府采购供应商注册登记有关事项的通知中的要求，通过陕西省政府采购网注册登记加入陕西省政府采购供应商库。</w:t>
      </w:r>
    </w:p>
    <w:p w14:paraId="52E69F7A">
      <w:pPr>
        <w:pStyle w:val="99"/>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2.投标登记：供应商使用捆绑CA证书登录全国公共资源交易平台（陕西省·延安市）延安市公共资源交易中心，选择电子交易平台中的陕西政府采购交易系统进行登录，登录后选择“交易乙方”身份进入投标人界面进行报名。</w:t>
      </w:r>
    </w:p>
    <w:p w14:paraId="222E9E06">
      <w:pPr>
        <w:pStyle w:val="99"/>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3.下载文件：供应商登录延安市公共资源交易中心，选择“交易乙方”身份进入投标人界面下载招标文件。</w:t>
      </w:r>
    </w:p>
    <w:p w14:paraId="78A6B71F">
      <w:pPr>
        <w:pStyle w:val="99"/>
        <w:spacing w:line="360" w:lineRule="auto"/>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4、本次开标采用线上不见面开标模式</w:t>
      </w:r>
    </w:p>
    <w:p w14:paraId="6B316C88">
      <w:pPr>
        <w:pStyle w:val="99"/>
        <w:spacing w:line="360" w:lineRule="auto"/>
        <w:ind w:left="0" w:leftChars="0" w:firstLine="42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rPr>
        <w:t>5、本次公告同时在《陕西省政府采购网》、《全国公共资源交易平台（陕西省·延安市）》上发布。</w:t>
      </w:r>
    </w:p>
    <w:p w14:paraId="663C0BCE">
      <w:pPr>
        <w:pStyle w:val="99"/>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58231294">
      <w:pPr>
        <w:pStyle w:val="99"/>
        <w:spacing w:line="360" w:lineRule="auto"/>
        <w:ind w:left="0" w:leftChars="0" w:firstLine="422" w:firstLineChars="175"/>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26964E48">
      <w:pPr>
        <w:pStyle w:val="99"/>
        <w:spacing w:line="360" w:lineRule="auto"/>
        <w:ind w:left="0" w:leftChars="0" w:firstLine="420" w:firstLineChars="175"/>
        <w:rPr>
          <w:rFonts w:hint="eastAsia" w:ascii="宋体" w:hAnsi="宋体" w:eastAsia="宋体" w:cs="宋体"/>
          <w:sz w:val="24"/>
          <w:szCs w:val="24"/>
          <w:lang w:val="en-US"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延安市宝塔区果业局</w:t>
      </w:r>
      <w:r>
        <w:rPr>
          <w:rFonts w:hint="eastAsia" w:ascii="宋体" w:hAnsi="宋体" w:eastAsia="宋体" w:cs="宋体"/>
          <w:sz w:val="24"/>
          <w:szCs w:val="24"/>
          <w:lang w:val="en-US" w:eastAsia="zh-CN"/>
        </w:rPr>
        <w:t xml:space="preserve">  </w:t>
      </w:r>
    </w:p>
    <w:p w14:paraId="28370B15">
      <w:pPr>
        <w:pStyle w:val="99"/>
        <w:spacing w:line="360" w:lineRule="auto"/>
        <w:ind w:left="0" w:leftChars="0" w:firstLine="420" w:firstLineChars="175"/>
        <w:rPr>
          <w:rFonts w:hint="eastAsia" w:ascii="宋体" w:hAnsi="宋体" w:eastAsia="宋体" w:cs="宋体"/>
          <w:sz w:val="24"/>
          <w:szCs w:val="24"/>
        </w:rPr>
      </w:pPr>
      <w:r>
        <w:rPr>
          <w:rFonts w:hint="eastAsia" w:ascii="宋体" w:hAnsi="宋体" w:eastAsia="宋体" w:cs="宋体"/>
          <w:sz w:val="24"/>
          <w:szCs w:val="24"/>
        </w:rPr>
        <w:t>地址：延安市宝塔区光华路15号</w:t>
      </w:r>
    </w:p>
    <w:p w14:paraId="291CFDD1">
      <w:pPr>
        <w:pStyle w:val="99"/>
        <w:spacing w:line="360" w:lineRule="auto"/>
        <w:ind w:left="0" w:leftChars="0" w:firstLine="420" w:firstLineChars="175"/>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18291106161</w:t>
      </w:r>
    </w:p>
    <w:p w14:paraId="4815805B">
      <w:pPr>
        <w:pStyle w:val="99"/>
        <w:spacing w:line="360" w:lineRule="auto"/>
        <w:ind w:left="0" w:leftChars="0" w:firstLine="422" w:firstLineChars="175"/>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756926BE">
      <w:pPr>
        <w:pStyle w:val="103"/>
        <w:spacing w:line="400" w:lineRule="exact"/>
        <w:ind w:firstLine="420" w:firstLineChars="175"/>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陕西元光项目管理有限责任公司</w:t>
      </w:r>
    </w:p>
    <w:p w14:paraId="3C519485">
      <w:pPr>
        <w:pStyle w:val="103"/>
        <w:spacing w:line="400" w:lineRule="exact"/>
        <w:ind w:firstLine="420" w:firstLineChars="175"/>
        <w:jc w:val="left"/>
        <w:rPr>
          <w:rFonts w:hint="eastAsia" w:ascii="宋体" w:hAnsi="宋体"/>
          <w:color w:val="000000"/>
          <w:kern w:val="0"/>
          <w:sz w:val="24"/>
          <w:lang w:bidi="ar"/>
        </w:rPr>
      </w:pPr>
      <w:r>
        <w:rPr>
          <w:rFonts w:hint="eastAsia" w:ascii="宋体" w:hAnsi="宋体" w:eastAsia="宋体" w:cs="宋体"/>
          <w:sz w:val="24"/>
          <w:szCs w:val="24"/>
        </w:rPr>
        <w:t>地址：</w:t>
      </w:r>
      <w:r>
        <w:rPr>
          <w:rFonts w:hint="eastAsia" w:ascii="宋体" w:hAnsi="宋体"/>
          <w:color w:val="000000"/>
          <w:kern w:val="0"/>
          <w:sz w:val="24"/>
          <w:lang w:bidi="ar"/>
        </w:rPr>
        <w:t>延安市宝塔区新区上城新世纪五号楼二楼28号</w:t>
      </w:r>
    </w:p>
    <w:p w14:paraId="08D3624C">
      <w:pPr>
        <w:pStyle w:val="99"/>
        <w:spacing w:line="360" w:lineRule="auto"/>
        <w:ind w:left="0" w:leftChars="0" w:firstLine="420" w:firstLineChars="175"/>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13992105407</w:t>
      </w:r>
    </w:p>
    <w:p w14:paraId="0A50D93F">
      <w:pPr>
        <w:pStyle w:val="99"/>
        <w:spacing w:line="360" w:lineRule="auto"/>
        <w:ind w:left="0" w:leftChars="0" w:firstLine="422" w:firstLineChars="175"/>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4ED758B7">
      <w:pPr>
        <w:pStyle w:val="99"/>
        <w:spacing w:line="360" w:lineRule="auto"/>
        <w:ind w:left="0" w:leftChars="0" w:firstLine="420" w:firstLineChars="175"/>
        <w:rPr>
          <w:rFonts w:hint="eastAsia" w:ascii="宋体" w:hAnsi="宋体" w:eastAsia="宋体" w:cs="宋体"/>
          <w:sz w:val="24"/>
          <w:szCs w:val="24"/>
          <w:lang w:val="en-US" w:eastAsia="zh-CN"/>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 xml:space="preserve">高延霞  </w:t>
      </w:r>
    </w:p>
    <w:p w14:paraId="135C2209">
      <w:pPr>
        <w:pStyle w:val="99"/>
        <w:spacing w:line="360" w:lineRule="auto"/>
        <w:ind w:left="0" w:leftChars="0" w:firstLine="420" w:firstLineChars="175"/>
        <w:rPr>
          <w:rFonts w:hint="eastAsia" w:ascii="宋体" w:hAnsi="宋体" w:eastAsia="宋体" w:cs="宋体"/>
          <w:sz w:val="24"/>
          <w:szCs w:val="24"/>
          <w:lang w:val="en-US" w:eastAsia="zh-CN"/>
        </w:rPr>
      </w:pPr>
      <w:r>
        <w:rPr>
          <w:rFonts w:hint="eastAsia" w:ascii="宋体" w:hAnsi="宋体" w:eastAsia="宋体" w:cs="宋体"/>
          <w:sz w:val="24"/>
          <w:szCs w:val="24"/>
        </w:rPr>
        <w:t>电话：</w:t>
      </w:r>
      <w:r>
        <w:rPr>
          <w:rFonts w:hint="eastAsia" w:ascii="宋体" w:hAnsi="宋体" w:eastAsia="宋体" w:cs="宋体"/>
          <w:sz w:val="24"/>
          <w:szCs w:val="24"/>
          <w:lang w:val="en-US" w:eastAsia="zh-CN"/>
        </w:rPr>
        <w:t>13992105407</w:t>
      </w:r>
    </w:p>
    <w:p w14:paraId="1233712A">
      <w:pPr>
        <w:pStyle w:val="99"/>
        <w:spacing w:line="360" w:lineRule="auto"/>
        <w:ind w:left="0" w:leftChars="0" w:firstLine="420" w:firstLineChars="175"/>
        <w:rPr>
          <w:rFonts w:hint="default" w:ascii="宋体" w:hAnsi="宋体" w:eastAsia="宋体" w:cs="宋体"/>
          <w:sz w:val="24"/>
          <w:szCs w:val="24"/>
          <w:lang w:val="en-US" w:eastAsia="zh-CN"/>
        </w:rPr>
      </w:pPr>
    </w:p>
    <w:p w14:paraId="47456F18">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sz w:val="24"/>
          <w:szCs w:val="24"/>
          <w:lang w:eastAsia="zh-CN"/>
        </w:rPr>
      </w:pPr>
    </w:p>
    <w:p w14:paraId="27BAC5F5">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r>
        <w:rPr>
          <w:rFonts w:hint="eastAsia" w:ascii="宋体" w:hAnsi="宋体" w:eastAsia="宋体" w:cs="宋体"/>
          <w:sz w:val="24"/>
          <w:szCs w:val="24"/>
          <w:lang w:eastAsia="zh-CN"/>
        </w:rPr>
        <w:t>陕西元光项目管理有限责任公司</w:t>
      </w:r>
      <w:r>
        <w:rPr>
          <w:rFonts w:hint="eastAsia" w:asciiTheme="minorEastAsia" w:hAnsiTheme="minorEastAsia" w:eastAsiaTheme="minorEastAsia" w:cstheme="minorEastAsia"/>
          <w:sz w:val="24"/>
          <w:szCs w:val="24"/>
        </w:rPr>
        <w:br w:type="textWrapping"/>
      </w:r>
    </w:p>
    <w:p w14:paraId="4E69D1BC">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59DBFF4F">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13EC26E0">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205F35B8">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4E7FA2F8">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12908E00">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3DE2CA0D">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Theme="minorEastAsia" w:hAnsiTheme="minorEastAsia" w:eastAsiaTheme="minorEastAsia" w:cstheme="minorEastAsia"/>
          <w:sz w:val="24"/>
          <w:szCs w:val="24"/>
        </w:rPr>
      </w:pPr>
    </w:p>
    <w:p w14:paraId="2EC4EC7F">
      <w:pPr>
        <w:pStyle w:val="99"/>
        <w:keepNext w:val="0"/>
        <w:keepLines w:val="0"/>
        <w:pageBreakBefore w:val="0"/>
        <w:widowControl/>
        <w:kinsoku/>
        <w:wordWrap/>
        <w:overflowPunct/>
        <w:topLinePunct w:val="0"/>
        <w:autoSpaceDE/>
        <w:autoSpaceDN/>
        <w:bidi w:val="0"/>
        <w:adjustRightInd/>
        <w:snapToGrid/>
        <w:spacing w:line="360" w:lineRule="auto"/>
        <w:ind w:firstLine="301" w:firstLineChars="200"/>
        <w:jc w:val="right"/>
        <w:textAlignment w:val="auto"/>
        <w:rPr>
          <w:rFonts w:hint="eastAsia" w:asciiTheme="minorEastAsia" w:hAnsiTheme="minorEastAsia" w:eastAsiaTheme="minorEastAsia" w:cstheme="minorEastAsia"/>
          <w:sz w:val="24"/>
          <w:szCs w:val="24"/>
        </w:rPr>
      </w:pPr>
      <w:r>
        <w:rPr>
          <w:rFonts w:ascii="仿宋_GB2312" w:hAnsi="仿宋_GB2312" w:eastAsia="仿宋_GB2312" w:cs="仿宋_GB2312"/>
          <w:b/>
          <w:sz w:val="15"/>
        </w:rPr>
        <w:t xml:space="preserve"> </w:t>
      </w:r>
    </w:p>
    <w:p w14:paraId="595B4A5C">
      <w:pPr>
        <w:keepNext w:val="0"/>
        <w:keepLines w:val="0"/>
        <w:pageBreakBefore/>
        <w:widowControl w:val="0"/>
        <w:kinsoku/>
        <w:wordWrap/>
        <w:overflowPunct/>
        <w:topLinePunct w:val="0"/>
        <w:autoSpaceDE/>
        <w:autoSpaceDN/>
        <w:bidi w:val="0"/>
        <w:adjustRightInd/>
        <w:snapToGrid/>
        <w:spacing w:line="480" w:lineRule="auto"/>
        <w:jc w:val="center"/>
        <w:textAlignment w:val="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第二部分 投标人须知</w:t>
      </w:r>
    </w:p>
    <w:p w14:paraId="1E36201E">
      <w:pPr>
        <w:spacing w:line="480" w:lineRule="auto"/>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0"/>
          <w:szCs w:val="30"/>
        </w:rPr>
        <w:t>一、名词解释</w:t>
      </w:r>
    </w:p>
    <w:p w14:paraId="5B0993F3">
      <w:pPr>
        <w:numPr>
          <w:ilvl w:val="0"/>
          <w:numId w:val="1"/>
        </w:numPr>
        <w:tabs>
          <w:tab w:val="left" w:pos="600"/>
          <w:tab w:val="left" w:pos="1140"/>
        </w:tabs>
        <w:spacing w:line="440" w:lineRule="exact"/>
        <w:ind w:left="239" w:leftChars="114" w:firstLine="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
          <w:bCs/>
          <w:color w:val="auto"/>
          <w:sz w:val="24"/>
        </w:rPr>
        <w:t>采购人：</w:t>
      </w:r>
      <w:r>
        <w:rPr>
          <w:rFonts w:hint="eastAsia" w:asciiTheme="minorEastAsia" w:hAnsiTheme="minorEastAsia" w:cstheme="minorEastAsia"/>
          <w:b w:val="0"/>
          <w:bCs w:val="0"/>
          <w:color w:val="auto"/>
          <w:sz w:val="24"/>
          <w:lang w:eastAsia="zh-CN"/>
        </w:rPr>
        <w:t>延安市宝塔区果业局</w:t>
      </w:r>
    </w:p>
    <w:p w14:paraId="3C8EC08E">
      <w:pPr>
        <w:numPr>
          <w:ilvl w:val="0"/>
          <w:numId w:val="1"/>
        </w:numPr>
        <w:tabs>
          <w:tab w:val="left" w:pos="600"/>
          <w:tab w:val="left" w:pos="1140"/>
        </w:tabs>
        <w:spacing w:line="440" w:lineRule="exact"/>
        <w:ind w:left="239" w:leftChars="114" w:firstLine="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
          <w:bCs/>
          <w:color w:val="auto"/>
          <w:sz w:val="24"/>
        </w:rPr>
        <w:t>采购代理机构</w:t>
      </w:r>
      <w:r>
        <w:rPr>
          <w:rFonts w:hint="eastAsia" w:asciiTheme="minorEastAsia" w:hAnsiTheme="minorEastAsia" w:eastAsiaTheme="minorEastAsia" w:cstheme="minorEastAsia"/>
          <w:bCs/>
          <w:color w:val="auto"/>
          <w:sz w:val="24"/>
        </w:rPr>
        <w:t>：</w:t>
      </w:r>
      <w:r>
        <w:rPr>
          <w:rFonts w:hint="eastAsia" w:asciiTheme="minorEastAsia" w:hAnsiTheme="minorEastAsia" w:cstheme="minorEastAsia"/>
          <w:bCs/>
          <w:color w:val="auto"/>
          <w:sz w:val="24"/>
          <w:lang w:eastAsia="zh-CN"/>
        </w:rPr>
        <w:t>陕西元光项目管理有限责任公司</w:t>
      </w:r>
    </w:p>
    <w:p w14:paraId="4423577F">
      <w:pPr>
        <w:numPr>
          <w:ilvl w:val="0"/>
          <w:numId w:val="1"/>
        </w:numPr>
        <w:tabs>
          <w:tab w:val="left" w:pos="600"/>
          <w:tab w:val="left" w:pos="1140"/>
        </w:tabs>
        <w:spacing w:line="440" w:lineRule="exact"/>
        <w:ind w:left="239" w:leftChars="114" w:firstLine="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
          <w:bCs/>
          <w:color w:val="auto"/>
          <w:sz w:val="24"/>
        </w:rPr>
        <w:t>投标人</w:t>
      </w:r>
      <w:r>
        <w:rPr>
          <w:rFonts w:hint="eastAsia" w:asciiTheme="minorEastAsia" w:hAnsiTheme="minorEastAsia" w:eastAsiaTheme="minorEastAsia" w:cstheme="minorEastAsia"/>
          <w:bCs/>
          <w:color w:val="auto"/>
          <w:sz w:val="24"/>
        </w:rPr>
        <w:t>：满足本次招标要求、具有相应资质和完成项目能力的投标</w:t>
      </w:r>
      <w:r>
        <w:rPr>
          <w:rFonts w:hint="eastAsia" w:asciiTheme="minorEastAsia" w:hAnsiTheme="minorEastAsia" w:eastAsiaTheme="minorEastAsia" w:cstheme="minorEastAsia"/>
          <w:bCs/>
          <w:color w:val="auto"/>
          <w:sz w:val="24"/>
          <w:lang w:val="en-US" w:eastAsia="zh-CN"/>
        </w:rPr>
        <w:t>人</w:t>
      </w:r>
    </w:p>
    <w:p w14:paraId="062BA043">
      <w:pPr>
        <w:numPr>
          <w:ilvl w:val="0"/>
          <w:numId w:val="1"/>
        </w:numPr>
        <w:tabs>
          <w:tab w:val="left" w:pos="600"/>
          <w:tab w:val="left" w:pos="1140"/>
        </w:tabs>
        <w:spacing w:line="440" w:lineRule="exact"/>
        <w:ind w:left="239" w:leftChars="114" w:firstLine="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
          <w:bCs/>
          <w:color w:val="auto"/>
          <w:sz w:val="24"/>
        </w:rPr>
        <w:t>标书</w:t>
      </w:r>
      <w:r>
        <w:rPr>
          <w:rFonts w:hint="eastAsia" w:asciiTheme="minorEastAsia" w:hAnsiTheme="minorEastAsia" w:eastAsiaTheme="minorEastAsia" w:cstheme="minorEastAsia"/>
          <w:bCs/>
          <w:color w:val="auto"/>
          <w:sz w:val="24"/>
        </w:rPr>
        <w:t>：招标文件与投标文件的统称</w:t>
      </w:r>
    </w:p>
    <w:p w14:paraId="2C2436BB">
      <w:pPr>
        <w:numPr>
          <w:ilvl w:val="0"/>
          <w:numId w:val="1"/>
        </w:numPr>
        <w:tabs>
          <w:tab w:val="left" w:pos="600"/>
          <w:tab w:val="left" w:pos="1140"/>
        </w:tabs>
        <w:spacing w:line="440" w:lineRule="exact"/>
        <w:ind w:left="239" w:leftChars="114" w:firstLine="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中标人</w:t>
      </w:r>
      <w:r>
        <w:rPr>
          <w:rFonts w:hint="eastAsia" w:asciiTheme="minorEastAsia" w:hAnsiTheme="minorEastAsia" w:eastAsiaTheme="minorEastAsia" w:cstheme="minorEastAsia"/>
          <w:bCs/>
          <w:color w:val="auto"/>
          <w:sz w:val="24"/>
        </w:rPr>
        <w:t>：评标委员会推荐的投标人</w:t>
      </w:r>
    </w:p>
    <w:p w14:paraId="1BDB6E48">
      <w:pPr>
        <w:spacing w:line="480" w:lineRule="auto"/>
        <w:jc w:val="center"/>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二、投标人</w:t>
      </w:r>
    </w:p>
    <w:p w14:paraId="0053D476">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1.</w:t>
      </w:r>
      <w:r>
        <w:rPr>
          <w:rFonts w:hint="eastAsia" w:asciiTheme="minorEastAsia" w:hAnsiTheme="minorEastAsia" w:eastAsiaTheme="minorEastAsia" w:cstheme="minorEastAsia"/>
          <w:b/>
          <w:color w:val="auto"/>
          <w:sz w:val="24"/>
          <w:lang w:val="en-US" w:eastAsia="zh-CN"/>
        </w:rPr>
        <w:t>投标人</w:t>
      </w:r>
      <w:r>
        <w:rPr>
          <w:rFonts w:hint="eastAsia" w:asciiTheme="minorEastAsia" w:hAnsiTheme="minorEastAsia" w:eastAsiaTheme="minorEastAsia" w:cstheme="minorEastAsia"/>
          <w:b/>
          <w:color w:val="auto"/>
          <w:sz w:val="24"/>
        </w:rPr>
        <w:t>参加政府采购应当具备下列条件：</w:t>
      </w:r>
    </w:p>
    <w:p w14:paraId="225D65F5">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（1）具有独立承担民事责任能力；</w:t>
      </w:r>
    </w:p>
    <w:p w14:paraId="0C719587">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cstheme="minorEastAsia"/>
          <w:color w:val="auto"/>
          <w:sz w:val="24"/>
          <w:lang w:val="en-US" w:eastAsia="zh-CN"/>
        </w:rPr>
        <w:t>2</w:t>
      </w:r>
      <w:r>
        <w:rPr>
          <w:rFonts w:hint="eastAsia" w:asciiTheme="minorEastAsia" w:hAnsiTheme="minorEastAsia" w:eastAsiaTheme="minorEastAsia" w:cstheme="minorEastAsia"/>
          <w:color w:val="auto"/>
          <w:sz w:val="24"/>
        </w:rPr>
        <w:t>）具有良好的商业信誉和健全的财务会计制度；</w:t>
      </w:r>
    </w:p>
    <w:p w14:paraId="46A33D4B">
      <w:pPr>
        <w:spacing w:line="440" w:lineRule="exact"/>
        <w:ind w:left="-122" w:leftChars="-58" w:firstLine="480" w:firstLineChars="200"/>
        <w:rPr>
          <w:rFonts w:hint="default" w:asciiTheme="minorEastAsia" w:hAnsiTheme="minorEastAsia" w:eastAsiaTheme="minorEastAsia" w:cstheme="minorEastAsia"/>
          <w:color w:val="auto"/>
          <w:sz w:val="24"/>
          <w:lang w:val="en-US" w:eastAsia="zh-CN"/>
        </w:rPr>
      </w:pPr>
      <w:r>
        <w:rPr>
          <w:rFonts w:hint="eastAsia" w:asciiTheme="minorEastAsia" w:hAnsiTheme="minorEastAsia" w:cstheme="minorEastAsia"/>
          <w:color w:val="auto"/>
          <w:sz w:val="24"/>
          <w:lang w:eastAsia="zh-CN"/>
        </w:rPr>
        <w:t>（</w:t>
      </w:r>
      <w:r>
        <w:rPr>
          <w:rFonts w:hint="eastAsia" w:asciiTheme="minorEastAsia" w:hAnsiTheme="minorEastAsia" w:cstheme="minorEastAsia"/>
          <w:color w:val="auto"/>
          <w:sz w:val="24"/>
          <w:lang w:val="en-US" w:eastAsia="zh-CN"/>
        </w:rPr>
        <w:t>3</w:t>
      </w:r>
      <w:r>
        <w:rPr>
          <w:rFonts w:hint="eastAsia" w:asciiTheme="minorEastAsia" w:hAnsiTheme="minorEastAsia" w:cstheme="minorEastAsia"/>
          <w:color w:val="auto"/>
          <w:sz w:val="24"/>
          <w:lang w:eastAsia="zh-CN"/>
        </w:rPr>
        <w:t>）</w:t>
      </w:r>
      <w:r>
        <w:rPr>
          <w:rFonts w:hint="eastAsia" w:asciiTheme="minorEastAsia" w:hAnsiTheme="minorEastAsia" w:cstheme="minorEastAsia"/>
          <w:color w:val="auto"/>
          <w:sz w:val="24"/>
          <w:lang w:val="en-US" w:eastAsia="zh-CN"/>
        </w:rPr>
        <w:t>具有履行合同所必需的设备和专业技术能力；</w:t>
      </w:r>
    </w:p>
    <w:p w14:paraId="4C620261">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（4）有依法缴纳税收和社会保障资金的良好记录；</w:t>
      </w:r>
    </w:p>
    <w:p w14:paraId="16A3C338">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（5）参加政府采购活动前三年内，在经营活动中没有重大违法记录；</w:t>
      </w:r>
    </w:p>
    <w:p w14:paraId="16DC0EE1">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（6）法律、行政法规规定的其他条件；</w:t>
      </w:r>
    </w:p>
    <w:p w14:paraId="0403C82E">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cstheme="minorEastAsia"/>
          <w:color w:val="auto"/>
          <w:sz w:val="24"/>
          <w:lang w:val="en-US" w:eastAsia="zh-CN"/>
        </w:rPr>
        <w:t>7</w:t>
      </w:r>
      <w:r>
        <w:rPr>
          <w:rFonts w:hint="eastAsia" w:asciiTheme="minorEastAsia" w:hAnsiTheme="minorEastAsia" w:eastAsiaTheme="minorEastAsia" w:cstheme="minorEastAsia"/>
          <w:color w:val="auto"/>
          <w:sz w:val="24"/>
        </w:rPr>
        <w:t>）完全同意并愿意自觉遵守本招标文件中的所有规定和要求；</w:t>
      </w:r>
    </w:p>
    <w:p w14:paraId="3BF401FA">
      <w:pPr>
        <w:spacing w:line="312"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cstheme="minorEastAsia"/>
          <w:color w:val="auto"/>
          <w:sz w:val="24"/>
          <w:lang w:val="en-US" w:eastAsia="zh-CN"/>
        </w:rPr>
        <w:t>8</w:t>
      </w:r>
      <w:r>
        <w:rPr>
          <w:rFonts w:hint="eastAsia" w:asciiTheme="minorEastAsia" w:hAnsiTheme="minorEastAsia" w:eastAsiaTheme="minorEastAsia" w:cstheme="minorEastAsia"/>
          <w:color w:val="auto"/>
          <w:sz w:val="24"/>
        </w:rPr>
        <w:t>）单位负责人为同一人或者存在直接控股、管理关系的不同</w:t>
      </w: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，不得参加同一合同项下的政府采购活动。</w:t>
      </w:r>
    </w:p>
    <w:p w14:paraId="69081E74">
      <w:pPr>
        <w:spacing w:line="312"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除单一来源采购项目外，为采购项目提供整体设计、规范编制或者项目管理、监理、检测等服务的</w:t>
      </w: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，不得再参加该采购项目的其他活动。</w:t>
      </w:r>
    </w:p>
    <w:p w14:paraId="39230297">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2.投标委托</w:t>
      </w:r>
    </w:p>
    <w:p w14:paraId="5F74C9C3">
      <w:pPr>
        <w:spacing w:line="440" w:lineRule="exact"/>
        <w:ind w:left="-122" w:leftChars="-58"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如投标人代表不是法定代表人，须持有《法定代表人授权书》。</w:t>
      </w:r>
    </w:p>
    <w:p w14:paraId="47704475">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3.投标费用</w:t>
      </w:r>
    </w:p>
    <w:p w14:paraId="1349C485">
      <w:pPr>
        <w:spacing w:line="440" w:lineRule="exact"/>
        <w:ind w:left="-122" w:leftChars="-58" w:firstLine="480" w:firstLineChars="200"/>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color w:val="auto"/>
          <w:sz w:val="24"/>
        </w:rPr>
        <w:t>投标人自行承担参加投标相关的全部费用，无论投标的结果如何。</w:t>
      </w:r>
    </w:p>
    <w:p w14:paraId="0EF125AE">
      <w:pPr>
        <w:tabs>
          <w:tab w:val="center" w:pos="4725"/>
          <w:tab w:val="left" w:pos="6799"/>
        </w:tabs>
        <w:spacing w:line="480" w:lineRule="auto"/>
        <w:ind w:firstLine="3915" w:firstLineChars="1300"/>
        <w:jc w:val="left"/>
        <w:rPr>
          <w:rFonts w:hint="eastAsia" w:asciiTheme="minorEastAsia" w:hAnsiTheme="minorEastAsia" w:eastAsiaTheme="minorEastAsia" w:cstheme="minorEastAsia"/>
          <w:b/>
          <w:color w:val="auto"/>
          <w:sz w:val="30"/>
          <w:szCs w:val="30"/>
        </w:rPr>
      </w:pPr>
    </w:p>
    <w:p w14:paraId="648206EA">
      <w:pPr>
        <w:tabs>
          <w:tab w:val="center" w:pos="4725"/>
          <w:tab w:val="left" w:pos="6799"/>
        </w:tabs>
        <w:spacing w:line="480" w:lineRule="auto"/>
        <w:ind w:firstLine="3915" w:firstLineChars="1300"/>
        <w:jc w:val="left"/>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三、招标文件</w:t>
      </w:r>
      <w:r>
        <w:rPr>
          <w:rFonts w:hint="eastAsia" w:asciiTheme="minorEastAsia" w:hAnsiTheme="minorEastAsia" w:eastAsiaTheme="minorEastAsia" w:cstheme="minorEastAsia"/>
          <w:b/>
          <w:color w:val="auto"/>
          <w:sz w:val="30"/>
          <w:szCs w:val="30"/>
        </w:rPr>
        <w:tab/>
      </w:r>
    </w:p>
    <w:p w14:paraId="55C3BC90">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1.招标文件</w:t>
      </w:r>
    </w:p>
    <w:p w14:paraId="048CD341">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70D41A5E">
      <w:pPr>
        <w:pStyle w:val="23"/>
        <w:spacing w:before="0" w:beforeAutospacing="0" w:after="0" w:afterAutospacing="0" w:line="360" w:lineRule="auto"/>
        <w:ind w:firstLine="360" w:firstLineChars="150"/>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（2）适用范围</w:t>
      </w:r>
    </w:p>
    <w:p w14:paraId="4B98B781">
      <w:pPr>
        <w:pStyle w:val="23"/>
        <w:spacing w:before="0" w:beforeAutospacing="0" w:after="0" w:afterAutospacing="0" w:line="360" w:lineRule="auto"/>
        <w:ind w:firstLine="360" w:firstLineChars="150"/>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 xml:space="preserve">  本次招标依据采购人的采购计划，仅适用于本招标文件中所叙述的项目。</w:t>
      </w:r>
    </w:p>
    <w:p w14:paraId="4D42559B">
      <w:pPr>
        <w:spacing w:line="360" w:lineRule="auto"/>
        <w:ind w:firstLine="360" w:firstLineChars="150"/>
        <w:rPr>
          <w:rFonts w:hint="eastAsia" w:asciiTheme="minorEastAsia" w:hAnsiTheme="minorEastAsia" w:eastAsiaTheme="minorEastAsia" w:cstheme="minorEastAsia"/>
          <w:color w:val="auto"/>
          <w:lang w:eastAsia="zh-CN"/>
        </w:rPr>
      </w:pPr>
      <w:r>
        <w:rPr>
          <w:rFonts w:hint="eastAsia" w:asciiTheme="minorEastAsia" w:hAnsiTheme="minorEastAsia" w:eastAsiaTheme="minorEastAsia" w:cstheme="minorEastAsia"/>
          <w:color w:val="auto"/>
          <w:sz w:val="24"/>
        </w:rPr>
        <w:t>（3）招标文件的</w:t>
      </w:r>
      <w:r>
        <w:rPr>
          <w:rFonts w:hint="eastAsia" w:asciiTheme="minorEastAsia" w:hAnsiTheme="minorEastAsia" w:eastAsiaTheme="minorEastAsia" w:cstheme="minorEastAsia"/>
          <w:color w:val="auto"/>
          <w:sz w:val="24"/>
          <w:lang w:val="en-US" w:eastAsia="zh-CN"/>
        </w:rPr>
        <w:t>获取</w:t>
      </w:r>
      <w:r>
        <w:rPr>
          <w:rFonts w:hint="eastAsia" w:asciiTheme="minorEastAsia" w:hAnsiTheme="minorEastAsia" w:eastAsiaTheme="minorEastAsia" w:cstheme="minorEastAsia"/>
          <w:color w:val="auto"/>
          <w:sz w:val="24"/>
        </w:rPr>
        <w:t>：招标公告发布后，投标人应</w:t>
      </w:r>
      <w:r>
        <w:rPr>
          <w:rFonts w:hint="eastAsia" w:asciiTheme="minorEastAsia" w:hAnsiTheme="minorEastAsia" w:eastAsiaTheme="minorEastAsia" w:cstheme="minorEastAsia"/>
          <w:b w:val="0"/>
          <w:bCs w:val="0"/>
          <w:color w:val="auto"/>
          <w:sz w:val="24"/>
          <w:lang w:eastAsia="zh-CN"/>
        </w:rPr>
        <w:t>在 “全国公共资源交易平台（陕西省·延安市）”</w:t>
      </w:r>
      <w:r>
        <w:rPr>
          <w:rFonts w:hint="eastAsia" w:asciiTheme="minorEastAsia" w:hAnsiTheme="minorEastAsia" w:eastAsiaTheme="minorEastAsia" w:cstheme="minorEastAsia"/>
          <w:b w:val="0"/>
          <w:bCs w:val="0"/>
          <w:color w:val="auto"/>
          <w:sz w:val="24"/>
          <w:lang w:val="en-US" w:eastAsia="zh-CN"/>
        </w:rPr>
        <w:t>下载招标</w:t>
      </w:r>
      <w:r>
        <w:rPr>
          <w:rFonts w:hint="eastAsia" w:asciiTheme="minorEastAsia" w:hAnsiTheme="minorEastAsia" w:eastAsiaTheme="minorEastAsia" w:cstheme="minorEastAsia"/>
          <w:color w:val="auto"/>
          <w:sz w:val="24"/>
        </w:rPr>
        <w:t>文件，投标人自行转让或复制的招标文件视为无效招标文件</w:t>
      </w:r>
      <w:r>
        <w:rPr>
          <w:rFonts w:hint="eastAsia" w:asciiTheme="minorEastAsia" w:hAnsiTheme="minorEastAsia" w:eastAsiaTheme="minorEastAsia" w:cstheme="minorEastAsia"/>
          <w:color w:val="auto"/>
          <w:sz w:val="24"/>
          <w:lang w:eastAsia="zh-CN"/>
        </w:rPr>
        <w:t>。</w:t>
      </w:r>
    </w:p>
    <w:p w14:paraId="05B1B416">
      <w:pPr>
        <w:ind w:firstLine="241" w:firstLineChars="1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2、招标文件的澄清及修改</w:t>
      </w:r>
    </w:p>
    <w:p w14:paraId="6AF6F6CD">
      <w:pPr>
        <w:pStyle w:val="23"/>
        <w:wordWrap w:val="0"/>
        <w:spacing w:before="0" w:beforeAutospacing="0" w:after="0" w:afterAutospacing="0" w:line="360" w:lineRule="auto"/>
        <w:ind w:firstLine="480" w:firstLineChars="200"/>
        <w:rPr>
          <w:rFonts w:hint="eastAsia"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kern w:val="2"/>
        </w:rPr>
        <w:t>采购代理机构可对已</w:t>
      </w:r>
      <w:r>
        <w:rPr>
          <w:rFonts w:hint="eastAsia" w:asciiTheme="minorEastAsia" w:hAnsiTheme="minorEastAsia" w:eastAsiaTheme="minorEastAsia" w:cstheme="minorEastAsia"/>
          <w:color w:val="auto"/>
          <w:kern w:val="2"/>
          <w:lang w:val="en-US" w:eastAsia="zh-CN"/>
        </w:rPr>
        <w:t>上传</w:t>
      </w:r>
      <w:r>
        <w:rPr>
          <w:rFonts w:hint="eastAsia" w:asciiTheme="minorEastAsia" w:hAnsiTheme="minorEastAsia" w:eastAsiaTheme="minorEastAsia" w:cstheme="minorEastAsia"/>
          <w:color w:val="auto"/>
          <w:kern w:val="2"/>
        </w:rPr>
        <w:t>的招标文件进行必要的澄清或者修改，澄清或者修改的内容作为招标文件的组成部分。澄清和修改的内容可能影响投标文件编制的，采购代理机构应当在投标文件截止时间至少</w:t>
      </w:r>
      <w:r>
        <w:rPr>
          <w:rFonts w:hint="eastAsia" w:asciiTheme="minorEastAsia" w:hAnsiTheme="minorEastAsia" w:eastAsiaTheme="minorEastAsia" w:cstheme="minorEastAsia"/>
          <w:color w:val="auto"/>
        </w:rPr>
        <w:t>十五日</w:t>
      </w:r>
      <w:r>
        <w:rPr>
          <w:rFonts w:hint="eastAsia" w:asciiTheme="minorEastAsia" w:hAnsiTheme="minorEastAsia" w:eastAsiaTheme="minorEastAsia" w:cstheme="minorEastAsia"/>
          <w:color w:val="auto"/>
          <w:kern w:val="2"/>
        </w:rPr>
        <w:t>前，</w:t>
      </w:r>
      <w:r>
        <w:rPr>
          <w:rFonts w:hint="eastAsia" w:asciiTheme="minorEastAsia" w:hAnsiTheme="minorEastAsia" w:eastAsiaTheme="minorEastAsia" w:cstheme="minorEastAsia"/>
          <w:b w:val="0"/>
          <w:bCs w:val="0"/>
          <w:color w:val="auto"/>
          <w:sz w:val="24"/>
          <w:lang w:eastAsia="zh-CN"/>
        </w:rPr>
        <w:t>在 “全国公共资源交易平台（陕西省·延安市）”网站统一发布，但不指明澄清问题的来源，</w:t>
      </w:r>
      <w:r>
        <w:rPr>
          <w:rFonts w:hint="eastAsia" w:asciiTheme="minorEastAsia" w:hAnsiTheme="minorEastAsia" w:eastAsiaTheme="minorEastAsia" w:cstheme="minorEastAsia"/>
          <w:color w:val="auto"/>
          <w:lang w:val="zh-CN"/>
        </w:rPr>
        <w:t>并对投标人具有约束力。</w:t>
      </w:r>
      <w:r>
        <w:rPr>
          <w:rFonts w:hint="eastAsia" w:asciiTheme="minorEastAsia" w:hAnsiTheme="minorEastAsia" w:eastAsiaTheme="minorEastAsia" w:cstheme="minorEastAsia"/>
          <w:b w:val="0"/>
          <w:bCs w:val="0"/>
          <w:color w:val="auto"/>
          <w:sz w:val="24"/>
          <w:lang w:eastAsia="zh-CN"/>
        </w:rPr>
        <w:t>如果澄清发出的时间距投标截止时间不足</w:t>
      </w:r>
      <w:r>
        <w:rPr>
          <w:rFonts w:hint="eastAsia" w:asciiTheme="minorEastAsia" w:hAnsiTheme="minorEastAsia" w:eastAsiaTheme="minorEastAsia" w:cstheme="minorEastAsia"/>
          <w:b w:val="0"/>
          <w:bCs w:val="0"/>
          <w:color w:val="auto"/>
          <w:sz w:val="24"/>
          <w:lang w:val="en-US" w:eastAsia="zh-CN"/>
        </w:rPr>
        <w:t>十五</w:t>
      </w:r>
      <w:r>
        <w:rPr>
          <w:rFonts w:hint="eastAsia" w:asciiTheme="minorEastAsia" w:hAnsiTheme="minorEastAsia" w:eastAsiaTheme="minorEastAsia" w:cstheme="minorEastAsia"/>
          <w:b w:val="0"/>
          <w:bCs w:val="0"/>
          <w:color w:val="auto"/>
          <w:sz w:val="24"/>
          <w:lang w:eastAsia="zh-CN"/>
        </w:rPr>
        <w:t>日时，</w:t>
      </w:r>
      <w:r>
        <w:rPr>
          <w:rFonts w:hint="eastAsia" w:asciiTheme="minorEastAsia" w:hAnsiTheme="minorEastAsia" w:eastAsiaTheme="minorEastAsia" w:cstheme="minorEastAsia"/>
          <w:b w:val="0"/>
          <w:bCs w:val="0"/>
          <w:color w:val="auto"/>
          <w:sz w:val="24"/>
          <w:lang w:val="en-US" w:eastAsia="zh-CN"/>
        </w:rPr>
        <w:t>采购</w:t>
      </w:r>
      <w:r>
        <w:rPr>
          <w:rFonts w:hint="eastAsia" w:asciiTheme="minorEastAsia" w:hAnsiTheme="minorEastAsia" w:eastAsiaTheme="minorEastAsia" w:cstheme="minorEastAsia"/>
          <w:b w:val="0"/>
          <w:bCs w:val="0"/>
          <w:color w:val="auto"/>
          <w:sz w:val="24"/>
          <w:lang w:eastAsia="zh-CN"/>
        </w:rPr>
        <w:t>人将酌情延长</w:t>
      </w:r>
      <w:r>
        <w:rPr>
          <w:rFonts w:hint="eastAsia" w:asciiTheme="minorEastAsia" w:hAnsiTheme="minorEastAsia" w:eastAsiaTheme="minorEastAsia" w:cstheme="minorEastAsia"/>
          <w:b w:val="0"/>
          <w:bCs w:val="0"/>
          <w:color w:val="auto"/>
          <w:sz w:val="24"/>
          <w:lang w:val="en-US" w:eastAsia="zh-CN"/>
        </w:rPr>
        <w:t>投标</w:t>
      </w:r>
      <w:r>
        <w:rPr>
          <w:rFonts w:hint="eastAsia" w:asciiTheme="minorEastAsia" w:hAnsiTheme="minorEastAsia" w:eastAsiaTheme="minorEastAsia" w:cstheme="minorEastAsia"/>
          <w:b w:val="0"/>
          <w:bCs w:val="0"/>
          <w:color w:val="auto"/>
          <w:sz w:val="24"/>
          <w:lang w:eastAsia="zh-CN"/>
        </w:rPr>
        <w:t>截止时间。</w:t>
      </w:r>
      <w:r>
        <w:rPr>
          <w:rFonts w:hint="eastAsia" w:asciiTheme="minorEastAsia" w:hAnsiTheme="minorEastAsia" w:eastAsiaTheme="minorEastAsia" w:cstheme="minorEastAsia"/>
          <w:b w:val="0"/>
          <w:bCs w:val="0"/>
          <w:color w:val="auto"/>
          <w:sz w:val="24"/>
          <w:lang w:val="en-US" w:eastAsia="zh-CN"/>
        </w:rPr>
        <w:t>投标人</w:t>
      </w:r>
      <w:r>
        <w:rPr>
          <w:rFonts w:hint="eastAsia" w:asciiTheme="minorEastAsia" w:hAnsiTheme="minorEastAsia" w:eastAsiaTheme="minorEastAsia" w:cstheme="minorEastAsia"/>
          <w:b w:val="0"/>
          <w:bCs w:val="0"/>
          <w:color w:val="auto"/>
          <w:sz w:val="24"/>
          <w:lang w:eastAsia="zh-CN"/>
        </w:rPr>
        <w:t>应及时登录“全国公共资源交易平台（陕西省·延安市）”网站获取澄清信息，否则引起的一切后果由</w:t>
      </w:r>
      <w:r>
        <w:rPr>
          <w:rFonts w:hint="eastAsia" w:asciiTheme="minorEastAsia" w:hAnsiTheme="minorEastAsia" w:eastAsiaTheme="minorEastAsia" w:cstheme="minorEastAsia"/>
          <w:b w:val="0"/>
          <w:bCs w:val="0"/>
          <w:color w:val="auto"/>
          <w:sz w:val="24"/>
          <w:lang w:val="en-US" w:eastAsia="zh-CN"/>
        </w:rPr>
        <w:t>投标人</w:t>
      </w:r>
      <w:r>
        <w:rPr>
          <w:rFonts w:hint="eastAsia" w:asciiTheme="minorEastAsia" w:hAnsiTheme="minorEastAsia" w:eastAsiaTheme="minorEastAsia" w:cstheme="minorEastAsia"/>
          <w:b w:val="0"/>
          <w:bCs w:val="0"/>
          <w:color w:val="auto"/>
          <w:sz w:val="24"/>
          <w:lang w:eastAsia="zh-CN"/>
        </w:rPr>
        <w:t>自负。</w:t>
      </w:r>
    </w:p>
    <w:p w14:paraId="000C81E6">
      <w:pPr>
        <w:pStyle w:val="23"/>
        <w:spacing w:before="0" w:beforeAutospacing="0" w:after="0" w:afterAutospacing="0" w:line="360" w:lineRule="auto"/>
        <w:ind w:firstLine="241" w:firstLineChars="1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kern w:val="2"/>
        </w:rPr>
        <w:t>3、质疑提出与答复</w:t>
      </w:r>
    </w:p>
    <w:p w14:paraId="007D8F42">
      <w:pPr>
        <w:pStyle w:val="23"/>
        <w:spacing w:before="0" w:beforeAutospacing="0" w:after="0" w:afterAutospacing="0" w:line="360" w:lineRule="auto"/>
        <w:ind w:firstLine="360" w:firstLineChars="150"/>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rPr>
        <w:t>（1）投标人认为采购文件、采购过程、中标结果使自己的权益受到损害的，可以在知道或者应知其权益受到损害之日起七个工作日内，</w:t>
      </w:r>
      <w:r>
        <w:rPr>
          <w:rFonts w:hint="eastAsia" w:asciiTheme="minorEastAsia" w:hAnsiTheme="minorEastAsia" w:eastAsiaTheme="minorEastAsia" w:cstheme="minorEastAsia"/>
          <w:color w:val="auto"/>
          <w:kern w:val="2"/>
        </w:rPr>
        <w:t xml:space="preserve">以书面形式向采购代理机构提出（质疑函接收联系人、联系电话和通讯地址等详见招标公告）。 </w:t>
      </w:r>
    </w:p>
    <w:p w14:paraId="7C7E14F0">
      <w:pPr>
        <w:pStyle w:val="23"/>
        <w:spacing w:before="0" w:beforeAutospacing="0" w:after="0" w:afterAutospacing="0" w:line="360" w:lineRule="auto"/>
        <w:ind w:firstLine="360" w:firstLineChars="150"/>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rPr>
        <w:t>（2）质疑</w:t>
      </w:r>
      <w:r>
        <w:rPr>
          <w:rFonts w:hint="eastAsia" w:asciiTheme="minorEastAsia" w:hAnsiTheme="minorEastAsia" w:eastAsiaTheme="minorEastAsia" w:cstheme="minorEastAsia"/>
          <w:color w:val="auto"/>
          <w:lang w:val="en-US" w:eastAsia="zh-CN"/>
        </w:rPr>
        <w:t>供应商</w:t>
      </w:r>
      <w:r>
        <w:rPr>
          <w:rFonts w:hint="eastAsia" w:asciiTheme="minorEastAsia" w:hAnsiTheme="minorEastAsia" w:eastAsiaTheme="minorEastAsia" w:cstheme="minorEastAsia"/>
          <w:color w:val="auto"/>
        </w:rPr>
        <w:t>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6D0F59F3">
      <w:pPr>
        <w:snapToGrid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质疑函应当包括下列内容：</w:t>
      </w:r>
    </w:p>
    <w:p w14:paraId="44692CD0">
      <w:pPr>
        <w:pStyle w:val="65"/>
        <w:snapToGrid w:val="0"/>
        <w:spacing w:line="360" w:lineRule="auto"/>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w:t>
      </w:r>
      <w:r>
        <w:rPr>
          <w:rFonts w:hint="eastAsia" w:asciiTheme="minorEastAsia" w:hAnsiTheme="minorEastAsia" w:eastAsiaTheme="minorEastAsia" w:cstheme="minorEastAsia"/>
          <w:color w:val="auto"/>
          <w:lang w:val="zh-CN"/>
        </w:rPr>
        <w:t>投标人</w:t>
      </w:r>
      <w:r>
        <w:rPr>
          <w:rFonts w:hint="eastAsia" w:asciiTheme="minorEastAsia" w:hAnsiTheme="minorEastAsia" w:eastAsiaTheme="minorEastAsia" w:cstheme="minorEastAsia"/>
          <w:color w:val="auto"/>
        </w:rPr>
        <w:t>的姓名或者名称、地址、邮编、联系人及联系电话；</w:t>
      </w:r>
    </w:p>
    <w:p w14:paraId="583BCD43">
      <w:pPr>
        <w:pStyle w:val="65"/>
        <w:snapToGrid w:val="0"/>
        <w:spacing w:line="360" w:lineRule="auto"/>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2、质疑项目的名称、编号；</w:t>
      </w:r>
    </w:p>
    <w:p w14:paraId="71EE2CD5">
      <w:pPr>
        <w:pStyle w:val="65"/>
        <w:snapToGrid w:val="0"/>
        <w:spacing w:line="360" w:lineRule="auto"/>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3、具体、明确的质疑事项和与质疑事项相关的请求；</w:t>
      </w:r>
    </w:p>
    <w:p w14:paraId="285CA7EC">
      <w:pPr>
        <w:pStyle w:val="65"/>
        <w:snapToGrid w:val="0"/>
        <w:spacing w:line="360" w:lineRule="auto"/>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4、事实依据；</w:t>
      </w:r>
    </w:p>
    <w:p w14:paraId="01181FEA">
      <w:pPr>
        <w:pStyle w:val="65"/>
        <w:snapToGrid w:val="0"/>
        <w:spacing w:line="360" w:lineRule="auto"/>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5、必要的法律依据；</w:t>
      </w:r>
    </w:p>
    <w:p w14:paraId="6064877F">
      <w:pPr>
        <w:pStyle w:val="65"/>
        <w:snapToGrid w:val="0"/>
        <w:spacing w:line="360" w:lineRule="auto"/>
        <w:ind w:firstLine="48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6、提出质疑的日期。 </w:t>
      </w:r>
    </w:p>
    <w:p w14:paraId="3A434768">
      <w:pPr>
        <w:pStyle w:val="65"/>
        <w:snapToGrid w:val="0"/>
        <w:spacing w:line="360" w:lineRule="auto"/>
        <w:ind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备注：</w:t>
      </w:r>
      <w:r>
        <w:rPr>
          <w:rFonts w:hint="eastAsia" w:asciiTheme="minorEastAsia" w:hAnsiTheme="minorEastAsia" w:eastAsiaTheme="minorEastAsia" w:cstheme="minorEastAsia"/>
          <w:color w:val="auto"/>
          <w:lang w:val="zh-CN"/>
        </w:rPr>
        <w:t>投标人</w:t>
      </w:r>
      <w:r>
        <w:rPr>
          <w:rFonts w:hint="eastAsia" w:asciiTheme="minorEastAsia" w:hAnsiTheme="minorEastAsia" w:eastAsiaTheme="minorEastAsia" w:cstheme="minorEastAsia"/>
          <w:color w:val="auto"/>
          <w:szCs w:val="24"/>
        </w:rPr>
        <w:t>须在法定质疑期内一次性提出针对同一采购程序环节的质疑。</w:t>
      </w:r>
    </w:p>
    <w:p w14:paraId="5C3C29F9">
      <w:pPr>
        <w:snapToGrid w:val="0"/>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（3）质疑有以下情形之一的，采购代理机构不予受理：</w:t>
      </w:r>
    </w:p>
    <w:p w14:paraId="2B784D59">
      <w:pPr>
        <w:pStyle w:val="65"/>
        <w:snapToGrid w:val="0"/>
        <w:spacing w:line="360" w:lineRule="auto"/>
        <w:ind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1、未按规定程序和渠道提出质疑的；</w:t>
      </w:r>
    </w:p>
    <w:p w14:paraId="7E190C19">
      <w:pPr>
        <w:pStyle w:val="65"/>
        <w:snapToGrid w:val="0"/>
        <w:spacing w:line="360" w:lineRule="auto"/>
        <w:ind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2、超过法定质疑期限的； </w:t>
      </w:r>
    </w:p>
    <w:p w14:paraId="05FA4124">
      <w:pPr>
        <w:pStyle w:val="65"/>
        <w:snapToGrid w:val="0"/>
        <w:spacing w:line="360" w:lineRule="auto"/>
        <w:ind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3、书面质疑的形式和内容不符合上述要求的；</w:t>
      </w:r>
    </w:p>
    <w:p w14:paraId="0E57735E">
      <w:pPr>
        <w:pStyle w:val="65"/>
        <w:snapToGrid w:val="0"/>
        <w:spacing w:line="360" w:lineRule="auto"/>
        <w:ind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 xml:space="preserve">4、提出的质疑事项已经明确答复的； </w:t>
      </w:r>
    </w:p>
    <w:p w14:paraId="630E78B4">
      <w:pPr>
        <w:pStyle w:val="65"/>
        <w:snapToGrid w:val="0"/>
        <w:spacing w:line="360" w:lineRule="auto"/>
        <w:ind w:firstLine="480"/>
        <w:rPr>
          <w:rFonts w:hint="eastAsia" w:asciiTheme="minorEastAsia" w:hAnsiTheme="minorEastAsia" w:eastAsiaTheme="minorEastAsia" w:cstheme="minorEastAsia"/>
          <w:color w:val="auto"/>
          <w:szCs w:val="24"/>
        </w:rPr>
      </w:pPr>
      <w:r>
        <w:rPr>
          <w:rFonts w:hint="eastAsia" w:asciiTheme="minorEastAsia" w:hAnsiTheme="minorEastAsia" w:eastAsiaTheme="minorEastAsia" w:cstheme="minorEastAsia"/>
          <w:color w:val="auto"/>
          <w:szCs w:val="24"/>
        </w:rPr>
        <w:t>5、法律法规规定的其他不予受理的条件。</w:t>
      </w:r>
    </w:p>
    <w:p w14:paraId="31B199FB">
      <w:pPr>
        <w:pStyle w:val="23"/>
        <w:spacing w:before="0" w:beforeAutospacing="0" w:after="0" w:afterAutospacing="0" w:line="360" w:lineRule="auto"/>
        <w:ind w:firstLine="360" w:firstLineChars="15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w:t>
      </w:r>
      <w:r>
        <w:rPr>
          <w:rFonts w:hint="eastAsia" w:asciiTheme="minorEastAsia" w:hAnsiTheme="minorEastAsia" w:eastAsiaTheme="minorEastAsia" w:cstheme="minorEastAsia"/>
          <w:color w:val="auto"/>
          <w:kern w:val="2"/>
        </w:rPr>
        <w:t>采购代理机构应当在收到质疑函后</w:t>
      </w:r>
      <w:r>
        <w:rPr>
          <w:rFonts w:hint="eastAsia" w:asciiTheme="minorEastAsia" w:hAnsiTheme="minorEastAsia" w:eastAsiaTheme="minorEastAsia" w:cstheme="minorEastAsia"/>
          <w:color w:val="auto"/>
        </w:rPr>
        <w:t>七个工作日内做出书面答复。答复内容同时通知与处理结果有关的投标人，但答复内容不得涉及投标人的商业秘密。</w:t>
      </w:r>
    </w:p>
    <w:p w14:paraId="13F28B83">
      <w:pP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4、评标的处理依据</w:t>
      </w:r>
    </w:p>
    <w:p w14:paraId="48F3DF21">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评标委员会有权对在开标、评标过程中出现的一切问题，根据《中华人民共和国政府采购法》、《中华人民共和国政府采购法实施条例》和</w:t>
      </w:r>
      <w:r>
        <w:rPr>
          <w:rFonts w:hint="eastAsia" w:asciiTheme="minorEastAsia" w:hAnsiTheme="minorEastAsia" w:eastAsiaTheme="minorEastAsia" w:cstheme="minorEastAsia"/>
          <w:color w:val="auto"/>
          <w:kern w:val="0"/>
          <w:sz w:val="24"/>
        </w:rPr>
        <w:t>《政府采购货物和服务招标投标管理办法》</w:t>
      </w:r>
      <w:r>
        <w:rPr>
          <w:rFonts w:hint="eastAsia" w:asciiTheme="minorEastAsia" w:hAnsiTheme="minorEastAsia" w:eastAsiaTheme="minorEastAsia" w:cstheme="minorEastAsia"/>
          <w:color w:val="auto"/>
          <w:sz w:val="24"/>
        </w:rPr>
        <w:t xml:space="preserve">等相关法律、法规的条款，本着公开、公平、公正的原则进行处理。 </w:t>
      </w:r>
    </w:p>
    <w:p w14:paraId="34A88804">
      <w:pP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5、解释权归属</w:t>
      </w:r>
    </w:p>
    <w:p w14:paraId="65128173">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本招标文件的解释权归采购代理机构。</w:t>
      </w:r>
    </w:p>
    <w:p w14:paraId="5ECF1E00">
      <w:pPr>
        <w:pStyle w:val="44"/>
        <w:rPr>
          <w:rFonts w:hint="eastAsia" w:asciiTheme="minorEastAsia" w:hAnsiTheme="minorEastAsia" w:eastAsiaTheme="minorEastAsia" w:cstheme="minorEastAsia"/>
          <w:color w:val="auto"/>
        </w:rPr>
      </w:pPr>
    </w:p>
    <w:p w14:paraId="37322AB8">
      <w:pPr>
        <w:tabs>
          <w:tab w:val="left" w:pos="3709"/>
          <w:tab w:val="center" w:pos="4725"/>
        </w:tabs>
        <w:spacing w:line="480" w:lineRule="auto"/>
        <w:jc w:val="left"/>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ab/>
      </w:r>
      <w:r>
        <w:rPr>
          <w:rFonts w:hint="eastAsia" w:asciiTheme="minorEastAsia" w:hAnsiTheme="minorEastAsia" w:eastAsiaTheme="minorEastAsia" w:cstheme="minorEastAsia"/>
          <w:b/>
          <w:color w:val="auto"/>
          <w:sz w:val="30"/>
          <w:szCs w:val="30"/>
        </w:rPr>
        <w:t>四、招标要求</w:t>
      </w:r>
    </w:p>
    <w:p w14:paraId="489B2BA6">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1.招标文件内容</w:t>
      </w:r>
    </w:p>
    <w:p w14:paraId="7F0D916C">
      <w:pPr>
        <w:pStyle w:val="23"/>
        <w:keepNext w:val="0"/>
        <w:keepLines w:val="0"/>
        <w:pageBreakBefore w:val="0"/>
        <w:widowControl/>
        <w:suppressLineNumbers w:val="0"/>
        <w:kinsoku/>
        <w:overflowPunct/>
        <w:topLinePunct w:val="0"/>
        <w:autoSpaceDE/>
        <w:autoSpaceDN/>
        <w:bidi w:val="0"/>
        <w:adjustRightInd/>
        <w:snapToGrid/>
        <w:spacing w:before="313" w:beforeLines="100" w:after="313" w:afterLines="100" w:line="360" w:lineRule="auto"/>
        <w:ind w:left="0" w:firstLine="480" w:firstLineChars="200"/>
        <w:jc w:val="both"/>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本次招标为</w:t>
      </w:r>
      <w:r>
        <w:rPr>
          <w:rFonts w:hint="eastAsia" w:asciiTheme="minorEastAsia" w:hAnsiTheme="minorEastAsia" w:eastAsiaTheme="minorEastAsia" w:cstheme="minorEastAsia"/>
          <w:color w:val="auto"/>
          <w:sz w:val="24"/>
          <w:lang w:eastAsia="zh-CN"/>
        </w:rPr>
        <w:t>2026年新品种苗木采购项目</w:t>
      </w:r>
      <w:r>
        <w:rPr>
          <w:rFonts w:hint="eastAsia" w:asciiTheme="minorEastAsia" w:hAnsiTheme="minorEastAsia" w:eastAsiaTheme="minorEastAsia" w:cstheme="minorEastAsia"/>
          <w:color w:val="auto"/>
          <w:sz w:val="24"/>
        </w:rPr>
        <w:t>。投标人不得将整体项目再行分解或只投其中的一部分内容，否则投标无效；开标、阅标、评标、定标、签订合同均以</w:t>
      </w:r>
      <w:r>
        <w:rPr>
          <w:rFonts w:hint="eastAsia" w:asciiTheme="minorEastAsia" w:hAnsiTheme="minorEastAsia" w:eastAsiaTheme="minorEastAsia" w:cstheme="minorEastAsia"/>
          <w:color w:val="auto"/>
          <w:sz w:val="24"/>
          <w:lang w:val="en-US" w:eastAsia="zh-CN"/>
        </w:rPr>
        <w:t>项目</w:t>
      </w:r>
      <w:r>
        <w:rPr>
          <w:rFonts w:hint="eastAsia" w:asciiTheme="minorEastAsia" w:hAnsiTheme="minorEastAsia" w:eastAsiaTheme="minorEastAsia" w:cstheme="minorEastAsia"/>
          <w:color w:val="auto"/>
          <w:sz w:val="24"/>
        </w:rPr>
        <w:t>为单位进行。</w:t>
      </w:r>
    </w:p>
    <w:p w14:paraId="374AD951">
      <w:pPr>
        <w:spacing w:line="400" w:lineRule="exact"/>
        <w:ind w:left="-122" w:leftChars="-58" w:firstLine="482" w:firstLineChars="2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2.投标人须提交以下</w:t>
      </w:r>
      <w:r>
        <w:rPr>
          <w:rFonts w:hint="eastAsia" w:asciiTheme="minorEastAsia" w:hAnsiTheme="minorEastAsia" w:eastAsiaTheme="minorEastAsia" w:cstheme="minorEastAsia"/>
          <w:b/>
          <w:color w:val="auto"/>
          <w:sz w:val="24"/>
          <w:highlight w:val="none"/>
          <w:lang w:val="en-US" w:eastAsia="zh-CN"/>
        </w:rPr>
        <w:t>资格条件</w:t>
      </w:r>
      <w:r>
        <w:rPr>
          <w:rFonts w:hint="eastAsia" w:asciiTheme="minorEastAsia" w:hAnsiTheme="minorEastAsia" w:eastAsiaTheme="minorEastAsia" w:cstheme="minorEastAsia"/>
          <w:b/>
          <w:color w:val="auto"/>
          <w:sz w:val="24"/>
          <w:highlight w:val="none"/>
        </w:rPr>
        <w:t>和证明文件：</w:t>
      </w:r>
    </w:p>
    <w:p w14:paraId="3804759A">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szCs w:val="24"/>
          <w:lang w:eastAsia="zh-CN"/>
        </w:rPr>
      </w:pP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rPr>
        <w:t>具有独立承担民事责任能力的法人或其他组织，提供合法有效的营业执照或事业单位法人证书等国家规定的相关证明，自然人参与的提供其身份证明；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2</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法定代表人授权书（委托代理人参加须提供法定代表人授权书、法定代表人身份证复印件及被授权人身份证）或法定代表人身份证（法定代表人直接参加只须提供本人身份证）；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3</w:t>
      </w:r>
      <w:r>
        <w:rPr>
          <w:rFonts w:hint="eastAsia" w:asciiTheme="minorEastAsia" w:hAnsiTheme="minorEastAsia" w:cstheme="minorEastAsia"/>
          <w:sz w:val="24"/>
          <w:szCs w:val="24"/>
          <w:lang w:eastAsia="zh-CN"/>
        </w:rPr>
        <w:t>）</w:t>
      </w:r>
      <w:r>
        <w:rPr>
          <w:rFonts w:ascii="宋体" w:hAnsi="宋体" w:eastAsia="宋体" w:cs="宋体"/>
          <w:spacing w:val="-1"/>
          <w:sz w:val="24"/>
          <w:szCs w:val="24"/>
        </w:rPr>
        <w:t>投标人须提供林木种子生产经营许可证或林草种子生产经营许可证；</w:t>
      </w:r>
    </w:p>
    <w:p w14:paraId="2BF29318">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4</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提供参加本次政府采购活动前三年内在经营活动中没有重大违法记录的书面声明；</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5</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税收缴纳证明：</w:t>
      </w:r>
      <w:r>
        <w:rPr>
          <w:rFonts w:hint="eastAsia" w:ascii="宋体" w:hAnsi="宋体" w:eastAsia="宋体" w:cs="宋体"/>
          <w:sz w:val="24"/>
          <w:szCs w:val="24"/>
        </w:rPr>
        <w:t>提供递交投标文件截止之日前一年内任意一个月的纳税证明或完税证明（任意税种），依法免税的单位应提供相关证明材料</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6</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社会保障资金缴纳证明：</w:t>
      </w:r>
      <w:r>
        <w:rPr>
          <w:rFonts w:hint="eastAsia" w:ascii="宋体" w:hAnsi="宋体" w:eastAsia="宋体" w:cs="宋体"/>
          <w:sz w:val="24"/>
          <w:szCs w:val="24"/>
        </w:rPr>
        <w:t>提供递交投标文件截止之日前一年内任意一个月的社会保障资金缴存单据或社保机构开具的社会保险参保缴费情况证明。依法不需要缴纳社会保障资金的供应商应提供相关证明文件；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7</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财务状况报告：</w:t>
      </w:r>
      <w:r>
        <w:rPr>
          <w:rFonts w:hint="eastAsia" w:ascii="宋体" w:hAnsi="宋体" w:eastAsia="宋体" w:cs="宋体"/>
          <w:sz w:val="24"/>
          <w:szCs w:val="24"/>
        </w:rPr>
        <w:t>提供202</w:t>
      </w:r>
      <w:r>
        <w:rPr>
          <w:rFonts w:hint="eastAsia" w:ascii="宋体" w:hAnsi="宋体" w:eastAsia="宋体" w:cs="宋体"/>
          <w:sz w:val="24"/>
          <w:szCs w:val="24"/>
          <w:lang w:val="en-US" w:eastAsia="zh-CN"/>
        </w:rPr>
        <w:t>5</w:t>
      </w:r>
      <w:r>
        <w:rPr>
          <w:rFonts w:hint="eastAsia" w:ascii="宋体" w:hAnsi="宋体" w:eastAsia="宋体" w:cs="宋体"/>
          <w:sz w:val="24"/>
          <w:szCs w:val="24"/>
        </w:rPr>
        <w:t>年度经审计的财务报告（成立时间至提交投标文件截止时间不足一年的可提供成立后任意时段的资产负债表），或其开标前三个月内基本开户银行出具的资信证明</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8</w:t>
      </w:r>
      <w:r>
        <w:rPr>
          <w:rFonts w:hint="eastAsia" w:asciiTheme="minorEastAsia" w:hAnsiTheme="minorEastAsia" w:cstheme="minorEastAsia"/>
          <w:sz w:val="24"/>
          <w:szCs w:val="24"/>
          <w:lang w:eastAsia="zh-CN"/>
        </w:rPr>
        <w:t>）</w:t>
      </w:r>
      <w:r>
        <w:rPr>
          <w:rFonts w:hint="eastAsia" w:ascii="宋体" w:hAnsi="宋体" w:eastAsia="宋体" w:cs="宋体"/>
          <w:sz w:val="24"/>
          <w:szCs w:val="24"/>
        </w:rPr>
        <w:t>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9</w:t>
      </w:r>
      <w:r>
        <w:rPr>
          <w:rFonts w:hint="eastAsia" w:asciiTheme="minorEastAsia" w:hAnsiTheme="minorEastAsia" w:cstheme="minorEastAsia"/>
          <w:sz w:val="24"/>
          <w:szCs w:val="24"/>
          <w:lang w:eastAsia="zh-CN"/>
        </w:rPr>
        <w:t>）</w:t>
      </w:r>
      <w:r>
        <w:rPr>
          <w:rFonts w:hint="eastAsia" w:asciiTheme="minorEastAsia" w:hAnsiTheme="minorEastAsia" w:eastAsiaTheme="minorEastAsia" w:cstheme="minorEastAsia"/>
          <w:sz w:val="24"/>
          <w:szCs w:val="24"/>
        </w:rPr>
        <w:t>投标保证金的</w:t>
      </w:r>
      <w:r>
        <w:rPr>
          <w:rFonts w:hint="eastAsia" w:asciiTheme="minorEastAsia" w:hAnsiTheme="minorEastAsia" w:eastAsiaTheme="minorEastAsia" w:cstheme="minorEastAsia"/>
          <w:sz w:val="24"/>
          <w:szCs w:val="24"/>
          <w:lang w:val="en-US" w:eastAsia="zh-CN"/>
        </w:rPr>
        <w:t>缴纳凭证</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10</w:t>
      </w:r>
      <w:r>
        <w:rPr>
          <w:rFonts w:hint="eastAsia" w:asciiTheme="minorEastAsia" w:hAnsiTheme="minorEastAsia" w:cstheme="minorEastAsia"/>
          <w:sz w:val="24"/>
          <w:szCs w:val="24"/>
          <w:lang w:eastAsia="zh-CN"/>
        </w:rPr>
        <w:t>）</w:t>
      </w:r>
      <w:r>
        <w:rPr>
          <w:rFonts w:hint="eastAsia" w:asciiTheme="minorEastAsia" w:hAnsiTheme="minorEastAsia" w:cstheme="minorEastAsia"/>
          <w:sz w:val="24"/>
          <w:szCs w:val="24"/>
          <w:lang w:val="en-US" w:eastAsia="zh-CN"/>
        </w:rPr>
        <w:t>本</w:t>
      </w:r>
      <w:r>
        <w:rPr>
          <w:rFonts w:hint="eastAsia" w:ascii="宋体" w:hAnsi="宋体" w:eastAsia="宋体" w:cs="宋体"/>
          <w:sz w:val="24"/>
          <w:szCs w:val="24"/>
        </w:rPr>
        <w:t>项目专门面向中小企业采购</w:t>
      </w:r>
      <w:r>
        <w:rPr>
          <w:rFonts w:hint="eastAsia" w:ascii="宋体" w:hAnsi="宋体" w:eastAsia="宋体" w:cs="宋体"/>
          <w:sz w:val="24"/>
          <w:szCs w:val="24"/>
          <w:lang w:eastAsia="zh-CN"/>
        </w:rPr>
        <w:t>；</w:t>
      </w:r>
    </w:p>
    <w:p w14:paraId="0B0FAD26">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（11）</w:t>
      </w:r>
      <w:r>
        <w:rPr>
          <w:rFonts w:hint="eastAsia" w:ascii="宋体" w:hAnsi="宋体" w:eastAsia="宋体" w:cs="宋体"/>
          <w:sz w:val="24"/>
          <w:szCs w:val="24"/>
        </w:rPr>
        <w:t>本项目不接受联合体投标。</w:t>
      </w:r>
    </w:p>
    <w:p w14:paraId="613A4BFE">
      <w:pPr>
        <w:spacing w:line="360" w:lineRule="auto"/>
        <w:ind w:firstLine="480"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color w:val="auto"/>
          <w:sz w:val="24"/>
        </w:rPr>
        <w:t>以上资格证明文件中</w:t>
      </w:r>
      <w:r>
        <w:rPr>
          <w:rFonts w:hint="eastAsia" w:asciiTheme="minorEastAsia" w:hAnsiTheme="minorEastAsia" w:eastAsiaTheme="minorEastAsia" w:cstheme="minorEastAsia"/>
          <w:color w:val="auto"/>
          <w:sz w:val="24"/>
          <w:lang w:val="en-US" w:eastAsia="zh-CN"/>
        </w:rPr>
        <w:t>特定资格条件</w:t>
      </w:r>
      <w:r>
        <w:rPr>
          <w:rFonts w:hint="eastAsia" w:asciiTheme="minorEastAsia" w:hAnsiTheme="minorEastAsia" w:eastAsiaTheme="minorEastAsia" w:cstheme="minorEastAsia"/>
          <w:color w:val="auto"/>
          <w:sz w:val="24"/>
        </w:rPr>
        <w:t>为必备资质，缺少一项或某项达不到要求</w:t>
      </w:r>
      <w:r>
        <w:rPr>
          <w:rFonts w:hint="eastAsia" w:asciiTheme="minorEastAsia" w:hAnsiTheme="minorEastAsia" w:eastAsiaTheme="minorEastAsia" w:cstheme="minorEastAsia"/>
          <w:color w:val="auto"/>
          <w:kern w:val="0"/>
          <w:sz w:val="24"/>
        </w:rPr>
        <w:t>，其投标均无效。若证件的有效期已过，且发证机关未统一换证，须提供发证主管机关的证明文件，否则按无效证明对待。</w:t>
      </w:r>
    </w:p>
    <w:p w14:paraId="74E82ECC">
      <w:pPr>
        <w:spacing w:line="38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3.投标文件的编制</w:t>
      </w:r>
    </w:p>
    <w:p w14:paraId="798C94E7">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投标文件必须根据招标文件提供的内容及格式编制，并对招标文件做出实质性响应；具体内容包括：</w:t>
      </w:r>
    </w:p>
    <w:p w14:paraId="5C7ABF2F">
      <w:pPr>
        <w:spacing w:line="380" w:lineRule="exact"/>
        <w:ind w:left="-122" w:leftChars="-58" w:firstLine="480" w:firstLineChars="200"/>
        <w:rPr>
          <w:rFonts w:hint="eastAsia" w:asciiTheme="minorEastAsia" w:hAnsiTheme="minorEastAsia" w:eastAsiaTheme="minorEastAsia" w:cstheme="minorEastAsia"/>
          <w:color w:val="auto"/>
          <w:kern w:val="0"/>
          <w:sz w:val="24"/>
          <w:lang w:eastAsia="zh-CN"/>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1</w:t>
      </w: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投标函</w:t>
      </w:r>
    </w:p>
    <w:p w14:paraId="79916A8C">
      <w:pPr>
        <w:spacing w:line="380" w:lineRule="exact"/>
        <w:ind w:left="-122" w:leftChars="-58"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2</w:t>
      </w:r>
      <w:r>
        <w:rPr>
          <w:rFonts w:hint="eastAsia" w:asciiTheme="minorEastAsia" w:hAnsiTheme="minorEastAsia" w:cstheme="minorEastAsia"/>
          <w:color w:val="auto"/>
          <w:kern w:val="0"/>
          <w:sz w:val="24"/>
          <w:lang w:eastAsia="zh-CN"/>
        </w:rPr>
        <w:t>）</w:t>
      </w:r>
      <w:r>
        <w:rPr>
          <w:rFonts w:hint="eastAsia" w:asciiTheme="minorEastAsia" w:hAnsiTheme="minorEastAsia" w:eastAsiaTheme="minorEastAsia" w:cstheme="minorEastAsia"/>
          <w:color w:val="auto"/>
          <w:kern w:val="0"/>
          <w:sz w:val="24"/>
        </w:rPr>
        <w:t>法定代表人证明书与授权书</w:t>
      </w:r>
    </w:p>
    <w:p w14:paraId="37F4A6A4">
      <w:pPr>
        <w:spacing w:line="380" w:lineRule="exact"/>
        <w:ind w:left="-122" w:leftChars="-58" w:firstLine="480" w:firstLineChars="200"/>
        <w:rPr>
          <w:rFonts w:hint="default" w:asciiTheme="minorEastAsia" w:hAnsiTheme="minorEastAsia" w:eastAsiaTheme="minorEastAsia" w:cstheme="minorEastAsia"/>
          <w:color w:val="auto"/>
          <w:kern w:val="0"/>
          <w:sz w:val="24"/>
          <w:lang w:val="en-US" w:eastAsia="zh-CN"/>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3</w:t>
      </w: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报价一览表</w:t>
      </w:r>
    </w:p>
    <w:p w14:paraId="7A2DA9CD">
      <w:pPr>
        <w:spacing w:line="380" w:lineRule="exact"/>
        <w:ind w:left="-122" w:leftChars="-58"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4</w:t>
      </w:r>
      <w:r>
        <w:rPr>
          <w:rFonts w:hint="eastAsia" w:asciiTheme="minorEastAsia" w:hAnsiTheme="minorEastAsia" w:cstheme="minorEastAsia"/>
          <w:color w:val="auto"/>
          <w:kern w:val="0"/>
          <w:sz w:val="24"/>
          <w:lang w:eastAsia="zh-CN"/>
        </w:rPr>
        <w:t>）</w:t>
      </w:r>
      <w:r>
        <w:rPr>
          <w:rFonts w:hint="eastAsia" w:asciiTheme="minorEastAsia" w:hAnsiTheme="minorEastAsia" w:eastAsiaTheme="minorEastAsia" w:cstheme="minorEastAsia"/>
          <w:color w:val="auto"/>
          <w:kern w:val="0"/>
          <w:sz w:val="24"/>
        </w:rPr>
        <w:t>技术偏离表</w:t>
      </w:r>
    </w:p>
    <w:p w14:paraId="176D98EC">
      <w:pPr>
        <w:spacing w:line="380" w:lineRule="exact"/>
        <w:ind w:left="-122" w:leftChars="-58"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5</w:t>
      </w:r>
      <w:r>
        <w:rPr>
          <w:rFonts w:hint="eastAsia" w:asciiTheme="minorEastAsia" w:hAnsiTheme="minorEastAsia" w:cstheme="minorEastAsia"/>
          <w:color w:val="auto"/>
          <w:kern w:val="0"/>
          <w:sz w:val="24"/>
          <w:lang w:eastAsia="zh-CN"/>
        </w:rPr>
        <w:t>）</w:t>
      </w:r>
      <w:r>
        <w:rPr>
          <w:rFonts w:hint="eastAsia" w:asciiTheme="minorEastAsia" w:hAnsiTheme="minorEastAsia" w:eastAsiaTheme="minorEastAsia" w:cstheme="minorEastAsia"/>
          <w:color w:val="auto"/>
          <w:kern w:val="0"/>
          <w:sz w:val="24"/>
        </w:rPr>
        <w:t>商务及合同主要条款响应说明</w:t>
      </w:r>
    </w:p>
    <w:p w14:paraId="5D2CDA01">
      <w:pPr>
        <w:spacing w:line="380" w:lineRule="exact"/>
        <w:ind w:left="-122" w:leftChars="-58"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6</w:t>
      </w: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资质证明文件</w:t>
      </w:r>
    </w:p>
    <w:p w14:paraId="443505D1">
      <w:pPr>
        <w:spacing w:line="380" w:lineRule="exact"/>
        <w:ind w:left="-122" w:leftChars="-58" w:firstLine="480" w:firstLineChars="200"/>
        <w:rPr>
          <w:rFonts w:hint="eastAsia" w:asciiTheme="minorEastAsia" w:hAnsiTheme="minorEastAsia" w:eastAsiaTheme="minorEastAsia" w:cstheme="minorEastAsia"/>
          <w:color w:val="auto"/>
          <w:kern w:val="0"/>
          <w:sz w:val="24"/>
          <w:lang w:val="en-US" w:eastAsia="zh-CN"/>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7</w:t>
      </w: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投标</w:t>
      </w:r>
      <w:r>
        <w:rPr>
          <w:rFonts w:hint="eastAsia" w:asciiTheme="minorEastAsia" w:hAnsiTheme="minorEastAsia" w:eastAsiaTheme="minorEastAsia" w:cstheme="minorEastAsia"/>
          <w:color w:val="auto"/>
          <w:kern w:val="0"/>
          <w:sz w:val="24"/>
        </w:rPr>
        <w:t>方案</w:t>
      </w:r>
      <w:r>
        <w:rPr>
          <w:rFonts w:hint="eastAsia" w:asciiTheme="minorEastAsia" w:hAnsiTheme="minorEastAsia" w:cstheme="minorEastAsia"/>
          <w:color w:val="auto"/>
          <w:kern w:val="0"/>
          <w:sz w:val="24"/>
          <w:lang w:val="en-US" w:eastAsia="zh-CN"/>
        </w:rPr>
        <w:t>说明</w:t>
      </w:r>
    </w:p>
    <w:p w14:paraId="649B412B">
      <w:pPr>
        <w:spacing w:line="380" w:lineRule="exact"/>
        <w:ind w:left="-122" w:leftChars="-58"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8</w:t>
      </w: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承诺</w:t>
      </w:r>
    </w:p>
    <w:p w14:paraId="16F23451">
      <w:pPr>
        <w:spacing w:line="380" w:lineRule="exact"/>
        <w:ind w:left="-122" w:leftChars="-58"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color w:val="auto"/>
          <w:kern w:val="0"/>
          <w:sz w:val="24"/>
          <w:lang w:eastAsia="zh-CN"/>
        </w:rPr>
        <w:t>（</w:t>
      </w:r>
      <w:r>
        <w:rPr>
          <w:rFonts w:hint="eastAsia" w:asciiTheme="minorEastAsia" w:hAnsiTheme="minorEastAsia" w:cstheme="minorEastAsia"/>
          <w:color w:val="auto"/>
          <w:kern w:val="0"/>
          <w:sz w:val="24"/>
          <w:lang w:val="en-US" w:eastAsia="zh-CN"/>
        </w:rPr>
        <w:t>9</w:t>
      </w:r>
      <w:r>
        <w:rPr>
          <w:rFonts w:hint="eastAsia" w:asciiTheme="minorEastAsia" w:hAnsiTheme="minorEastAsia" w:cstheme="minorEastAsia"/>
          <w:color w:val="auto"/>
          <w:kern w:val="0"/>
          <w:sz w:val="24"/>
          <w:lang w:eastAsia="zh-CN"/>
        </w:rPr>
        <w:t>）</w:t>
      </w:r>
      <w:r>
        <w:rPr>
          <w:rFonts w:hint="eastAsia" w:asciiTheme="minorEastAsia" w:hAnsiTheme="minorEastAsia" w:eastAsiaTheme="minorEastAsia" w:cstheme="minorEastAsia"/>
          <w:color w:val="auto"/>
          <w:kern w:val="0"/>
          <w:sz w:val="24"/>
        </w:rPr>
        <w:t>其他资料</w:t>
      </w:r>
    </w:p>
    <w:p w14:paraId="060577FD">
      <w:pPr>
        <w:spacing w:line="38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4.投标报价</w:t>
      </w:r>
    </w:p>
    <w:p w14:paraId="66364886">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报价是指货物到达使用地点，达到正常使用条件下的所有费用，包括货物的报价及所发生的运杂费（含保险）、现场安装调试费及进口的关税等按现行税收政策征收的一切税费等，以招标文件的内容和要求作为投标依据；</w:t>
      </w:r>
    </w:p>
    <w:p w14:paraId="240280A8">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（2）投标人应在投标文件中的开标一览表（唱标报告）上，标明响应服务的所有费用；任何有选择的报价不予接受；</w:t>
      </w:r>
    </w:p>
    <w:p w14:paraId="56560B22">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（3）投标货币：人民币；单位：元；</w:t>
      </w:r>
    </w:p>
    <w:p w14:paraId="3DB37740">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（4）开标一览表应有投标人公章及法定代表人</w:t>
      </w:r>
      <w:r>
        <w:rPr>
          <w:rFonts w:hint="eastAsia" w:asciiTheme="minorEastAsia" w:hAnsiTheme="minorEastAsia" w:eastAsiaTheme="minorEastAsia" w:cstheme="minorEastAsia"/>
          <w:color w:val="auto"/>
          <w:sz w:val="24"/>
          <w:lang w:val="en-US" w:eastAsia="zh-CN"/>
        </w:rPr>
        <w:t>或</w:t>
      </w:r>
      <w:r>
        <w:rPr>
          <w:rFonts w:hint="eastAsia" w:asciiTheme="minorEastAsia" w:hAnsiTheme="minorEastAsia" w:eastAsiaTheme="minorEastAsia" w:cstheme="minorEastAsia"/>
          <w:color w:val="auto"/>
          <w:sz w:val="24"/>
        </w:rPr>
        <w:t>被授权人的签字；</w:t>
      </w:r>
    </w:p>
    <w:p w14:paraId="08C8C963">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（5）投标报价表中标明的价格，在合同执行过程中，不得以任何理由变更；</w:t>
      </w:r>
    </w:p>
    <w:p w14:paraId="072D3806">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（6）凡因投标人对招标文件阅读不深、理解不透、误解、疏漏、或因市场行情了解不清造成的后果和风险均由投标人自负；</w:t>
      </w:r>
    </w:p>
    <w:p w14:paraId="1627E658">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（7）最低报价不是中标的唯一依据。</w:t>
      </w:r>
    </w:p>
    <w:p w14:paraId="2DE9FBB0">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8）投标人不得以低于成本的报价参加投标。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543AF43">
      <w:pPr>
        <w:spacing w:line="440" w:lineRule="exact"/>
        <w:ind w:firstLine="482"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5.投标保证金</w:t>
      </w:r>
    </w:p>
    <w:p w14:paraId="24DDC865">
      <w:pPr>
        <w:spacing w:line="360" w:lineRule="auto"/>
        <w:ind w:firstLine="360" w:firstLineChars="15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（1）</w:t>
      </w:r>
      <w:r>
        <w:rPr>
          <w:rFonts w:hint="eastAsia" w:asciiTheme="minorEastAsia" w:hAnsiTheme="minorEastAsia" w:eastAsiaTheme="minorEastAsia" w:cstheme="minorEastAsia"/>
          <w:color w:val="auto"/>
          <w:sz w:val="24"/>
          <w:lang w:val="en-US" w:eastAsia="zh-CN"/>
        </w:rPr>
        <w:t>为了确保招标活动顺利进行，各投标人须向代理机构递交投标保证金，投标保证金应在开标截止时间前到账。</w:t>
      </w:r>
    </w:p>
    <w:p w14:paraId="42FD0874">
      <w:pPr>
        <w:spacing w:line="360" w:lineRule="auto"/>
        <w:ind w:firstLine="480" w:firstLineChars="200"/>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投标保证金缴纳形式：支票、汇票、本票、网上银行支付或者金融机构、担保机构出具的保函等非现金形式。</w:t>
      </w:r>
    </w:p>
    <w:p w14:paraId="3FD61FDB">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投标保证金金额:壹万元整（¥10000.00元）</w:t>
      </w:r>
    </w:p>
    <w:p w14:paraId="6716951D">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保证金缴纳信息：</w:t>
      </w:r>
    </w:p>
    <w:p w14:paraId="4226197F">
      <w:pPr>
        <w:spacing w:line="360" w:lineRule="auto"/>
        <w:ind w:firstLine="420" w:firstLineChars="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保证金账户：</w:t>
      </w:r>
      <w:r>
        <w:rPr>
          <w:rFonts w:hint="eastAsia" w:ascii="宋体" w:hAnsi="宋体" w:cs="宋体"/>
          <w:b/>
          <w:bCs/>
          <w:sz w:val="24"/>
          <w:szCs w:val="24"/>
          <w:highlight w:val="none"/>
          <w:lang w:eastAsia="zh-CN"/>
        </w:rPr>
        <w:t>陕西元光项目管理有限责任公司延安分公司</w:t>
      </w:r>
    </w:p>
    <w:p w14:paraId="0BECD09E">
      <w:pPr>
        <w:spacing w:line="360" w:lineRule="auto"/>
        <w:ind w:firstLine="420" w:firstLineChars="0"/>
        <w:rPr>
          <w:rFonts w:hint="eastAsia" w:ascii="宋体" w:hAnsi="宋体" w:eastAsia="宋体" w:cs="宋体"/>
          <w:b/>
          <w:bCs/>
          <w:sz w:val="24"/>
          <w:szCs w:val="24"/>
          <w:highlight w:val="none"/>
          <w:lang w:eastAsia="zh-CN"/>
        </w:rPr>
      </w:pPr>
      <w:r>
        <w:rPr>
          <w:rFonts w:hint="eastAsia" w:ascii="宋体" w:hAnsi="宋体" w:eastAsia="宋体" w:cs="宋体"/>
          <w:b/>
          <w:bCs/>
          <w:sz w:val="24"/>
          <w:szCs w:val="24"/>
          <w:lang w:eastAsia="zh-CN"/>
        </w:rPr>
        <w:t>开户银行：</w:t>
      </w:r>
      <w:r>
        <w:rPr>
          <w:rFonts w:hint="eastAsia" w:ascii="宋体" w:hAnsi="宋体" w:eastAsia="宋体" w:cs="宋体"/>
          <w:b/>
          <w:bCs/>
          <w:sz w:val="24"/>
          <w:szCs w:val="24"/>
          <w:highlight w:val="none"/>
          <w:lang w:val="en-US" w:eastAsia="zh-CN"/>
        </w:rPr>
        <w:t>中国工商银行股份有限公司延安苑中路支行</w:t>
      </w:r>
    </w:p>
    <w:p w14:paraId="56E6E71D">
      <w:pPr>
        <w:spacing w:line="360" w:lineRule="auto"/>
        <w:ind w:firstLine="420" w:firstLineChars="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账</w:t>
      </w:r>
      <w:r>
        <w:rPr>
          <w:rFonts w:hint="eastAsia" w:ascii="宋体" w:hAnsi="宋体" w:eastAsia="宋体" w:cs="宋体"/>
          <w:b/>
          <w:bCs/>
          <w:sz w:val="24"/>
          <w:szCs w:val="24"/>
          <w:highlight w:val="none"/>
          <w:lang w:val="en-US" w:eastAsia="zh-CN"/>
        </w:rPr>
        <w:t xml:space="preserve">    号：2609010109200113129</w:t>
      </w:r>
    </w:p>
    <w:p w14:paraId="66761E60">
      <w:pPr>
        <w:spacing w:line="360" w:lineRule="auto"/>
        <w:ind w:firstLine="480" w:firstLineChars="20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转账备注：</w:t>
      </w:r>
      <w:r>
        <w:rPr>
          <w:rFonts w:hint="eastAsia" w:asciiTheme="minorEastAsia" w:hAnsiTheme="minorEastAsia" w:cstheme="minorEastAsia"/>
          <w:color w:val="auto"/>
          <w:sz w:val="24"/>
          <w:lang w:val="en-US" w:eastAsia="zh-CN"/>
        </w:rPr>
        <w:t>2026年新品种苗木采购项目</w:t>
      </w:r>
      <w:r>
        <w:rPr>
          <w:rFonts w:hint="eastAsia" w:asciiTheme="minorEastAsia" w:hAnsiTheme="minorEastAsia" w:eastAsiaTheme="minorEastAsia" w:cstheme="minorEastAsia"/>
          <w:color w:val="auto"/>
          <w:sz w:val="24"/>
          <w:lang w:val="en-US" w:eastAsia="zh-CN"/>
        </w:rPr>
        <w:t>投标保证金</w:t>
      </w:r>
    </w:p>
    <w:p w14:paraId="63F37871">
      <w:pPr>
        <w:spacing w:line="360" w:lineRule="auto"/>
        <w:ind w:firstLine="360" w:firstLineChars="150"/>
        <w:rPr>
          <w:rFonts w:hint="eastAsia" w:asciiTheme="minorEastAsia" w:hAnsiTheme="minorEastAsia" w:eastAsiaTheme="minorEastAsia" w:cstheme="minorEastAsia"/>
          <w:b w:val="0"/>
          <w:bCs/>
          <w:color w:val="auto"/>
          <w:sz w:val="24"/>
          <w:lang w:eastAsia="zh-CN"/>
        </w:rPr>
      </w:pPr>
      <w:r>
        <w:rPr>
          <w:rFonts w:hint="eastAsia" w:asciiTheme="minorEastAsia" w:hAnsiTheme="minorEastAsia" w:eastAsiaTheme="minorEastAsia" w:cstheme="minorEastAsia"/>
          <w:color w:val="auto"/>
          <w:sz w:val="24"/>
          <w:lang w:val="en-US" w:eastAsia="zh-CN"/>
        </w:rPr>
        <w:t>（</w:t>
      </w:r>
      <w:r>
        <w:rPr>
          <w:rFonts w:hint="eastAsia" w:asciiTheme="minorEastAsia" w:hAnsiTheme="minorEastAsia" w:cstheme="minorEastAsia"/>
          <w:color w:val="auto"/>
          <w:sz w:val="24"/>
          <w:lang w:val="en-US" w:eastAsia="zh-CN"/>
        </w:rPr>
        <w:t>2</w:t>
      </w:r>
      <w:r>
        <w:rPr>
          <w:rFonts w:hint="eastAsia" w:asciiTheme="minorEastAsia" w:hAnsiTheme="minorEastAsia" w:eastAsiaTheme="minorEastAsia" w:cstheme="minorEastAsia"/>
          <w:color w:val="auto"/>
          <w:sz w:val="24"/>
          <w:lang w:val="en-US" w:eastAsia="zh-CN"/>
        </w:rPr>
        <w:t>）投标保证金应当以支票、汇票、本票、网上银行支付或者金融机构、担保机构出具的保函等非现金形式提交。投</w:t>
      </w:r>
      <w:r>
        <w:rPr>
          <w:rFonts w:hint="eastAsia" w:asciiTheme="minorEastAsia" w:hAnsiTheme="minorEastAsia" w:eastAsiaTheme="minorEastAsia" w:cstheme="minorEastAsia"/>
          <w:color w:val="auto"/>
          <w:sz w:val="24"/>
          <w:lang w:eastAsia="zh-CN"/>
        </w:rPr>
        <w:t>标人未按照招标文件要求提交投标保证金的，投标无效。</w:t>
      </w:r>
    </w:p>
    <w:p w14:paraId="59ADE37D">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cstheme="minorEastAsia"/>
          <w:color w:val="auto"/>
          <w:sz w:val="24"/>
          <w:lang w:val="en-US" w:eastAsia="zh-CN"/>
        </w:rPr>
        <w:t>3</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highlight w:val="none"/>
          <w:lang w:val="en-US" w:eastAsia="zh-CN"/>
        </w:rPr>
        <w:t>中标</w:t>
      </w:r>
      <w:r>
        <w:rPr>
          <w:rFonts w:hint="eastAsia" w:asciiTheme="minorEastAsia" w:hAnsiTheme="minorEastAsia" w:eastAsia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的保证金在与采购人签订了合同后五个工作日内退还；未中标</w:t>
      </w:r>
      <w:r>
        <w:rPr>
          <w:rFonts w:hint="eastAsia" w:asciiTheme="minorEastAsia" w:hAnsiTheme="minorEastAsia" w:eastAsiaTheme="minorEastAsia" w:cstheme="minorEastAsia"/>
          <w:color w:val="auto"/>
          <w:sz w:val="24"/>
          <w:highlight w:val="none"/>
          <w:lang w:eastAsia="zh-CN"/>
        </w:rPr>
        <w:t>投标人</w:t>
      </w:r>
      <w:r>
        <w:rPr>
          <w:rFonts w:hint="eastAsia" w:asciiTheme="minorEastAsia" w:hAnsiTheme="minorEastAsia" w:eastAsiaTheme="minorEastAsia" w:cstheme="minorEastAsia"/>
          <w:color w:val="auto"/>
          <w:sz w:val="24"/>
          <w:highlight w:val="none"/>
        </w:rPr>
        <w:t>的保证金，</w:t>
      </w:r>
      <w:r>
        <w:rPr>
          <w:rFonts w:hint="eastAsia" w:asciiTheme="minorEastAsia" w:hAnsiTheme="minorEastAsia" w:eastAsiaTheme="minorEastAsia" w:cstheme="minorEastAsia"/>
          <w:color w:val="auto"/>
          <w:sz w:val="24"/>
          <w:highlight w:val="none"/>
          <w:lang w:eastAsia="zh-CN"/>
        </w:rPr>
        <w:t>自中标通知书发出之日起</w:t>
      </w:r>
      <w:r>
        <w:rPr>
          <w:rFonts w:hint="eastAsia" w:asciiTheme="minorEastAsia" w:hAnsiTheme="minorEastAsia" w:eastAsiaTheme="minorEastAsia" w:cstheme="minorEastAsia"/>
          <w:color w:val="auto"/>
          <w:sz w:val="24"/>
          <w:highlight w:val="none"/>
        </w:rPr>
        <w:t>五个工作日</w:t>
      </w:r>
      <w:r>
        <w:rPr>
          <w:rFonts w:hint="eastAsia" w:asciiTheme="minorEastAsia" w:hAnsiTheme="minorEastAsia" w:eastAsiaTheme="minorEastAsia" w:cstheme="minorEastAsia"/>
          <w:color w:val="auto"/>
          <w:sz w:val="24"/>
          <w:highlight w:val="none"/>
          <w:lang w:eastAsia="zh-CN"/>
        </w:rPr>
        <w:t>内</w:t>
      </w:r>
      <w:r>
        <w:rPr>
          <w:rFonts w:hint="eastAsia" w:asciiTheme="minorEastAsia" w:hAnsiTheme="minorEastAsia" w:eastAsiaTheme="minorEastAsia" w:cstheme="minorEastAsia"/>
          <w:color w:val="auto"/>
          <w:sz w:val="24"/>
          <w:highlight w:val="none"/>
        </w:rPr>
        <w:t>退还；</w:t>
      </w:r>
    </w:p>
    <w:p w14:paraId="71C93157">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cstheme="minorEastAsia"/>
          <w:color w:val="auto"/>
          <w:sz w:val="24"/>
          <w:lang w:val="en-US" w:eastAsia="zh-CN"/>
        </w:rPr>
        <w:t>4</w:t>
      </w:r>
      <w:r>
        <w:rPr>
          <w:rFonts w:hint="eastAsia" w:asciiTheme="minorEastAsia" w:hAnsiTheme="minorEastAsia" w:eastAsiaTheme="minorEastAsia" w:cstheme="minorEastAsia"/>
          <w:color w:val="auto"/>
          <w:sz w:val="24"/>
        </w:rPr>
        <w:t>）发生下列情况之一，投标保证金将被没收：</w:t>
      </w:r>
    </w:p>
    <w:p w14:paraId="03783773">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A、开标后在招标文件规定的投标有效期间，投标人撤回其所投投标文件的；</w:t>
      </w:r>
    </w:p>
    <w:p w14:paraId="534FC80C">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B、中标人无正当理由不与采购人签订合同的；</w:t>
      </w:r>
    </w:p>
    <w:p w14:paraId="4480F159">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C、中标人未按时缴付中标服务费；</w:t>
      </w:r>
    </w:p>
    <w:p w14:paraId="50E809AE">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D、由于投标人的原因导致中标无效的。</w:t>
      </w:r>
    </w:p>
    <w:p w14:paraId="494715E7">
      <w:pPr>
        <w:spacing w:line="440" w:lineRule="exact"/>
        <w:ind w:firstLine="482"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6.投标文件的有效期</w:t>
      </w:r>
    </w:p>
    <w:p w14:paraId="76C160BB">
      <w:pPr>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投标文件有效期为自开标之日起算九十（90）</w:t>
      </w:r>
      <w:r>
        <w:rPr>
          <w:rFonts w:hint="eastAsia" w:asciiTheme="minorEastAsia" w:hAnsiTheme="minorEastAsia" w:eastAsiaTheme="minorEastAsia" w:cstheme="minorEastAsia"/>
          <w:color w:val="auto"/>
          <w:sz w:val="24"/>
          <w:lang w:val="en-US" w:eastAsia="zh-CN"/>
        </w:rPr>
        <w:t>天</w:t>
      </w:r>
      <w:r>
        <w:rPr>
          <w:rFonts w:hint="eastAsia" w:asciiTheme="minorEastAsia" w:hAnsiTheme="minorEastAsia" w:eastAsiaTheme="minorEastAsia" w:cstheme="minorEastAsia"/>
          <w:color w:val="auto"/>
          <w:sz w:val="24"/>
        </w:rPr>
        <w:t>；；投标文件无投标有效期或有效期短于招标文件规定的投标有效期，按无效文件处理。中标人的投标文件有效期延长至合同执行完毕。</w:t>
      </w:r>
    </w:p>
    <w:p w14:paraId="491B8315">
      <w:pPr>
        <w:spacing w:line="440" w:lineRule="exact"/>
        <w:ind w:firstLine="482"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7.投标文件的签署及规定</w:t>
      </w:r>
    </w:p>
    <w:p w14:paraId="15C2D909">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（1）投标人须依据招标文件内容和投标文件格式的要求编制投标文件；</w:t>
      </w:r>
    </w:p>
    <w:p w14:paraId="2097C6B1">
      <w:pPr>
        <w:spacing w:line="360" w:lineRule="auto"/>
        <w:ind w:firstLine="360" w:firstLineChars="15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（2）本次招标需提交投标文件</w:t>
      </w:r>
      <w:r>
        <w:rPr>
          <w:rFonts w:hint="eastAsia" w:asciiTheme="minorEastAsia" w:hAnsiTheme="minorEastAsia" w:eastAsiaTheme="minorEastAsia" w:cstheme="minorEastAsia"/>
          <w:b/>
          <w:color w:val="auto"/>
          <w:sz w:val="24"/>
        </w:rPr>
        <w:t>共</w:t>
      </w:r>
      <w:r>
        <w:rPr>
          <w:rFonts w:hint="eastAsia" w:asciiTheme="minorEastAsia" w:hAnsiTheme="minorEastAsia" w:eastAsiaTheme="minorEastAsia" w:cstheme="minorEastAsia"/>
          <w:b/>
          <w:color w:val="auto"/>
          <w:sz w:val="24"/>
          <w:lang w:val="en-US" w:eastAsia="zh-CN"/>
        </w:rPr>
        <w:t>叁</w:t>
      </w:r>
      <w:r>
        <w:rPr>
          <w:rFonts w:hint="eastAsia" w:asciiTheme="minorEastAsia" w:hAnsiTheme="minorEastAsia" w:eastAsiaTheme="minorEastAsia" w:cstheme="minorEastAsia"/>
          <w:b/>
          <w:color w:val="auto"/>
          <w:sz w:val="24"/>
        </w:rPr>
        <w:t>份，其中正本壹份，副本</w:t>
      </w:r>
      <w:r>
        <w:rPr>
          <w:rFonts w:hint="eastAsia" w:asciiTheme="minorEastAsia" w:hAnsiTheme="minorEastAsia" w:eastAsiaTheme="minorEastAsia" w:cstheme="minorEastAsia"/>
          <w:b/>
          <w:color w:val="auto"/>
          <w:sz w:val="24"/>
          <w:lang w:val="en-US" w:eastAsia="zh-CN"/>
        </w:rPr>
        <w:t>贰</w:t>
      </w:r>
      <w:r>
        <w:rPr>
          <w:rFonts w:hint="eastAsia" w:asciiTheme="minorEastAsia" w:hAnsiTheme="minorEastAsia" w:eastAsiaTheme="minorEastAsia" w:cstheme="minorEastAsia"/>
          <w:b/>
          <w:color w:val="auto"/>
          <w:sz w:val="24"/>
        </w:rPr>
        <w:t>份，电子版投标文件提供word版本</w:t>
      </w:r>
      <w:r>
        <w:rPr>
          <w:rFonts w:hint="eastAsia" w:asciiTheme="minorEastAsia" w:hAnsiTheme="minorEastAsia" w:eastAsiaTheme="minorEastAsia" w:cstheme="minorEastAsia"/>
          <w:b/>
          <w:color w:val="auto"/>
          <w:sz w:val="24"/>
          <w:lang w:val="en-US" w:eastAsia="zh-CN"/>
        </w:rPr>
        <w:t>及PDF</w:t>
      </w:r>
      <w:r>
        <w:rPr>
          <w:rFonts w:hint="eastAsia" w:asciiTheme="minorEastAsia" w:hAnsiTheme="minorEastAsia" w:eastAsiaTheme="minorEastAsia" w:cstheme="minorEastAsia"/>
          <w:b/>
          <w:color w:val="auto"/>
          <w:sz w:val="24"/>
        </w:rPr>
        <w:t>，用（U盘）拷贝</w:t>
      </w:r>
      <w:r>
        <w:rPr>
          <w:rFonts w:hint="eastAsia" w:asciiTheme="minorEastAsia" w:hAnsiTheme="minorEastAsia" w:eastAsiaTheme="minorEastAsia" w:cstheme="minorEastAsia"/>
          <w:b/>
          <w:color w:val="auto"/>
          <w:sz w:val="24"/>
          <w:lang w:val="en-US" w:eastAsia="zh-CN"/>
        </w:rPr>
        <w:t>2</w:t>
      </w:r>
      <w:r>
        <w:rPr>
          <w:rFonts w:hint="eastAsia" w:asciiTheme="minorEastAsia" w:hAnsiTheme="minorEastAsia" w:eastAsiaTheme="minorEastAsia" w:cstheme="minorEastAsia"/>
          <w:b/>
          <w:color w:val="auto"/>
          <w:sz w:val="24"/>
        </w:rPr>
        <w:t>份</w:t>
      </w:r>
      <w:r>
        <w:rPr>
          <w:rFonts w:hint="eastAsia" w:asciiTheme="minorEastAsia" w:hAnsiTheme="minorEastAsia" w:eastAsiaTheme="minorEastAsia" w:cstheme="minorEastAsia"/>
          <w:color w:val="auto"/>
          <w:sz w:val="24"/>
        </w:rPr>
        <w:t>，投标文件的正本和所有的副本</w:t>
      </w:r>
      <w:r>
        <w:rPr>
          <w:rFonts w:hint="eastAsia" w:asciiTheme="minorEastAsia" w:hAnsiTheme="minorEastAsia" w:eastAsiaTheme="minorEastAsia" w:cstheme="minorEastAsia"/>
          <w:color w:val="auto"/>
          <w:sz w:val="24"/>
          <w:lang w:val="en-US" w:eastAsia="zh-CN"/>
        </w:rPr>
        <w:t>逐页加盖公司鲜章</w:t>
      </w:r>
      <w:r>
        <w:rPr>
          <w:rFonts w:hint="eastAsia" w:asciiTheme="minorEastAsia" w:hAnsiTheme="minorEastAsia" w:eastAsiaTheme="minorEastAsia" w:cstheme="minorEastAsia"/>
          <w:color w:val="auto"/>
          <w:sz w:val="24"/>
        </w:rPr>
        <w:t>均需打印或用不褪色的蓝（黑）墨水填写，注明“正本”“副本”字样。</w:t>
      </w:r>
      <w:r>
        <w:rPr>
          <w:rFonts w:hint="eastAsia" w:asciiTheme="minorEastAsia" w:hAnsiTheme="minorEastAsia" w:eastAsiaTheme="minorEastAsia" w:cstheme="minorEastAsia"/>
          <w:color w:val="auto"/>
          <w:sz w:val="24"/>
          <w:lang w:val="en-US" w:eastAsia="zh-CN"/>
        </w:rPr>
        <w:t>正、副本分别装订成册并编制连续页码。</w:t>
      </w:r>
    </w:p>
    <w:p w14:paraId="62A1E0EB">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（3）投标人在投标文件中指定的页面落款处，必须按招标文件要求加盖公章或签字； </w:t>
      </w:r>
    </w:p>
    <w:p w14:paraId="5E29EE36">
      <w:pPr>
        <w:spacing w:line="360" w:lineRule="auto"/>
        <w:ind w:left="476" w:leftChars="172" w:hanging="115" w:hangingChars="48"/>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（4）投标人名称应填写全称，同时加盖公章；</w:t>
      </w:r>
    </w:p>
    <w:p w14:paraId="453C369E">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（5）投标文件的任何行间插字、涂改和增删，必须由法定代表人或被授权人在改动处旁签字方为有效；</w:t>
      </w:r>
    </w:p>
    <w:p w14:paraId="368A3B48">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（6）投标文件因字迹潦草或表达不清所引起的后果由投标人负责。</w:t>
      </w:r>
    </w:p>
    <w:p w14:paraId="263728A4">
      <w:pPr>
        <w:spacing w:line="440" w:lineRule="exact"/>
        <w:ind w:firstLine="482"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sz w:val="24"/>
        </w:rPr>
        <w:t>8.文字要求</w:t>
      </w:r>
    </w:p>
    <w:p w14:paraId="6062D9FA">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本次</w:t>
      </w:r>
      <w:r>
        <w:rPr>
          <w:rFonts w:hint="eastAsia" w:asciiTheme="minorEastAsia" w:hAnsiTheme="minorEastAsia" w:eastAsiaTheme="minorEastAsia" w:cstheme="minorEastAsia"/>
          <w:sz w:val="24"/>
          <w:lang w:val="en-US" w:eastAsia="zh-CN"/>
        </w:rPr>
        <w:t>招标</w:t>
      </w:r>
      <w:r>
        <w:rPr>
          <w:rFonts w:hint="eastAsia" w:asciiTheme="minorEastAsia" w:hAnsiTheme="minorEastAsia" w:eastAsiaTheme="minorEastAsia" w:cstheme="minorEastAsia"/>
          <w:sz w:val="24"/>
        </w:rPr>
        <w:t>只接受简体中文文字的</w:t>
      </w:r>
      <w:r>
        <w:rPr>
          <w:rFonts w:hint="eastAsia" w:asciiTheme="minorEastAsia" w:hAnsiTheme="minorEastAsia" w:eastAsiaTheme="minorEastAsia" w:cstheme="minorEastAsia"/>
          <w:sz w:val="24"/>
          <w:lang w:val="en-US" w:eastAsia="zh-CN"/>
        </w:rPr>
        <w:t>投标</w:t>
      </w:r>
      <w:r>
        <w:rPr>
          <w:rFonts w:hint="eastAsia" w:asciiTheme="minorEastAsia" w:hAnsiTheme="minorEastAsia" w:eastAsiaTheme="minorEastAsia" w:cstheme="minorEastAsia"/>
          <w:sz w:val="24"/>
        </w:rPr>
        <w:t>文件。</w:t>
      </w:r>
    </w:p>
    <w:p w14:paraId="54BBB088">
      <w:pPr>
        <w:numPr>
          <w:ilvl w:val="0"/>
          <w:numId w:val="2"/>
        </w:numPr>
        <w:spacing w:line="440" w:lineRule="exact"/>
        <w:ind w:firstLine="482"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b/>
          <w:bCs/>
          <w:color w:val="auto"/>
          <w:sz w:val="24"/>
        </w:rPr>
        <w:t>本项目不接受联合体投标</w:t>
      </w:r>
    </w:p>
    <w:p w14:paraId="28ECF8F4">
      <w:pPr>
        <w:numPr>
          <w:ilvl w:val="0"/>
          <w:numId w:val="0"/>
        </w:numPr>
        <w:spacing w:line="440" w:lineRule="exact"/>
        <w:ind w:firstLine="482" w:firstLineChars="200"/>
        <w:rPr>
          <w:rFonts w:hint="eastAsia" w:asciiTheme="minorEastAsia" w:hAnsiTheme="minorEastAsia" w:eastAsiaTheme="minorEastAsia" w:cstheme="minorEastAsia"/>
          <w:color w:val="auto"/>
        </w:rPr>
      </w:pPr>
      <w:bookmarkStart w:id="1" w:name="OLE_LINK15"/>
      <w:r>
        <w:rPr>
          <w:rFonts w:hint="eastAsia" w:asciiTheme="minorEastAsia" w:hAnsiTheme="minorEastAsia" w:cstheme="minorEastAsia"/>
          <w:b/>
          <w:bCs/>
          <w:color w:val="auto"/>
          <w:kern w:val="2"/>
          <w:sz w:val="24"/>
          <w:szCs w:val="24"/>
          <w:lang w:val="en-US" w:eastAsia="zh-CN" w:bidi="ar-SA"/>
        </w:rPr>
        <w:t>10.</w:t>
      </w:r>
      <w:r>
        <w:rPr>
          <w:rFonts w:hint="eastAsia" w:asciiTheme="minorEastAsia" w:hAnsiTheme="minorEastAsia" w:eastAsiaTheme="minorEastAsia" w:cstheme="minorEastAsia"/>
          <w:b/>
          <w:bCs/>
          <w:color w:val="auto"/>
          <w:kern w:val="2"/>
          <w:sz w:val="24"/>
          <w:szCs w:val="24"/>
          <w:lang w:val="en-US" w:eastAsia="zh-CN" w:bidi="ar-SA"/>
        </w:rPr>
        <w:t>本项目所属行业：农、林、牧、渔业</w:t>
      </w:r>
    </w:p>
    <w:p w14:paraId="52B6A23C">
      <w:pPr>
        <w:pStyle w:val="8"/>
        <w:numPr>
          <w:ilvl w:val="0"/>
          <w:numId w:val="0"/>
        </w:numPr>
        <w:shd w:val="clear"/>
        <w:rPr>
          <w:rFonts w:hint="eastAsia" w:asciiTheme="minorEastAsia" w:hAnsiTheme="minorEastAsia" w:eastAsiaTheme="minorEastAsia" w:cstheme="minorEastAsia"/>
          <w:b/>
          <w:bCs/>
          <w:color w:val="auto"/>
          <w:kern w:val="2"/>
          <w:sz w:val="24"/>
          <w:szCs w:val="24"/>
          <w:lang w:val="en-US" w:eastAsia="zh-CN" w:bidi="ar-SA"/>
        </w:rPr>
      </w:pPr>
    </w:p>
    <w:bookmarkEnd w:id="1"/>
    <w:p w14:paraId="1FDC8E9A">
      <w:pPr>
        <w:pStyle w:val="44"/>
        <w:rPr>
          <w:rFonts w:hint="eastAsia" w:asciiTheme="minorEastAsia" w:hAnsiTheme="minorEastAsia" w:eastAsiaTheme="minorEastAsia" w:cstheme="minorEastAsia"/>
          <w:color w:val="auto"/>
        </w:rPr>
      </w:pPr>
    </w:p>
    <w:p w14:paraId="461463FE">
      <w:pPr>
        <w:spacing w:line="480" w:lineRule="auto"/>
        <w:jc w:val="center"/>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五、投标文件密封、递交</w:t>
      </w:r>
    </w:p>
    <w:p w14:paraId="687DA3D3">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1.投标文件的密封及标记</w:t>
      </w:r>
    </w:p>
    <w:p w14:paraId="6A127096">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（1）投标文件的封装：</w:t>
      </w:r>
    </w:p>
    <w:p w14:paraId="743DEB2D">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A、投标人应将投标文件的正本、副本、电子版</w:t>
      </w:r>
      <w:r>
        <w:rPr>
          <w:rFonts w:hint="eastAsia" w:asciiTheme="minorEastAsia" w:hAnsiTheme="minorEastAsia" w:eastAsiaTheme="minorEastAsia" w:cstheme="minorEastAsia"/>
          <w:color w:val="auto"/>
          <w:sz w:val="24"/>
          <w:lang w:val="en-US" w:eastAsia="zh-CN"/>
        </w:rPr>
        <w:t>分别</w:t>
      </w:r>
      <w:r>
        <w:rPr>
          <w:rFonts w:hint="eastAsia" w:asciiTheme="minorEastAsia" w:hAnsiTheme="minorEastAsia" w:eastAsiaTheme="minorEastAsia" w:cstheme="minorEastAsia"/>
          <w:color w:val="auto"/>
          <w:sz w:val="24"/>
        </w:rPr>
        <w:t>用单独的封袋密封（封袋不得有破损），在封袋上标明“正本”、“副本”及“电子版”字样，封袋应加贴封条，并在封线处加盖投标单位公章，封袋正面要粘贴标识。</w:t>
      </w:r>
    </w:p>
    <w:p w14:paraId="66D4DF1C">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B、封袋正面标识包含：</w:t>
      </w:r>
    </w:p>
    <w:p w14:paraId="434ECFEA">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1.采购人名称、项目名称、项目编号；</w:t>
      </w:r>
    </w:p>
    <w:p w14:paraId="44AD2932">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2.投标单位名称；</w:t>
      </w:r>
    </w:p>
    <w:p w14:paraId="41015660">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3.正本或副本或电子版；</w:t>
      </w:r>
    </w:p>
    <w:p w14:paraId="35E03848">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4.投标文件在</w:t>
      </w:r>
      <w:r>
        <w:rPr>
          <w:rFonts w:hint="eastAsia" w:asciiTheme="minorEastAsia" w:hAnsiTheme="minorEastAsia" w:eastAsiaTheme="minorEastAsia" w:cstheme="minorEastAsia"/>
          <w:color w:val="auto"/>
          <w:sz w:val="24"/>
          <w:lang w:val="en-US" w:eastAsia="zh-CN"/>
        </w:rPr>
        <w:t>开标</w:t>
      </w:r>
      <w:r>
        <w:rPr>
          <w:rFonts w:hint="eastAsia" w:asciiTheme="minorEastAsia" w:hAnsiTheme="minorEastAsia" w:eastAsiaTheme="minorEastAsia" w:cstheme="minorEastAsia"/>
          <w:color w:val="auto"/>
          <w:sz w:val="24"/>
        </w:rPr>
        <w:t>前不得开启。</w:t>
      </w:r>
    </w:p>
    <w:p w14:paraId="50F07C58">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（2）如果投标人未按上述要求密封及加写标记的投标文件、误投、过早启封的投标文件，采购代理机构将拒绝接收，并退回投标人。采购代理机构对投标文件的误投和提前启封概不负责。</w:t>
      </w:r>
    </w:p>
    <w:p w14:paraId="5DC3AFC4">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2.投标文件递交</w:t>
      </w:r>
    </w:p>
    <w:p w14:paraId="669CDCC1">
      <w:pPr>
        <w:spacing w:line="440" w:lineRule="exact"/>
        <w:ind w:left="-122" w:leftChars="-58" w:firstLine="480" w:firstLineChars="200"/>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rPr>
        <w:t>（</w:t>
      </w:r>
      <w:r>
        <w:rPr>
          <w:rFonts w:hint="eastAsia" w:asciiTheme="minorEastAsia" w:hAnsiTheme="minorEastAsia" w:eastAsiaTheme="minorEastAsia" w:cstheme="minorEastAsia"/>
          <w:b w:val="0"/>
          <w:bCs/>
          <w:color w:val="auto"/>
          <w:sz w:val="24"/>
          <w:lang w:val="en-US" w:eastAsia="zh-CN"/>
        </w:rPr>
        <w:t>1</w:t>
      </w:r>
      <w:r>
        <w:rPr>
          <w:rFonts w:hint="eastAsia" w:asciiTheme="minorEastAsia" w:hAnsiTheme="minorEastAsia" w:eastAsiaTheme="minorEastAsia" w:cstheme="minorEastAsia"/>
          <w:b w:val="0"/>
          <w:bCs/>
          <w:color w:val="auto"/>
          <w:sz w:val="24"/>
        </w:rPr>
        <w:t>）本项目采用电子化远程不见面投标解密的方式，相关操作流程详见全国公共资源交易平台（陕西省）网站[服务指南-下载专区]中的《陕西省公共资源交易中心政府采购项目投标指南》。</w:t>
      </w:r>
      <w:r>
        <w:rPr>
          <w:rFonts w:hint="eastAsia" w:asciiTheme="minorEastAsia" w:hAnsiTheme="minorEastAsia" w:eastAsiaTheme="minorEastAsia" w:cstheme="minorEastAsia"/>
          <w:b w:val="0"/>
          <w:bCs/>
          <w:color w:val="auto"/>
          <w:sz w:val="24"/>
          <w:lang w:val="en-US" w:eastAsia="zh-CN"/>
        </w:rPr>
        <w:t xml:space="preserve">        </w:t>
      </w:r>
    </w:p>
    <w:p w14:paraId="4D528A23">
      <w:pPr>
        <w:spacing w:line="440" w:lineRule="exact"/>
        <w:ind w:left="-122" w:leftChars="-58" w:firstLine="480" w:firstLineChars="200"/>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rPr>
        <w:t>（</w:t>
      </w:r>
      <w:r>
        <w:rPr>
          <w:rFonts w:hint="eastAsia" w:asciiTheme="minorEastAsia" w:hAnsiTheme="minorEastAsia" w:eastAsiaTheme="minorEastAsia" w:cstheme="minorEastAsia"/>
          <w:b w:val="0"/>
          <w:bCs/>
          <w:color w:val="auto"/>
          <w:sz w:val="24"/>
          <w:lang w:val="en-US" w:eastAsia="zh-CN"/>
        </w:rPr>
        <w:t>2</w:t>
      </w:r>
      <w:r>
        <w:rPr>
          <w:rFonts w:hint="eastAsia" w:asciiTheme="minorEastAsia" w:hAnsiTheme="minorEastAsia" w:eastAsiaTheme="minorEastAsia" w:cstheme="minorEastAsia"/>
          <w:b w:val="0"/>
          <w:bCs/>
          <w:color w:val="auto"/>
          <w:sz w:val="24"/>
        </w:rPr>
        <w:t>）电子</w:t>
      </w:r>
      <w:r>
        <w:rPr>
          <w:rFonts w:hint="eastAsia" w:asciiTheme="minorEastAsia" w:hAnsiTheme="minorEastAsia" w:eastAsiaTheme="minorEastAsia" w:cstheme="minorEastAsia"/>
          <w:b w:val="0"/>
          <w:bCs/>
          <w:color w:val="auto"/>
          <w:sz w:val="24"/>
          <w:lang w:eastAsia="zh-CN"/>
        </w:rPr>
        <w:t>投标文件</w:t>
      </w:r>
      <w:r>
        <w:rPr>
          <w:rFonts w:hint="eastAsia" w:asciiTheme="minorEastAsia" w:hAnsiTheme="minorEastAsia" w:eastAsiaTheme="minorEastAsia" w:cstheme="minorEastAsia"/>
          <w:b w:val="0"/>
          <w:bCs/>
          <w:color w:val="auto"/>
          <w:sz w:val="24"/>
        </w:rPr>
        <w:t>可于提交</w:t>
      </w:r>
      <w:r>
        <w:rPr>
          <w:rFonts w:hint="eastAsia" w:asciiTheme="minorEastAsia" w:hAnsiTheme="minorEastAsia" w:eastAsiaTheme="minorEastAsia" w:cstheme="minorEastAsia"/>
          <w:b w:val="0"/>
          <w:bCs/>
          <w:color w:val="auto"/>
          <w:sz w:val="24"/>
          <w:lang w:eastAsia="zh-CN"/>
        </w:rPr>
        <w:t>投标文件</w:t>
      </w:r>
      <w:r>
        <w:rPr>
          <w:rFonts w:hint="eastAsia" w:asciiTheme="minorEastAsia" w:hAnsiTheme="minorEastAsia" w:eastAsiaTheme="minorEastAsia" w:cstheme="minorEastAsia"/>
          <w:b w:val="0"/>
          <w:bCs/>
          <w:color w:val="auto"/>
          <w:sz w:val="24"/>
        </w:rPr>
        <w:t>截止时间前任意时段进行提交，逾期系统将拒绝接收。</w:t>
      </w:r>
    </w:p>
    <w:p w14:paraId="66A93793">
      <w:pPr>
        <w:shd w:val="clear"/>
        <w:spacing w:line="440" w:lineRule="exact"/>
        <w:ind w:left="-122" w:leftChars="-58" w:firstLine="480" w:firstLineChars="200"/>
        <w:rPr>
          <w:rFonts w:hint="eastAsia" w:asciiTheme="minorEastAsia" w:hAnsiTheme="minorEastAsia" w:eastAsiaTheme="minorEastAsia" w:cstheme="minorEastAsia"/>
          <w:b w:val="0"/>
          <w:bCs/>
          <w:color w:val="auto"/>
          <w:sz w:val="24"/>
          <w:highlight w:val="none"/>
          <w:lang w:val="en-US" w:eastAsia="zh-CN"/>
        </w:rPr>
      </w:pPr>
      <w:r>
        <w:rPr>
          <w:rFonts w:hint="eastAsia" w:asciiTheme="minorEastAsia" w:hAnsiTheme="minorEastAsia" w:eastAsiaTheme="minorEastAsia" w:cstheme="minorEastAsia"/>
          <w:b w:val="0"/>
          <w:bCs/>
          <w:color w:val="auto"/>
          <w:sz w:val="24"/>
        </w:rPr>
        <w:t>（</w:t>
      </w:r>
      <w:r>
        <w:rPr>
          <w:rFonts w:hint="eastAsia" w:asciiTheme="minorEastAsia" w:hAnsiTheme="minorEastAsia" w:eastAsiaTheme="minorEastAsia" w:cstheme="minorEastAsia"/>
          <w:b w:val="0"/>
          <w:bCs/>
          <w:color w:val="auto"/>
          <w:sz w:val="24"/>
          <w:lang w:val="en-US" w:eastAsia="zh-CN"/>
        </w:rPr>
        <w:t>3</w:t>
      </w:r>
      <w:r>
        <w:rPr>
          <w:rFonts w:hint="eastAsia" w:asciiTheme="minorEastAsia" w:hAnsiTheme="minorEastAsia" w:eastAsiaTheme="minorEastAsia" w:cstheme="minorEastAsia"/>
          <w:b w:val="0"/>
          <w:bCs/>
          <w:color w:val="auto"/>
          <w:sz w:val="24"/>
        </w:rPr>
        <w:t>）纸质版</w:t>
      </w:r>
      <w:r>
        <w:rPr>
          <w:rFonts w:hint="eastAsia" w:asciiTheme="minorEastAsia" w:hAnsiTheme="minorEastAsia" w:eastAsiaTheme="minorEastAsia" w:cstheme="minorEastAsia"/>
          <w:b w:val="0"/>
          <w:bCs/>
          <w:color w:val="auto"/>
          <w:sz w:val="24"/>
          <w:lang w:eastAsia="zh-CN"/>
        </w:rPr>
        <w:t>投标文件</w:t>
      </w:r>
      <w:r>
        <w:rPr>
          <w:rFonts w:hint="eastAsia" w:asciiTheme="minorEastAsia" w:hAnsiTheme="minorEastAsia" w:eastAsiaTheme="minorEastAsia" w:cstheme="minorEastAsia"/>
          <w:b w:val="0"/>
          <w:bCs/>
          <w:color w:val="auto"/>
          <w:sz w:val="24"/>
        </w:rPr>
        <w:t>递交地点：</w:t>
      </w:r>
      <w:r>
        <w:rPr>
          <w:rFonts w:hint="eastAsia" w:asciiTheme="minorEastAsia" w:hAnsiTheme="minorEastAsia" w:eastAsiaTheme="minorEastAsia" w:cstheme="minorEastAsia"/>
          <w:sz w:val="24"/>
          <w:szCs w:val="24"/>
        </w:rPr>
        <w:t>延安市公共资源交易中心</w:t>
      </w:r>
      <w:r>
        <w:rPr>
          <w:rFonts w:hint="eastAsia" w:asciiTheme="minorEastAsia" w:hAnsiTheme="minorEastAsia" w:cstheme="minorEastAsia"/>
          <w:sz w:val="24"/>
          <w:szCs w:val="24"/>
          <w:lang w:val="en-US" w:eastAsia="zh-CN"/>
        </w:rPr>
        <w:t>开标七室</w:t>
      </w:r>
      <w:r>
        <w:rPr>
          <w:rFonts w:hint="eastAsia" w:asciiTheme="minorEastAsia" w:hAnsiTheme="minorEastAsia" w:eastAsiaTheme="minorEastAsia" w:cstheme="minorEastAsia"/>
          <w:b w:val="0"/>
          <w:bCs/>
          <w:color w:val="auto"/>
          <w:sz w:val="24"/>
          <w:highlight w:val="none"/>
          <w:lang w:val="en-US" w:eastAsia="zh-CN"/>
        </w:rPr>
        <w:t>。</w:t>
      </w:r>
    </w:p>
    <w:p w14:paraId="7217AE4B">
      <w:pPr>
        <w:shd w:val="clear"/>
        <w:spacing w:line="440" w:lineRule="exact"/>
        <w:ind w:left="-122" w:leftChars="-58" w:firstLine="480" w:firstLineChars="200"/>
        <w:rPr>
          <w:rFonts w:hint="eastAsia" w:asciiTheme="minorEastAsia" w:hAnsiTheme="minorEastAsia" w:eastAsiaTheme="minorEastAsia" w:cstheme="minorEastAsia"/>
          <w:b w:val="0"/>
          <w:bCs/>
          <w:color w:val="auto"/>
          <w:sz w:val="24"/>
          <w:lang w:val="en-US" w:eastAsia="zh-CN"/>
        </w:rPr>
      </w:pPr>
      <w:r>
        <w:rPr>
          <w:rFonts w:hint="eastAsia" w:asciiTheme="minorEastAsia" w:hAnsiTheme="minorEastAsia" w:eastAsiaTheme="minorEastAsia" w:cstheme="minorEastAsia"/>
          <w:b w:val="0"/>
          <w:bCs/>
          <w:color w:val="auto"/>
          <w:sz w:val="24"/>
          <w:highlight w:val="none"/>
        </w:rPr>
        <w:t>（</w:t>
      </w:r>
      <w:r>
        <w:rPr>
          <w:rFonts w:hint="eastAsia" w:asciiTheme="minorEastAsia" w:hAnsiTheme="minorEastAsia" w:eastAsiaTheme="minorEastAsia" w:cstheme="minorEastAsia"/>
          <w:b w:val="0"/>
          <w:bCs/>
          <w:color w:val="auto"/>
          <w:sz w:val="24"/>
          <w:highlight w:val="none"/>
          <w:lang w:val="en-US" w:eastAsia="zh-CN"/>
        </w:rPr>
        <w:t>4</w:t>
      </w:r>
      <w:r>
        <w:rPr>
          <w:rFonts w:hint="eastAsia" w:asciiTheme="minorEastAsia" w:hAnsiTheme="minorEastAsia" w:eastAsiaTheme="minorEastAsia" w:cstheme="minorEastAsia"/>
          <w:b w:val="0"/>
          <w:bCs/>
          <w:color w:val="auto"/>
          <w:sz w:val="24"/>
          <w:highlight w:val="none"/>
        </w:rPr>
        <w:t>）</w:t>
      </w:r>
      <w:r>
        <w:rPr>
          <w:rFonts w:hint="eastAsia" w:asciiTheme="minorEastAsia" w:hAnsiTheme="minorEastAsia" w:eastAsiaTheme="minorEastAsia" w:cstheme="minorEastAsia"/>
          <w:b w:val="0"/>
          <w:bCs/>
          <w:color w:val="auto"/>
          <w:sz w:val="24"/>
          <w:highlight w:val="none"/>
          <w:lang w:val="en-US" w:eastAsia="zh-CN"/>
        </w:rPr>
        <w:t>投标人</w:t>
      </w:r>
      <w:r>
        <w:rPr>
          <w:rFonts w:hint="eastAsia" w:asciiTheme="minorEastAsia" w:hAnsiTheme="minorEastAsia" w:eastAsiaTheme="minorEastAsia" w:cstheme="minorEastAsia"/>
          <w:b w:val="0"/>
          <w:bCs/>
          <w:color w:val="auto"/>
          <w:sz w:val="24"/>
          <w:highlight w:val="none"/>
        </w:rPr>
        <w:t>必须在</w:t>
      </w:r>
      <w:r>
        <w:rPr>
          <w:rFonts w:hint="eastAsia" w:asciiTheme="minorEastAsia" w:hAnsiTheme="minorEastAsia" w:eastAsiaTheme="minorEastAsia" w:cstheme="minorEastAsia"/>
          <w:b w:val="0"/>
          <w:bCs/>
          <w:color w:val="auto"/>
          <w:sz w:val="24"/>
          <w:highlight w:val="none"/>
          <w:lang w:val="en-US" w:eastAsia="zh-CN"/>
        </w:rPr>
        <w:t>招标文件</w:t>
      </w:r>
      <w:r>
        <w:rPr>
          <w:rFonts w:hint="eastAsia" w:asciiTheme="minorEastAsia" w:hAnsiTheme="minorEastAsia" w:eastAsiaTheme="minorEastAsia" w:cstheme="minorEastAsia"/>
          <w:b w:val="0"/>
          <w:bCs/>
          <w:color w:val="auto"/>
          <w:sz w:val="24"/>
          <w:highlight w:val="none"/>
        </w:rPr>
        <w:t>规定的开标时间和地点，将全部</w:t>
      </w:r>
      <w:r>
        <w:rPr>
          <w:rFonts w:hint="eastAsia" w:asciiTheme="minorEastAsia" w:hAnsiTheme="minorEastAsia" w:eastAsiaTheme="minorEastAsia" w:cstheme="minorEastAsia"/>
          <w:b w:val="0"/>
          <w:bCs/>
          <w:color w:val="auto"/>
          <w:sz w:val="24"/>
          <w:highlight w:val="none"/>
          <w:lang w:val="en-US" w:eastAsia="zh-CN"/>
        </w:rPr>
        <w:t>纸质版</w:t>
      </w:r>
      <w:r>
        <w:rPr>
          <w:rFonts w:hint="eastAsia" w:asciiTheme="minorEastAsia" w:hAnsiTheme="minorEastAsia" w:eastAsiaTheme="minorEastAsia" w:cstheme="minorEastAsia"/>
          <w:b w:val="0"/>
          <w:bCs/>
          <w:color w:val="auto"/>
          <w:sz w:val="24"/>
          <w:highlight w:val="none"/>
          <w:lang w:eastAsia="zh-CN"/>
        </w:rPr>
        <w:t>投标文件</w:t>
      </w:r>
      <w:r>
        <w:rPr>
          <w:rFonts w:hint="eastAsia" w:asciiTheme="minorEastAsia" w:hAnsiTheme="minorEastAsia" w:eastAsiaTheme="minorEastAsia" w:cstheme="minorEastAsia"/>
          <w:b w:val="0"/>
          <w:bCs/>
          <w:color w:val="auto"/>
          <w:sz w:val="24"/>
          <w:highlight w:val="none"/>
        </w:rPr>
        <w:t>递交至</w:t>
      </w:r>
      <w:r>
        <w:rPr>
          <w:rFonts w:hint="eastAsia" w:asciiTheme="minorEastAsia" w:hAnsiTheme="minorEastAsia" w:eastAsiaTheme="minorEastAsia" w:cstheme="minorEastAsia"/>
          <w:sz w:val="24"/>
          <w:szCs w:val="24"/>
          <w:highlight w:val="none"/>
        </w:rPr>
        <w:t>延安市公共资源交易中心交易</w:t>
      </w:r>
      <w:bookmarkStart w:id="10" w:name="_GoBack"/>
      <w:bookmarkEnd w:id="10"/>
      <w:r>
        <w:rPr>
          <w:rFonts w:hint="eastAsia" w:asciiTheme="minorEastAsia" w:hAnsiTheme="minorEastAsia" w:eastAsiaTheme="minorEastAsia" w:cstheme="minorEastAsia"/>
          <w:sz w:val="24"/>
          <w:szCs w:val="24"/>
          <w:highlight w:val="none"/>
        </w:rPr>
        <w:t>厅</w:t>
      </w:r>
      <w:r>
        <w:rPr>
          <w:rFonts w:hint="eastAsia" w:asciiTheme="minorEastAsia" w:hAnsiTheme="minorEastAsia" w:eastAsiaTheme="minorEastAsia" w:cstheme="minorEastAsia"/>
          <w:b w:val="0"/>
          <w:bCs/>
          <w:color w:val="auto"/>
          <w:sz w:val="24"/>
          <w:highlight w:val="none"/>
        </w:rPr>
        <w:t>；</w:t>
      </w:r>
      <w:r>
        <w:rPr>
          <w:rFonts w:hint="eastAsia" w:asciiTheme="minorEastAsia" w:hAnsiTheme="minorEastAsia" w:eastAsiaTheme="minorEastAsia" w:cstheme="minorEastAsia"/>
          <w:b w:val="0"/>
          <w:bCs/>
          <w:color w:val="auto"/>
          <w:sz w:val="24"/>
          <w:highlight w:val="none"/>
          <w:lang w:val="en-US" w:eastAsia="zh-CN"/>
        </w:rPr>
        <w:t>如因投标人自身原因未按时递交纸质版</w:t>
      </w:r>
      <w:r>
        <w:rPr>
          <w:rFonts w:hint="eastAsia" w:asciiTheme="minorEastAsia" w:hAnsiTheme="minorEastAsia" w:eastAsiaTheme="minorEastAsia" w:cstheme="minorEastAsia"/>
          <w:b w:val="0"/>
          <w:bCs/>
          <w:color w:val="auto"/>
          <w:sz w:val="24"/>
          <w:highlight w:val="none"/>
          <w:lang w:eastAsia="zh-CN"/>
        </w:rPr>
        <w:t>投标</w:t>
      </w:r>
      <w:r>
        <w:rPr>
          <w:rFonts w:hint="eastAsia" w:asciiTheme="minorEastAsia" w:hAnsiTheme="minorEastAsia" w:eastAsiaTheme="minorEastAsia" w:cstheme="minorEastAsia"/>
          <w:b w:val="0"/>
          <w:bCs/>
          <w:color w:val="auto"/>
          <w:sz w:val="24"/>
          <w:lang w:eastAsia="zh-CN"/>
        </w:rPr>
        <w:t>文件</w:t>
      </w:r>
      <w:r>
        <w:rPr>
          <w:rFonts w:hint="eastAsia" w:asciiTheme="minorEastAsia" w:hAnsiTheme="minorEastAsia" w:eastAsiaTheme="minorEastAsia" w:cstheme="minorEastAsia"/>
          <w:b w:val="0"/>
          <w:bCs/>
          <w:color w:val="auto"/>
          <w:sz w:val="24"/>
          <w:lang w:val="en-US" w:eastAsia="zh-CN"/>
        </w:rPr>
        <w:t>文件，按无效投标对待。</w:t>
      </w:r>
    </w:p>
    <w:p w14:paraId="037A8673">
      <w:pPr>
        <w:spacing w:line="440" w:lineRule="exact"/>
        <w:ind w:left="-122" w:leftChars="-58" w:firstLine="480" w:firstLineChars="200"/>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rPr>
        <w:t>（</w:t>
      </w:r>
      <w:r>
        <w:rPr>
          <w:rFonts w:hint="eastAsia" w:asciiTheme="minorEastAsia" w:hAnsiTheme="minorEastAsia" w:eastAsiaTheme="minorEastAsia" w:cstheme="minorEastAsia"/>
          <w:b w:val="0"/>
          <w:bCs/>
          <w:color w:val="auto"/>
          <w:sz w:val="24"/>
          <w:lang w:val="en-US" w:eastAsia="zh-CN"/>
        </w:rPr>
        <w:t>5</w:t>
      </w:r>
      <w:r>
        <w:rPr>
          <w:rFonts w:hint="eastAsia" w:asciiTheme="minorEastAsia" w:hAnsiTheme="minorEastAsia" w:eastAsiaTheme="minorEastAsia" w:cstheme="minorEastAsia"/>
          <w:b w:val="0"/>
          <w:bCs/>
          <w:color w:val="auto"/>
          <w:sz w:val="24"/>
        </w:rPr>
        <w:t>）采购代理机构项目负责人在</w:t>
      </w:r>
      <w:r>
        <w:rPr>
          <w:rFonts w:hint="eastAsia" w:asciiTheme="minorEastAsia" w:hAnsiTheme="minorEastAsia" w:eastAsiaTheme="minorEastAsia" w:cstheme="minorEastAsia"/>
          <w:b w:val="0"/>
          <w:bCs/>
          <w:color w:val="auto"/>
          <w:sz w:val="24"/>
          <w:lang w:val="en-US" w:eastAsia="zh-CN"/>
        </w:rPr>
        <w:t>招标文件</w:t>
      </w:r>
      <w:r>
        <w:rPr>
          <w:rFonts w:hint="eastAsia" w:asciiTheme="minorEastAsia" w:hAnsiTheme="minorEastAsia" w:eastAsiaTheme="minorEastAsia" w:cstheme="minorEastAsia"/>
          <w:b w:val="0"/>
          <w:bCs/>
          <w:color w:val="auto"/>
          <w:sz w:val="24"/>
        </w:rPr>
        <w:t>规定的</w:t>
      </w:r>
      <w:r>
        <w:rPr>
          <w:rFonts w:hint="eastAsia" w:asciiTheme="minorEastAsia" w:hAnsiTheme="minorEastAsia" w:eastAsiaTheme="minorEastAsia" w:cstheme="minorEastAsia"/>
          <w:b w:val="0"/>
          <w:bCs/>
          <w:color w:val="auto"/>
          <w:sz w:val="24"/>
          <w:lang w:val="en-US" w:eastAsia="zh-CN"/>
        </w:rPr>
        <w:t>投标文件</w:t>
      </w:r>
      <w:r>
        <w:rPr>
          <w:rFonts w:hint="eastAsia" w:asciiTheme="minorEastAsia" w:hAnsiTheme="minorEastAsia" w:eastAsiaTheme="minorEastAsia" w:cstheme="minorEastAsia"/>
          <w:b w:val="0"/>
          <w:bCs/>
          <w:color w:val="auto"/>
          <w:sz w:val="24"/>
        </w:rPr>
        <w:t>递交截止时间前，只负责</w:t>
      </w:r>
      <w:r>
        <w:rPr>
          <w:rFonts w:hint="eastAsia" w:asciiTheme="minorEastAsia" w:hAnsiTheme="minorEastAsia" w:eastAsiaTheme="minorEastAsia" w:cstheme="minorEastAsia"/>
          <w:b w:val="0"/>
          <w:bCs/>
          <w:color w:val="auto"/>
          <w:sz w:val="24"/>
          <w:lang w:val="en-US" w:eastAsia="zh-CN"/>
        </w:rPr>
        <w:t>纸质版</w:t>
      </w:r>
      <w:r>
        <w:rPr>
          <w:rFonts w:hint="eastAsia" w:asciiTheme="minorEastAsia" w:hAnsiTheme="minorEastAsia" w:eastAsiaTheme="minorEastAsia" w:cstheme="minorEastAsia"/>
          <w:b w:val="0"/>
          <w:bCs/>
          <w:color w:val="auto"/>
          <w:sz w:val="24"/>
          <w:lang w:eastAsia="zh-CN"/>
        </w:rPr>
        <w:t>投标文件</w:t>
      </w:r>
      <w:r>
        <w:rPr>
          <w:rFonts w:hint="eastAsia" w:asciiTheme="minorEastAsia" w:hAnsiTheme="minorEastAsia" w:eastAsiaTheme="minorEastAsia" w:cstheme="minorEastAsia"/>
          <w:b w:val="0"/>
          <w:bCs/>
          <w:color w:val="auto"/>
          <w:sz w:val="24"/>
        </w:rPr>
        <w:t>的接收、清点、造册登记工作，对其有效性不负任何责任；</w:t>
      </w:r>
    </w:p>
    <w:p w14:paraId="330C6A30">
      <w:pPr>
        <w:spacing w:line="440" w:lineRule="exact"/>
        <w:ind w:left="-122" w:leftChars="-58" w:firstLine="480" w:firstLineChars="200"/>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rPr>
        <w:t>（</w:t>
      </w:r>
      <w:r>
        <w:rPr>
          <w:rFonts w:hint="eastAsia" w:asciiTheme="minorEastAsia" w:hAnsiTheme="minorEastAsia" w:eastAsiaTheme="minorEastAsia" w:cstheme="minorEastAsia"/>
          <w:b w:val="0"/>
          <w:bCs/>
          <w:color w:val="auto"/>
          <w:sz w:val="24"/>
          <w:lang w:val="en-US" w:eastAsia="zh-CN"/>
        </w:rPr>
        <w:t>6</w:t>
      </w:r>
      <w:r>
        <w:rPr>
          <w:rFonts w:hint="eastAsia" w:asciiTheme="minorEastAsia" w:hAnsiTheme="minorEastAsia" w:eastAsiaTheme="minorEastAsia" w:cstheme="minorEastAsia"/>
          <w:b w:val="0"/>
          <w:bCs/>
          <w:color w:val="auto"/>
          <w:sz w:val="24"/>
        </w:rPr>
        <w:t>）采购代理机构在宣布递交</w:t>
      </w:r>
      <w:r>
        <w:rPr>
          <w:rFonts w:hint="eastAsia" w:asciiTheme="minorEastAsia" w:hAnsiTheme="minorEastAsia" w:eastAsiaTheme="minorEastAsia" w:cstheme="minorEastAsia"/>
          <w:b w:val="0"/>
          <w:bCs/>
          <w:color w:val="auto"/>
          <w:sz w:val="24"/>
          <w:lang w:eastAsia="zh-CN"/>
        </w:rPr>
        <w:t>投标文件</w:t>
      </w:r>
      <w:r>
        <w:rPr>
          <w:rFonts w:hint="eastAsia" w:asciiTheme="minorEastAsia" w:hAnsiTheme="minorEastAsia" w:eastAsiaTheme="minorEastAsia" w:cstheme="minorEastAsia"/>
          <w:b w:val="0"/>
          <w:bCs/>
          <w:color w:val="auto"/>
          <w:sz w:val="24"/>
        </w:rPr>
        <w:t>截止时间之后，拒绝接收任何人送达、递交的</w:t>
      </w:r>
      <w:r>
        <w:rPr>
          <w:rFonts w:hint="eastAsia" w:asciiTheme="minorEastAsia" w:hAnsiTheme="minorEastAsia" w:eastAsiaTheme="minorEastAsia" w:cstheme="minorEastAsia"/>
          <w:b w:val="0"/>
          <w:bCs/>
          <w:color w:val="auto"/>
          <w:sz w:val="24"/>
          <w:lang w:val="en-US" w:eastAsia="zh-CN"/>
        </w:rPr>
        <w:t>纸质版</w:t>
      </w:r>
      <w:r>
        <w:rPr>
          <w:rFonts w:hint="eastAsia" w:asciiTheme="minorEastAsia" w:hAnsiTheme="minorEastAsia" w:eastAsiaTheme="minorEastAsia" w:cstheme="minorEastAsia"/>
          <w:b w:val="0"/>
          <w:bCs/>
          <w:color w:val="auto"/>
          <w:sz w:val="24"/>
          <w:lang w:eastAsia="zh-CN"/>
        </w:rPr>
        <w:t>投标文件</w:t>
      </w:r>
      <w:r>
        <w:rPr>
          <w:rFonts w:hint="eastAsia" w:asciiTheme="minorEastAsia" w:hAnsiTheme="minorEastAsia" w:eastAsiaTheme="minorEastAsia" w:cstheme="minorEastAsia"/>
          <w:b w:val="0"/>
          <w:bCs/>
          <w:color w:val="auto"/>
          <w:sz w:val="24"/>
        </w:rPr>
        <w:t>；</w:t>
      </w:r>
    </w:p>
    <w:p w14:paraId="063E641D">
      <w:pPr>
        <w:spacing w:line="440" w:lineRule="exact"/>
        <w:ind w:left="-122" w:leftChars="-58" w:firstLine="480" w:firstLineChars="200"/>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rPr>
        <w:t>（</w:t>
      </w:r>
      <w:r>
        <w:rPr>
          <w:rFonts w:hint="eastAsia" w:asciiTheme="minorEastAsia" w:hAnsiTheme="minorEastAsia" w:eastAsiaTheme="minorEastAsia" w:cstheme="minorEastAsia"/>
          <w:b w:val="0"/>
          <w:bCs/>
          <w:color w:val="auto"/>
          <w:sz w:val="24"/>
          <w:lang w:val="en-US" w:eastAsia="zh-CN"/>
        </w:rPr>
        <w:t>7</w:t>
      </w:r>
      <w:r>
        <w:rPr>
          <w:rFonts w:hint="eastAsia" w:asciiTheme="minorEastAsia" w:hAnsiTheme="minorEastAsia" w:eastAsiaTheme="minorEastAsia" w:cstheme="minorEastAsia"/>
          <w:b w:val="0"/>
          <w:bCs/>
          <w:color w:val="auto"/>
          <w:sz w:val="24"/>
        </w:rPr>
        <w:t>）无论</w:t>
      </w:r>
      <w:r>
        <w:rPr>
          <w:rFonts w:hint="eastAsia" w:asciiTheme="minorEastAsia" w:hAnsiTheme="minorEastAsia" w:eastAsiaTheme="minorEastAsia" w:cstheme="minorEastAsia"/>
          <w:b w:val="0"/>
          <w:bCs/>
          <w:color w:val="auto"/>
          <w:sz w:val="24"/>
          <w:lang w:val="en-US" w:eastAsia="zh-CN"/>
        </w:rPr>
        <w:t>投标人</w:t>
      </w:r>
      <w:r>
        <w:rPr>
          <w:rFonts w:hint="eastAsia" w:asciiTheme="minorEastAsia" w:hAnsiTheme="minorEastAsia" w:eastAsiaTheme="minorEastAsia" w:cstheme="minorEastAsia"/>
          <w:b w:val="0"/>
          <w:bCs/>
          <w:color w:val="auto"/>
          <w:sz w:val="24"/>
        </w:rPr>
        <w:t>中标与否或者废标，其</w:t>
      </w:r>
      <w:r>
        <w:rPr>
          <w:rFonts w:hint="eastAsia" w:asciiTheme="minorEastAsia" w:hAnsiTheme="minorEastAsia" w:eastAsiaTheme="minorEastAsia" w:cstheme="minorEastAsia"/>
          <w:b w:val="0"/>
          <w:bCs/>
          <w:color w:val="auto"/>
          <w:sz w:val="24"/>
          <w:lang w:val="en-US" w:eastAsia="zh-CN"/>
        </w:rPr>
        <w:t>投标文件</w:t>
      </w:r>
      <w:r>
        <w:rPr>
          <w:rFonts w:hint="eastAsia" w:asciiTheme="minorEastAsia" w:hAnsiTheme="minorEastAsia" w:eastAsiaTheme="minorEastAsia" w:cstheme="minorEastAsia"/>
          <w:b w:val="0"/>
          <w:bCs/>
          <w:color w:val="auto"/>
          <w:sz w:val="24"/>
        </w:rPr>
        <w:t>恕不退还。</w:t>
      </w:r>
    </w:p>
    <w:p w14:paraId="15552A62">
      <w:pPr>
        <w:spacing w:line="440" w:lineRule="exact"/>
        <w:ind w:left="-122" w:leftChars="-58" w:firstLine="480" w:firstLineChars="200"/>
        <w:rPr>
          <w:rFonts w:hint="eastAsia" w:asciiTheme="minorEastAsia" w:hAnsiTheme="minorEastAsia" w:eastAsiaTheme="minorEastAsia" w:cstheme="minorEastAsia"/>
          <w:b w:val="0"/>
          <w:bCs/>
          <w:color w:val="auto"/>
          <w:sz w:val="24"/>
          <w:lang w:val="en-US" w:eastAsia="zh-CN"/>
        </w:rPr>
      </w:pPr>
      <w:r>
        <w:rPr>
          <w:rFonts w:hint="eastAsia" w:asciiTheme="minorEastAsia" w:hAnsiTheme="minorEastAsia" w:eastAsiaTheme="minorEastAsia" w:cstheme="minorEastAsia"/>
          <w:b w:val="0"/>
          <w:bCs/>
          <w:color w:val="auto"/>
          <w:sz w:val="24"/>
          <w:lang w:val="en-US" w:eastAsia="zh-CN"/>
        </w:rPr>
        <w:t>解密方式：本项目采用不见面开标方式。投标人需在开启前最少一个小时登录全国公共资源交易平台（陕西省·延安市）首页选择“不见面开标-采购项目不见面开标大厅”自行调试，并按照工作人员要求进行投标文件解密。如遇困难，请拨打系统平台技术支持电话：4009980000。</w:t>
      </w:r>
    </w:p>
    <w:p w14:paraId="14D29AC7">
      <w:pPr>
        <w:spacing w:line="440" w:lineRule="exact"/>
        <w:ind w:left="-122" w:leftChars="-58" w:firstLine="480" w:firstLineChars="200"/>
        <w:rPr>
          <w:rFonts w:hint="eastAsia" w:asciiTheme="minorEastAsia" w:hAnsiTheme="minorEastAsia" w:eastAsiaTheme="minorEastAsia" w:cstheme="minorEastAsia"/>
          <w:b w:val="0"/>
          <w:bCs/>
          <w:color w:val="auto"/>
          <w:sz w:val="24"/>
          <w:lang w:val="en-US" w:eastAsia="zh-CN"/>
        </w:rPr>
      </w:pPr>
      <w:r>
        <w:rPr>
          <w:rFonts w:hint="eastAsia" w:asciiTheme="minorEastAsia" w:hAnsiTheme="minorEastAsia" w:eastAsiaTheme="minorEastAsia" w:cstheme="minorEastAsia"/>
          <w:b w:val="0"/>
          <w:bCs/>
          <w:color w:val="auto"/>
          <w:sz w:val="24"/>
          <w:lang w:val="en-US" w:eastAsia="zh-CN"/>
        </w:rPr>
        <w:t>备注：1.相关操作流程详见全国公共资源交易平台（陕西省·延安市）网站〖首页·〉服务指南·〉下载专区〗中的《延安市公共资源交易中心政府采购电子招投标全流程操作手册（投标人版）》。</w:t>
      </w:r>
    </w:p>
    <w:p w14:paraId="608CC7B8">
      <w:pPr>
        <w:spacing w:line="440" w:lineRule="exact"/>
        <w:ind w:left="-122" w:leftChars="-58" w:firstLine="480" w:firstLineChars="200"/>
        <w:rPr>
          <w:rFonts w:hint="eastAsia" w:asciiTheme="minorEastAsia" w:hAnsiTheme="minorEastAsia" w:eastAsiaTheme="minorEastAsia" w:cstheme="minorEastAsia"/>
          <w:b w:val="0"/>
          <w:bCs/>
          <w:color w:val="auto"/>
          <w:sz w:val="24"/>
          <w:lang w:val="en-US" w:eastAsia="zh-CN"/>
        </w:rPr>
      </w:pPr>
      <w:r>
        <w:rPr>
          <w:rFonts w:hint="eastAsia" w:asciiTheme="minorEastAsia" w:hAnsiTheme="minorEastAsia" w:eastAsiaTheme="minorEastAsia" w:cstheme="minorEastAsia"/>
          <w:b w:val="0"/>
          <w:bCs/>
          <w:color w:val="auto"/>
          <w:sz w:val="24"/>
          <w:lang w:val="en-US" w:eastAsia="zh-CN"/>
        </w:rPr>
        <w:t>2.“规定时间”由现场工作人员具体确定。</w:t>
      </w:r>
    </w:p>
    <w:p w14:paraId="01D40526">
      <w:pPr>
        <w:spacing w:line="440" w:lineRule="exact"/>
        <w:ind w:left="-122" w:leftChars="-58" w:firstLine="480" w:firstLineChars="200"/>
        <w:rPr>
          <w:rFonts w:hint="eastAsia" w:asciiTheme="minorEastAsia" w:hAnsiTheme="minorEastAsia" w:eastAsiaTheme="minorEastAsia" w:cstheme="minorEastAsia"/>
          <w:b w:val="0"/>
          <w:bCs/>
          <w:color w:val="auto"/>
          <w:sz w:val="24"/>
        </w:rPr>
      </w:pPr>
      <w:r>
        <w:rPr>
          <w:rFonts w:hint="eastAsia" w:asciiTheme="minorEastAsia" w:hAnsiTheme="minorEastAsia" w:eastAsiaTheme="minorEastAsia" w:cstheme="minorEastAsia"/>
          <w:b w:val="0"/>
          <w:bCs/>
          <w:color w:val="auto"/>
          <w:sz w:val="24"/>
          <w:lang w:val="en-US" w:eastAsia="zh-CN"/>
        </w:rPr>
        <w:t>开标时，投标人应按照工作人员要求进行远程解密，如因投标人自身原因，在规定时间内未完成投标文件解密，按无效投标对待。</w:t>
      </w:r>
    </w:p>
    <w:p w14:paraId="5A6882D2">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3.投标截止时间</w:t>
      </w:r>
    </w:p>
    <w:p w14:paraId="6C3D2820">
      <w:pPr>
        <w:kinsoku w:val="0"/>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（1）投标人</w:t>
      </w:r>
      <w:r>
        <w:rPr>
          <w:rFonts w:hint="eastAsia" w:asciiTheme="minorEastAsia" w:hAnsiTheme="minorEastAsia" w:eastAsiaTheme="minorEastAsia" w:cstheme="minorEastAsia"/>
          <w:color w:val="auto"/>
          <w:spacing w:val="6"/>
          <w:sz w:val="24"/>
        </w:rPr>
        <w:t>必须在招标文件规定的递交截止时间之前递交投标文件，</w:t>
      </w:r>
      <w:r>
        <w:rPr>
          <w:rFonts w:hint="eastAsia" w:asciiTheme="minorEastAsia" w:hAnsiTheme="minorEastAsia" w:eastAsiaTheme="minorEastAsia" w:cstheme="minorEastAsia"/>
          <w:color w:val="auto"/>
          <w:sz w:val="24"/>
        </w:rPr>
        <w:t>采购代理机构在截止时间后拒绝接收任何投标文件；</w:t>
      </w:r>
    </w:p>
    <w:p w14:paraId="1BAA84AA">
      <w:pPr>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（2）因采购人推迟</w:t>
      </w:r>
      <w:r>
        <w:rPr>
          <w:rFonts w:hint="eastAsia" w:asciiTheme="minorEastAsia" w:hAnsiTheme="minorEastAsia" w:eastAsiaTheme="minorEastAsia" w:cstheme="minorEastAsia"/>
          <w:color w:val="auto"/>
          <w:sz w:val="24"/>
          <w:lang w:val="en-US" w:eastAsia="zh-CN"/>
        </w:rPr>
        <w:t>投标</w:t>
      </w:r>
      <w:r>
        <w:rPr>
          <w:rFonts w:hint="eastAsia" w:asciiTheme="minorEastAsia" w:hAnsiTheme="minorEastAsia" w:eastAsiaTheme="minorEastAsia" w:cstheme="minorEastAsia"/>
          <w:color w:val="auto"/>
          <w:sz w:val="24"/>
        </w:rPr>
        <w:t>截止时间时，采购代理机构应通过 “全国公共资源交易平台（陕西省·延安市）”网站发布；在这种情况下，采购代理机构和</w:t>
      </w:r>
      <w:r>
        <w:rPr>
          <w:rFonts w:hint="eastAsia" w:asciiTheme="minorEastAsia" w:hAnsiTheme="minorEastAsia" w:eastAsiaTheme="minorEastAsia" w:cstheme="minorEastAsia"/>
          <w:color w:val="auto"/>
          <w:sz w:val="24"/>
          <w:lang w:eastAsia="zh-CN"/>
        </w:rPr>
        <w:t>投标人</w:t>
      </w:r>
      <w:r>
        <w:rPr>
          <w:rFonts w:hint="eastAsia" w:asciiTheme="minorEastAsia" w:hAnsiTheme="minorEastAsia" w:eastAsiaTheme="minorEastAsia" w:cstheme="minorEastAsia"/>
          <w:color w:val="auto"/>
          <w:sz w:val="24"/>
        </w:rPr>
        <w:t>的权利和义务将受到新的截止期的约束。</w:t>
      </w:r>
    </w:p>
    <w:p w14:paraId="16B9C872">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4.投标文件的修改和撤回</w:t>
      </w:r>
    </w:p>
    <w:p w14:paraId="090D7E83">
      <w:pPr>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（1）投标文件递交后，如果投标人提出书面修改和撤回投标文件要求，在投标截止时间前以书面形式送达采购代理机构，采购代理机构可以予以接受，但不退还投标文件；</w:t>
      </w:r>
    </w:p>
    <w:p w14:paraId="4E415E5D">
      <w:pPr>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（2）投标人修改投标文件的书面材料，须密封送达采购代理机构，修改或补充的内容应按招标文件要求签署、盖章、密封、标记，并作为投标文件的组成部分；</w:t>
      </w:r>
    </w:p>
    <w:p w14:paraId="0AB8ABFE">
      <w:pPr>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（3）撤回投标文件应以书面的形式通知采购代理机构；</w:t>
      </w:r>
    </w:p>
    <w:p w14:paraId="7504B136">
      <w:pPr>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（4）在投标截止时间后到招标文件规定的投标有效期满之间的这段时间内，投标人不得撤回其投标文件，如有发生，其投标保证金将被没收；</w:t>
      </w:r>
    </w:p>
    <w:p w14:paraId="49468A36">
      <w:pPr>
        <w:spacing w:line="440" w:lineRule="exact"/>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（5）投标人在投标文件递交截止时间后，不得对其投标文件做任何修改。</w:t>
      </w:r>
    </w:p>
    <w:p w14:paraId="3FDFCBBB">
      <w:pPr>
        <w:spacing w:line="480" w:lineRule="auto"/>
        <w:jc w:val="center"/>
        <w:rPr>
          <w:rFonts w:hint="eastAsia" w:asciiTheme="minorEastAsia" w:hAnsiTheme="minorEastAsia" w:eastAsiaTheme="minorEastAsia" w:cstheme="minorEastAsia"/>
          <w:b/>
          <w:color w:val="auto"/>
          <w:sz w:val="30"/>
          <w:szCs w:val="30"/>
        </w:rPr>
      </w:pPr>
      <w:r>
        <w:rPr>
          <w:rFonts w:hint="eastAsia" w:asciiTheme="minorEastAsia" w:hAnsiTheme="minorEastAsia" w:eastAsiaTheme="minorEastAsia" w:cstheme="minorEastAsia"/>
          <w:b/>
          <w:color w:val="auto"/>
          <w:sz w:val="30"/>
          <w:szCs w:val="30"/>
        </w:rPr>
        <w:t>六、开标、评标、定标</w:t>
      </w:r>
    </w:p>
    <w:p w14:paraId="43EFC5E2">
      <w:pPr>
        <w:spacing w:line="52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1、开标</w:t>
      </w:r>
    </w:p>
    <w:p w14:paraId="495CF92F">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（1）采购代理机构按招标文件规定的时间、地点组织公开开标大会。</w:t>
      </w:r>
    </w:p>
    <w:p w14:paraId="17FCD7C9">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（2）开标大会由采购代理机构主持，采购人参会人员及有关工作人员参加，参加开标的代表应在全国公共资源交易平台（陕西省·延安市）网站不见面开标大厅</w:t>
      </w:r>
      <w:r>
        <w:rPr>
          <w:rFonts w:hint="eastAsia" w:asciiTheme="minorEastAsia" w:hAnsiTheme="minorEastAsia" w:eastAsiaTheme="minorEastAsia" w:cstheme="minorEastAsia"/>
          <w:color w:val="auto"/>
          <w:sz w:val="24"/>
          <w:lang w:val="en-US" w:eastAsia="zh-CN"/>
        </w:rPr>
        <w:t>签到</w:t>
      </w:r>
      <w:r>
        <w:rPr>
          <w:rFonts w:hint="eastAsia" w:asciiTheme="minorEastAsia" w:hAnsiTheme="minorEastAsia" w:eastAsiaTheme="minorEastAsia" w:cstheme="minorEastAsia"/>
          <w:color w:val="auto"/>
          <w:sz w:val="24"/>
        </w:rPr>
        <w:t>，以证明其出席。</w:t>
      </w:r>
    </w:p>
    <w:p w14:paraId="778DC462">
      <w:pP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2、评标委员会组成与职责</w:t>
      </w:r>
    </w:p>
    <w:p w14:paraId="1FD197AC">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2.1为确保评标工作公开、公平、公正，依法成立评标委员会。评标委员会由采购人代表及评审专家组成</w:t>
      </w:r>
      <w:r>
        <w:rPr>
          <w:rFonts w:hint="eastAsia" w:asciiTheme="minorEastAsia" w:hAnsiTheme="minorEastAsia" w:eastAsiaTheme="minorEastAsia" w:cstheme="minorEastAsia"/>
          <w:color w:val="auto"/>
          <w:sz w:val="24"/>
          <w:highlight w:val="none"/>
        </w:rPr>
        <w:t>，成员人数为5人以上单数，其中评审专家不得少于成员总数的三分之二，</w:t>
      </w:r>
      <w:r>
        <w:rPr>
          <w:rFonts w:hint="eastAsia" w:asciiTheme="minorEastAsia" w:hAnsiTheme="minorEastAsia" w:eastAsiaTheme="minorEastAsia" w:cstheme="minorEastAsia"/>
          <w:color w:val="auto"/>
          <w:spacing w:val="6"/>
          <w:sz w:val="24"/>
          <w:highlight w:val="none"/>
        </w:rPr>
        <w:t>采购预算金额在1000万元以上、技术复杂的项目或者社会影响较大的项目，评标委员会成员应当为7人以上。</w:t>
      </w:r>
      <w:r>
        <w:rPr>
          <w:rFonts w:hint="eastAsia" w:asciiTheme="minorEastAsia" w:hAnsiTheme="minorEastAsia" w:eastAsiaTheme="minorEastAsia" w:cstheme="minorEastAsia"/>
          <w:color w:val="auto"/>
          <w:sz w:val="24"/>
          <w:highlight w:val="none"/>
        </w:rPr>
        <w:t>专家名单由有关人员从省级以上的财政部门设立的政府采购评审专家库中随机抽取，评标委员会成员应当遵守并履行下列责任和义务：</w:t>
      </w:r>
    </w:p>
    <w:p w14:paraId="58286549">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A、要严格遵守政府采购相关法律制度，依法履行各自职责，公正、客观、审慎地组织和参与评审工作；</w:t>
      </w:r>
    </w:p>
    <w:p w14:paraId="37642703">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B、审查、评价投标文件是否符合招标文件的商务、技术等实质性要求；</w:t>
      </w:r>
    </w:p>
    <w:p w14:paraId="37606439">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C、要求投标人对投标文件有关事项作出澄清或说明；</w:t>
      </w:r>
    </w:p>
    <w:p w14:paraId="68E53A9F">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D、按招标文件规定的评审方法和标准，对投标文件进行比较和评价；对投标人的客观评分项的评分应当一致；</w:t>
      </w:r>
    </w:p>
    <w:p w14:paraId="39AA5837">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E、要依法独立评审，按照招标文件的要求和评标标准进行评标，推荐中标候选人名单，对评审意见承担个人责任；</w:t>
      </w:r>
    </w:p>
    <w:p w14:paraId="5ABAFF5E">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F、对需要共同认定的事项存在争议的，按照少数服从多数的原则做出结论。持不同意见的评审委员会成员应当在评审报告上签署不同意见并说明理由，否则视为同意； </w:t>
      </w:r>
    </w:p>
    <w:p w14:paraId="487D367B">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G、对评审情况以及在评审过程中获悉的国家秘密、商业秘密负有保密责任；</w:t>
      </w:r>
    </w:p>
    <w:p w14:paraId="1CA2A928">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H、向采购人、采购代理机构或者有关部门报告评标中发现的违法行为；</w:t>
      </w:r>
    </w:p>
    <w:p w14:paraId="7B4AD59F">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I、配合采购人、采购代理机构答复投标人提出的质疑；</w:t>
      </w:r>
    </w:p>
    <w:p w14:paraId="4A1E9A37">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J、配合财政部门处理投诉工作。</w:t>
      </w:r>
    </w:p>
    <w:p w14:paraId="650541FB">
      <w:pPr>
        <w:pStyle w:val="23"/>
        <w:shd w:val="clear" w:color="auto" w:fill="FFFFFF"/>
        <w:spacing w:before="0" w:beforeAutospacing="0" w:after="0" w:afterAutospacing="0" w:line="360" w:lineRule="auto"/>
        <w:ind w:firstLine="480" w:firstLineChars="200"/>
        <w:rPr>
          <w:rFonts w:hint="eastAsia" w:asciiTheme="minorEastAsia" w:hAnsiTheme="minorEastAsia" w:eastAsiaTheme="minorEastAsia" w:cstheme="minorEastAsia"/>
          <w:bCs/>
          <w:color w:val="auto"/>
          <w:kern w:val="2"/>
          <w:szCs w:val="24"/>
        </w:rPr>
      </w:pPr>
      <w:r>
        <w:rPr>
          <w:rFonts w:hint="eastAsia" w:asciiTheme="minorEastAsia" w:hAnsiTheme="minorEastAsia" w:eastAsiaTheme="minorEastAsia" w:cstheme="minorEastAsia"/>
          <w:bCs/>
          <w:color w:val="auto"/>
          <w:kern w:val="2"/>
          <w:szCs w:val="24"/>
        </w:rPr>
        <w:t>对技术复杂、专业性强的采购项目，通过随机方式难以确定合适评审专家的，经主管预算单位同意，采购人或采购代理机构可以自行选定相应专业领域的评审专家。</w:t>
      </w:r>
    </w:p>
    <w:p w14:paraId="343AD61A">
      <w:pPr>
        <w:spacing w:line="360" w:lineRule="auto"/>
        <w:ind w:left="120" w:leftChars="57"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2.2评委会成员到位后，推荐一名评审专家担任评标组长，并由评标组长牵头组织该项目评标工作，采购人授权的评审专家，不得担任评标组长。</w:t>
      </w:r>
    </w:p>
    <w:p w14:paraId="08708386">
      <w:pPr>
        <w:spacing w:line="360" w:lineRule="auto"/>
        <w:ind w:left="120" w:leftChars="57"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2.3评委会成员有下列情形之一的，应当回避：</w:t>
      </w:r>
    </w:p>
    <w:p w14:paraId="464DD520">
      <w:pPr>
        <w:spacing w:line="360" w:lineRule="auto"/>
        <w:ind w:left="120" w:leftChars="57"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（1）采购人或投标人主要负责人的近亲属；</w:t>
      </w:r>
    </w:p>
    <w:p w14:paraId="0E7F69C2">
      <w:pPr>
        <w:spacing w:line="360" w:lineRule="auto"/>
        <w:ind w:left="120" w:leftChars="57"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（2）与投标人有经济利益关系，可能影响对投标公正评审的；</w:t>
      </w:r>
    </w:p>
    <w:p w14:paraId="51B4BBE8">
      <w:pPr>
        <w:spacing w:line="360" w:lineRule="auto"/>
        <w:ind w:left="120" w:leftChars="57"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（3）曾因在招标、评标以及其他与招标投标有关活动中从事违法行为而受过行政处罚或刑事处罚的。</w:t>
      </w:r>
    </w:p>
    <w:p w14:paraId="2180F43E">
      <w:pPr>
        <w:spacing w:line="360" w:lineRule="auto"/>
        <w:ind w:left="120" w:leftChars="57"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2.4 评委会成员名单在中标结果公告前，应当保密。</w:t>
      </w:r>
    </w:p>
    <w:p w14:paraId="11AD612F">
      <w:pPr>
        <w:spacing w:line="440" w:lineRule="exact"/>
        <w:ind w:left="-122" w:leftChars="-58" w:firstLine="482" w:firstLineChars="200"/>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3.投标人资格审查</w:t>
      </w:r>
    </w:p>
    <w:p w14:paraId="6F856333">
      <w:pPr>
        <w:overflowPunct w:val="0"/>
        <w:adjustRightInd w:val="0"/>
        <w:snapToGrid w:val="0"/>
        <w:spacing w:line="500" w:lineRule="exact"/>
        <w:ind w:left="42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3.1 投标人的资格性审查</w:t>
      </w:r>
    </w:p>
    <w:p w14:paraId="471122D4">
      <w:pPr>
        <w:overflowPunct w:val="0"/>
        <w:adjustRightInd w:val="0"/>
        <w:snapToGrid w:val="0"/>
        <w:spacing w:line="5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依据法律法规和招标文件的规定，由采购人对投标人的资格证明文件进行审查，以确保投标人是否具备相应资格。</w:t>
      </w:r>
    </w:p>
    <w:p w14:paraId="360FCFD4">
      <w:pPr>
        <w:overflowPunct w:val="0"/>
        <w:adjustRightInd w:val="0"/>
        <w:snapToGrid w:val="0"/>
        <w:spacing w:line="500" w:lineRule="exact"/>
        <w:ind w:left="42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 xml:space="preserve"> 3.2 投标文件符合性审查</w:t>
      </w:r>
    </w:p>
    <w:p w14:paraId="08372EC7">
      <w:pPr>
        <w:pStyle w:val="10"/>
        <w:ind w:firstLine="480" w:firstLineChars="200"/>
        <w:rPr>
          <w:rFonts w:hint="eastAsia" w:asciiTheme="minorEastAsia" w:hAnsiTheme="minorEastAsia" w:eastAsiaTheme="minorEastAsia" w:cstheme="minorEastAsia"/>
          <w:color w:val="auto"/>
          <w:kern w:val="0"/>
          <w:sz w:val="24"/>
          <w:szCs w:val="24"/>
          <w:lang w:val="en-US" w:eastAsia="zh-CN" w:bidi="ar-SA"/>
        </w:rPr>
      </w:pPr>
      <w:r>
        <w:rPr>
          <w:rFonts w:hint="eastAsia" w:asciiTheme="minorEastAsia" w:hAnsiTheme="minorEastAsia" w:eastAsiaTheme="minorEastAsia" w:cstheme="minorEastAsia"/>
          <w:color w:val="auto"/>
          <w:kern w:val="0"/>
          <w:sz w:val="24"/>
          <w:szCs w:val="24"/>
          <w:lang w:val="en-US" w:eastAsia="zh-CN" w:bidi="ar-SA"/>
        </w:rPr>
        <w:t>依据法律法规和招标文件的规定，由评标委员会对符合资格要求的投标人的投标文件有效性、完整性和对招标文件的响应程度进行符合性审查，以确定是否对招标文件的实质性内容作出响应。投标文件的符合性评审（合格性、完整性、有效性），具体审查：</w:t>
      </w:r>
    </w:p>
    <w:tbl>
      <w:tblPr>
        <w:tblStyle w:val="29"/>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9"/>
        <w:gridCol w:w="7180"/>
        <w:gridCol w:w="1639"/>
      </w:tblGrid>
      <w:tr w14:paraId="2DD9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425" w:type="pct"/>
            <w:noWrap w:val="0"/>
            <w:vAlign w:val="center"/>
          </w:tcPr>
          <w:p w14:paraId="4203F832">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序号</w:t>
            </w:r>
          </w:p>
        </w:tc>
        <w:tc>
          <w:tcPr>
            <w:tcW w:w="3724" w:type="pct"/>
            <w:noWrap w:val="0"/>
            <w:vAlign w:val="center"/>
          </w:tcPr>
          <w:p w14:paraId="32A0BF7B">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符合性审查内容</w:t>
            </w:r>
          </w:p>
        </w:tc>
        <w:tc>
          <w:tcPr>
            <w:tcW w:w="850" w:type="pct"/>
            <w:noWrap w:val="0"/>
            <w:vAlign w:val="center"/>
          </w:tcPr>
          <w:p w14:paraId="2E63DFD5">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color w:val="auto"/>
                <w:sz w:val="24"/>
                <w:szCs w:val="24"/>
              </w:rPr>
              <w:t>结论</w:t>
            </w:r>
          </w:p>
        </w:tc>
      </w:tr>
      <w:tr w14:paraId="52878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425" w:type="pct"/>
            <w:noWrap w:val="0"/>
            <w:vAlign w:val="center"/>
          </w:tcPr>
          <w:p w14:paraId="073131C6">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1</w:t>
            </w:r>
          </w:p>
        </w:tc>
        <w:tc>
          <w:tcPr>
            <w:tcW w:w="3724" w:type="pct"/>
            <w:noWrap w:val="0"/>
            <w:vAlign w:val="center"/>
          </w:tcPr>
          <w:p w14:paraId="5C9BDD3A">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kern w:val="0"/>
                <w:sz w:val="24"/>
                <w:szCs w:val="24"/>
                <w:highlight w:val="none"/>
                <w:lang w:val="en-US" w:eastAsia="zh-CN"/>
              </w:rPr>
              <w:t>投标文件封面、投标函、法定代表人授权委托书三处的项目名称、项目编号、标段（未分标段的除外），三处均无遗漏，且与所投项目名称、项目编号、标段（未分标段的除外）完全一致</w:t>
            </w:r>
          </w:p>
        </w:tc>
        <w:tc>
          <w:tcPr>
            <w:tcW w:w="850" w:type="pct"/>
            <w:noWrap w:val="0"/>
            <w:vAlign w:val="center"/>
          </w:tcPr>
          <w:p w14:paraId="00579061">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47EE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25" w:type="pct"/>
            <w:noWrap w:val="0"/>
            <w:vAlign w:val="center"/>
          </w:tcPr>
          <w:p w14:paraId="3461640C">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2</w:t>
            </w:r>
          </w:p>
        </w:tc>
        <w:tc>
          <w:tcPr>
            <w:tcW w:w="3724" w:type="pct"/>
            <w:noWrap w:val="0"/>
            <w:vAlign w:val="center"/>
          </w:tcPr>
          <w:p w14:paraId="5FCC14FB">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highlight w:val="none"/>
                <w:lang w:val="en-US" w:eastAsia="zh-CN"/>
              </w:rPr>
              <w:t>投标</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color w:val="auto"/>
                <w:sz w:val="24"/>
                <w:szCs w:val="24"/>
              </w:rPr>
              <w:t>签署、盖章是否符合</w:t>
            </w:r>
            <w:r>
              <w:rPr>
                <w:rFonts w:hint="eastAsia" w:asciiTheme="minorEastAsia" w:hAnsiTheme="minorEastAsia" w:eastAsiaTheme="minorEastAsia" w:cstheme="minorEastAsia"/>
                <w:color w:val="auto"/>
                <w:kern w:val="0"/>
                <w:sz w:val="24"/>
                <w:szCs w:val="24"/>
                <w:highlight w:val="none"/>
                <w:lang w:val="en-US" w:eastAsia="zh-CN"/>
              </w:rPr>
              <w:t>招标</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color w:val="auto"/>
                <w:sz w:val="24"/>
                <w:szCs w:val="24"/>
              </w:rPr>
              <w:t>要求，且无遗漏。</w:t>
            </w:r>
          </w:p>
        </w:tc>
        <w:tc>
          <w:tcPr>
            <w:tcW w:w="850" w:type="pct"/>
            <w:noWrap w:val="0"/>
            <w:vAlign w:val="center"/>
          </w:tcPr>
          <w:p w14:paraId="68E32204">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4B84B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425" w:type="pct"/>
            <w:noWrap w:val="0"/>
            <w:vAlign w:val="center"/>
          </w:tcPr>
          <w:p w14:paraId="592E68BB">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3</w:t>
            </w:r>
          </w:p>
        </w:tc>
        <w:tc>
          <w:tcPr>
            <w:tcW w:w="3724" w:type="pct"/>
            <w:noWrap w:val="0"/>
            <w:vAlign w:val="center"/>
          </w:tcPr>
          <w:p w14:paraId="61B1E2C8">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供货期</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lang w:val="en-US" w:eastAsia="zh-CN"/>
              </w:rPr>
              <w:t>质保期</w:t>
            </w:r>
            <w:r>
              <w:rPr>
                <w:rFonts w:hint="eastAsia" w:asciiTheme="minorEastAsia" w:hAnsiTheme="minorEastAsia" w:eastAsiaTheme="minorEastAsia" w:cstheme="minorEastAsia"/>
                <w:color w:val="auto"/>
                <w:sz w:val="24"/>
                <w:szCs w:val="24"/>
              </w:rPr>
              <w:t>是否满足</w:t>
            </w:r>
            <w:r>
              <w:rPr>
                <w:rFonts w:hint="eastAsia" w:asciiTheme="minorEastAsia" w:hAnsiTheme="minorEastAsia" w:eastAsiaTheme="minorEastAsia" w:cstheme="minorEastAsia"/>
                <w:color w:val="auto"/>
                <w:kern w:val="0"/>
                <w:sz w:val="24"/>
                <w:szCs w:val="24"/>
                <w:highlight w:val="none"/>
                <w:lang w:val="en-US" w:eastAsia="zh-CN"/>
              </w:rPr>
              <w:t>招标</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color w:val="auto"/>
                <w:sz w:val="24"/>
                <w:szCs w:val="24"/>
              </w:rPr>
              <w:t>要求</w:t>
            </w:r>
            <w:r>
              <w:rPr>
                <w:rFonts w:hint="eastAsia" w:asciiTheme="minorEastAsia" w:hAnsiTheme="minorEastAsia" w:eastAsiaTheme="minorEastAsia" w:cstheme="minorEastAsia"/>
                <w:color w:val="auto"/>
                <w:sz w:val="24"/>
                <w:szCs w:val="24"/>
                <w:lang w:eastAsia="zh-CN"/>
              </w:rPr>
              <w:t>。</w:t>
            </w:r>
          </w:p>
        </w:tc>
        <w:tc>
          <w:tcPr>
            <w:tcW w:w="850" w:type="pct"/>
            <w:noWrap w:val="0"/>
            <w:vAlign w:val="center"/>
          </w:tcPr>
          <w:p w14:paraId="57248451">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147B9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25" w:type="pct"/>
            <w:noWrap w:val="0"/>
            <w:vAlign w:val="center"/>
          </w:tcPr>
          <w:p w14:paraId="14BCADEB">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val="en-US" w:eastAsia="zh-CN"/>
              </w:rPr>
              <w:t>4</w:t>
            </w:r>
          </w:p>
        </w:tc>
        <w:tc>
          <w:tcPr>
            <w:tcW w:w="3724" w:type="pct"/>
            <w:noWrap w:val="0"/>
            <w:vAlign w:val="center"/>
          </w:tcPr>
          <w:p w14:paraId="345A9583">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投标有效期是否满足</w:t>
            </w:r>
            <w:r>
              <w:rPr>
                <w:rFonts w:hint="eastAsia" w:asciiTheme="minorEastAsia" w:hAnsiTheme="minorEastAsia" w:eastAsiaTheme="minorEastAsia" w:cstheme="minorEastAsia"/>
                <w:color w:val="auto"/>
                <w:kern w:val="0"/>
                <w:sz w:val="24"/>
                <w:szCs w:val="24"/>
                <w:highlight w:val="none"/>
                <w:lang w:val="en-US" w:eastAsia="zh-CN"/>
              </w:rPr>
              <w:t>招标</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color w:val="auto"/>
                <w:sz w:val="24"/>
                <w:szCs w:val="24"/>
              </w:rPr>
              <w:t>要求</w:t>
            </w:r>
            <w:r>
              <w:rPr>
                <w:rFonts w:hint="eastAsia" w:asciiTheme="minorEastAsia" w:hAnsiTheme="minorEastAsia" w:eastAsiaTheme="minorEastAsia" w:cstheme="minorEastAsia"/>
                <w:color w:val="auto"/>
                <w:sz w:val="24"/>
                <w:szCs w:val="24"/>
                <w:lang w:eastAsia="zh-CN"/>
              </w:rPr>
              <w:t>。</w:t>
            </w:r>
          </w:p>
        </w:tc>
        <w:tc>
          <w:tcPr>
            <w:tcW w:w="850" w:type="pct"/>
            <w:noWrap w:val="0"/>
            <w:vAlign w:val="center"/>
          </w:tcPr>
          <w:p w14:paraId="7A8D5140">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4DBA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425" w:type="pct"/>
            <w:shd w:val="clear" w:color="auto" w:fill="auto"/>
            <w:noWrap w:val="0"/>
            <w:vAlign w:val="center"/>
          </w:tcPr>
          <w:p w14:paraId="7E469A38">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5</w:t>
            </w:r>
          </w:p>
        </w:tc>
        <w:tc>
          <w:tcPr>
            <w:tcW w:w="3724" w:type="pct"/>
            <w:shd w:val="clear" w:color="auto" w:fill="auto"/>
            <w:noWrap w:val="0"/>
            <w:vAlign w:val="center"/>
          </w:tcPr>
          <w:p w14:paraId="4CECF42A">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投标报价：（</w:t>
            </w:r>
            <w:r>
              <w:rPr>
                <w:rFonts w:hint="eastAsia" w:asciiTheme="minorEastAsia" w:hAnsiTheme="minorEastAsia" w:eastAsiaTheme="minorEastAsia" w:cstheme="minorEastAsia"/>
                <w:color w:val="auto"/>
                <w:sz w:val="24"/>
                <w:szCs w:val="24"/>
              </w:rPr>
              <w:t>1）投标报价符合唯一性要求；（2）开标一览表填写符合要求；（3）报价货币符合招标文件要求；（4）未超出采购预算或招标文件规定的最高限价</w:t>
            </w:r>
            <w:r>
              <w:rPr>
                <w:rFonts w:hint="eastAsia" w:asciiTheme="minorEastAsia" w:hAnsiTheme="minorEastAsia" w:eastAsiaTheme="minorEastAsia" w:cstheme="minorEastAsia"/>
                <w:color w:val="auto"/>
                <w:sz w:val="24"/>
                <w:szCs w:val="24"/>
                <w:lang w:eastAsia="zh-CN"/>
              </w:rPr>
              <w:t>。</w:t>
            </w:r>
          </w:p>
        </w:tc>
        <w:tc>
          <w:tcPr>
            <w:tcW w:w="850" w:type="pct"/>
            <w:noWrap w:val="0"/>
            <w:vAlign w:val="center"/>
          </w:tcPr>
          <w:p w14:paraId="62573167">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13E4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425" w:type="pct"/>
            <w:shd w:val="clear" w:color="auto" w:fill="auto"/>
            <w:noWrap w:val="0"/>
            <w:vAlign w:val="center"/>
          </w:tcPr>
          <w:p w14:paraId="6415FEDB">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6</w:t>
            </w:r>
          </w:p>
        </w:tc>
        <w:tc>
          <w:tcPr>
            <w:tcW w:w="3724" w:type="pct"/>
            <w:shd w:val="clear" w:color="auto" w:fill="auto"/>
            <w:noWrap w:val="0"/>
            <w:vAlign w:val="center"/>
          </w:tcPr>
          <w:p w14:paraId="69728C3E">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b/>
                <w:bCs/>
                <w:color w:val="auto"/>
                <w:kern w:val="2"/>
                <w:sz w:val="24"/>
                <w:szCs w:val="24"/>
                <w:lang w:val="en-US" w:eastAsia="zh-CN" w:bidi="ar-SA"/>
              </w:rPr>
            </w:pPr>
            <w:r>
              <w:rPr>
                <w:rFonts w:hint="eastAsia" w:asciiTheme="minorEastAsia" w:hAnsiTheme="minorEastAsia" w:eastAsiaTheme="minorEastAsia" w:cstheme="minorEastAsia"/>
                <w:color w:val="auto"/>
                <w:sz w:val="24"/>
                <w:szCs w:val="24"/>
              </w:rPr>
              <w:t>技术/服务要求：</w:t>
            </w:r>
            <w:r>
              <w:rPr>
                <w:rFonts w:hint="eastAsia" w:asciiTheme="minorEastAsia" w:hAnsiTheme="minorEastAsia" w:eastAsiaTheme="minorEastAsia" w:cstheme="minorEastAsia"/>
                <w:color w:val="auto"/>
                <w:sz w:val="24"/>
                <w:szCs w:val="24"/>
                <w:lang w:val="en-US" w:eastAsia="zh-CN"/>
              </w:rPr>
              <w:t>是否</w:t>
            </w:r>
            <w:r>
              <w:rPr>
                <w:rFonts w:hint="eastAsia" w:asciiTheme="minorEastAsia" w:hAnsiTheme="minorEastAsia" w:eastAsiaTheme="minorEastAsia" w:cstheme="minorEastAsia"/>
                <w:color w:val="auto"/>
                <w:sz w:val="24"/>
                <w:szCs w:val="24"/>
              </w:rPr>
              <w:t>完全理解并接受对合格供应商、合格的货物、工程或服务要求，技术/服务没有重大偏离和保留</w:t>
            </w:r>
            <w:r>
              <w:rPr>
                <w:rFonts w:hint="eastAsia" w:asciiTheme="minorEastAsia" w:hAnsiTheme="minorEastAsia" w:eastAsiaTheme="minorEastAsia" w:cstheme="minorEastAsia"/>
                <w:color w:val="auto"/>
                <w:sz w:val="24"/>
                <w:szCs w:val="24"/>
                <w:lang w:eastAsia="zh-CN"/>
              </w:rPr>
              <w:t>。</w:t>
            </w:r>
          </w:p>
        </w:tc>
        <w:tc>
          <w:tcPr>
            <w:tcW w:w="850" w:type="pct"/>
            <w:noWrap w:val="0"/>
            <w:vAlign w:val="center"/>
          </w:tcPr>
          <w:p w14:paraId="38CBAE8B">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237C7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425" w:type="pct"/>
            <w:shd w:val="clear" w:color="auto" w:fill="auto"/>
            <w:noWrap w:val="0"/>
            <w:vAlign w:val="center"/>
          </w:tcPr>
          <w:p w14:paraId="0844F423">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7</w:t>
            </w:r>
          </w:p>
        </w:tc>
        <w:tc>
          <w:tcPr>
            <w:tcW w:w="3724" w:type="pct"/>
            <w:shd w:val="clear" w:color="auto" w:fill="auto"/>
            <w:noWrap w:val="0"/>
            <w:vAlign w:val="center"/>
          </w:tcPr>
          <w:p w14:paraId="1DA43E11">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其他：</w:t>
            </w:r>
            <w:r>
              <w:rPr>
                <w:rFonts w:hint="eastAsia" w:asciiTheme="minorEastAsia" w:hAnsiTheme="minorEastAsia" w:eastAsiaTheme="minorEastAsia" w:cstheme="minorEastAsia"/>
                <w:color w:val="auto"/>
                <w:sz w:val="24"/>
                <w:szCs w:val="24"/>
              </w:rPr>
              <w:t>完全理解并接受法律法规和招标文件对供应商的各项须知、规约要求和责任义务，没有出现法律法规或招标文件明确规定的其他被视为“无效投标”的情形。</w:t>
            </w:r>
          </w:p>
        </w:tc>
        <w:tc>
          <w:tcPr>
            <w:tcW w:w="850" w:type="pct"/>
            <w:noWrap w:val="0"/>
            <w:vAlign w:val="center"/>
          </w:tcPr>
          <w:p w14:paraId="0FF305FC">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r w14:paraId="15696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425" w:type="pct"/>
            <w:shd w:val="clear" w:color="auto" w:fill="auto"/>
            <w:noWrap w:val="0"/>
            <w:vAlign w:val="center"/>
          </w:tcPr>
          <w:p w14:paraId="6A179446">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lang w:val="en-US" w:eastAsia="zh-CN"/>
              </w:rPr>
              <w:t>8</w:t>
            </w:r>
          </w:p>
        </w:tc>
        <w:tc>
          <w:tcPr>
            <w:tcW w:w="3724" w:type="pct"/>
            <w:shd w:val="clear" w:color="auto" w:fill="auto"/>
            <w:noWrap w:val="0"/>
            <w:vAlign w:val="center"/>
          </w:tcPr>
          <w:p w14:paraId="262551B8">
            <w:pPr>
              <w:pStyle w:val="13"/>
              <w:keepNext w:val="0"/>
              <w:keepLines w:val="0"/>
              <w:suppressLineNumbers w:val="0"/>
              <w:overflowPunct w:val="0"/>
              <w:adjustRightInd w:val="0"/>
              <w:snapToGrid w:val="0"/>
              <w:spacing w:before="0" w:beforeAutospacing="0" w:after="0" w:afterAutospacing="0" w:line="360" w:lineRule="auto"/>
              <w:ind w:left="0" w:right="0"/>
              <w:jc w:val="both"/>
              <w:rPr>
                <w:rFonts w:hint="eastAsia" w:asciiTheme="minorEastAsia" w:hAnsiTheme="minorEastAsia" w:eastAsiaTheme="minorEastAsia" w:cstheme="minorEastAsia"/>
                <w:color w:val="auto"/>
                <w:kern w:val="2"/>
                <w:sz w:val="24"/>
                <w:szCs w:val="24"/>
                <w:lang w:val="en-US" w:eastAsia="zh-CN" w:bidi="ar-SA"/>
              </w:rPr>
            </w:pPr>
            <w:r>
              <w:rPr>
                <w:rFonts w:hint="eastAsia" w:asciiTheme="minorEastAsia" w:hAnsiTheme="minorEastAsia" w:eastAsiaTheme="minorEastAsia" w:cstheme="minorEastAsia"/>
                <w:color w:val="auto"/>
                <w:sz w:val="24"/>
                <w:szCs w:val="24"/>
              </w:rPr>
              <w:t>合同条款：</w:t>
            </w:r>
            <w:r>
              <w:rPr>
                <w:rFonts w:hint="eastAsia" w:asciiTheme="minorEastAsia" w:hAnsiTheme="minorEastAsia" w:eastAsiaTheme="minorEastAsia" w:cstheme="minorEastAsia"/>
                <w:color w:val="auto"/>
                <w:sz w:val="24"/>
                <w:szCs w:val="24"/>
                <w:lang w:val="en-US" w:eastAsia="zh-CN"/>
              </w:rPr>
              <w:t>是否</w:t>
            </w:r>
            <w:r>
              <w:rPr>
                <w:rFonts w:hint="eastAsia" w:asciiTheme="minorEastAsia" w:hAnsiTheme="minorEastAsia" w:eastAsiaTheme="minorEastAsia" w:cstheme="minorEastAsia"/>
                <w:color w:val="auto"/>
                <w:sz w:val="24"/>
                <w:szCs w:val="24"/>
              </w:rPr>
              <w:t>完全理解并接受</w:t>
            </w:r>
            <w:r>
              <w:rPr>
                <w:rFonts w:hint="eastAsia" w:asciiTheme="minorEastAsia" w:hAnsiTheme="minorEastAsia" w:eastAsiaTheme="minorEastAsia" w:cstheme="minorEastAsia"/>
                <w:color w:val="auto"/>
                <w:kern w:val="0"/>
                <w:sz w:val="24"/>
                <w:szCs w:val="24"/>
                <w:highlight w:val="none"/>
                <w:lang w:val="en-US" w:eastAsia="zh-CN"/>
              </w:rPr>
              <w:t>招标</w:t>
            </w:r>
            <w:r>
              <w:rPr>
                <w:rFonts w:hint="eastAsia" w:asciiTheme="minorEastAsia" w:hAnsiTheme="minorEastAsia" w:eastAsiaTheme="minorEastAsia" w:cstheme="minorEastAsia"/>
                <w:color w:val="auto"/>
                <w:kern w:val="0"/>
                <w:sz w:val="24"/>
                <w:szCs w:val="24"/>
                <w:highlight w:val="none"/>
              </w:rPr>
              <w:t>文件</w:t>
            </w:r>
            <w:r>
              <w:rPr>
                <w:rFonts w:hint="eastAsia" w:asciiTheme="minorEastAsia" w:hAnsiTheme="minorEastAsia" w:eastAsiaTheme="minorEastAsia" w:cstheme="minorEastAsia"/>
                <w:color w:val="auto"/>
                <w:sz w:val="24"/>
                <w:szCs w:val="24"/>
              </w:rPr>
              <w:t>合同基本条款要求的描述</w:t>
            </w:r>
            <w:r>
              <w:rPr>
                <w:rFonts w:hint="eastAsia" w:asciiTheme="minorEastAsia" w:hAnsiTheme="minorEastAsia" w:eastAsiaTheme="minorEastAsia" w:cstheme="minorEastAsia"/>
                <w:color w:val="auto"/>
                <w:sz w:val="24"/>
                <w:szCs w:val="24"/>
                <w:lang w:eastAsia="zh-CN"/>
              </w:rPr>
              <w:t>。</w:t>
            </w:r>
          </w:p>
        </w:tc>
        <w:tc>
          <w:tcPr>
            <w:tcW w:w="850" w:type="pct"/>
            <w:noWrap w:val="0"/>
            <w:vAlign w:val="center"/>
          </w:tcPr>
          <w:p w14:paraId="32B28499">
            <w:pPr>
              <w:keepNext w:val="0"/>
              <w:keepLines w:val="0"/>
              <w:suppressLineNumbers w:val="0"/>
              <w:overflowPunct w:val="0"/>
              <w:adjustRightInd w:val="0"/>
              <w:snapToGrid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合格/不合格</w:t>
            </w:r>
          </w:p>
        </w:tc>
      </w:tr>
    </w:tbl>
    <w:p w14:paraId="44065B9D">
      <w:pPr>
        <w:overflowPunct w:val="0"/>
        <w:adjustRightInd w:val="0"/>
        <w:snapToGrid w:val="0"/>
        <w:spacing w:line="5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sz w:val="24"/>
        </w:rPr>
        <w:t>对通过审查的，被认为其投标文件完整、合格，投标有效，可进入下阶段的评标。</w:t>
      </w:r>
    </w:p>
    <w:p w14:paraId="44B99399">
      <w:pPr>
        <w:overflowPunct w:val="0"/>
        <w:adjustRightInd w:val="0"/>
        <w:snapToGrid w:val="0"/>
        <w:spacing w:line="5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 xml:space="preserve"> 3.3 经过对投标人资格审查及投标文件符合性审查，出现下列情况者（但不限于），按无效投标处理：</w:t>
      </w:r>
    </w:p>
    <w:p w14:paraId="0508C34A">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A、投标人的投标报价超过采购预算</w:t>
      </w:r>
      <w:r>
        <w:rPr>
          <w:rFonts w:hint="eastAsia" w:asciiTheme="minorEastAsia" w:hAnsiTheme="minorEastAsia" w:eastAsiaTheme="minorEastAsia" w:cstheme="minorEastAsia"/>
          <w:color w:val="auto"/>
          <w:sz w:val="24"/>
          <w:lang w:val="en-US" w:eastAsia="zh-CN"/>
        </w:rPr>
        <w:t>或最高限价</w:t>
      </w:r>
      <w:r>
        <w:rPr>
          <w:rFonts w:hint="eastAsia" w:asciiTheme="minorEastAsia" w:hAnsiTheme="minorEastAsia" w:eastAsiaTheme="minorEastAsia" w:cstheme="minorEastAsia"/>
          <w:color w:val="auto"/>
          <w:sz w:val="24"/>
        </w:rPr>
        <w:t>；</w:t>
      </w:r>
    </w:p>
    <w:p w14:paraId="057F5D03">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B、投标人未经过正常渠道</w:t>
      </w:r>
      <w:r>
        <w:rPr>
          <w:rFonts w:hint="eastAsia" w:asciiTheme="minorEastAsia" w:hAnsiTheme="minorEastAsia" w:eastAsiaTheme="minorEastAsia" w:cstheme="minorEastAsia"/>
          <w:color w:val="auto"/>
          <w:sz w:val="24"/>
          <w:lang w:val="en-US" w:eastAsia="zh-CN"/>
        </w:rPr>
        <w:t>获取</w:t>
      </w:r>
      <w:r>
        <w:rPr>
          <w:rFonts w:hint="eastAsia" w:asciiTheme="minorEastAsia" w:hAnsiTheme="minorEastAsia" w:eastAsiaTheme="minorEastAsia" w:cstheme="minorEastAsia"/>
          <w:color w:val="auto"/>
          <w:sz w:val="24"/>
        </w:rPr>
        <w:t>招标文件，或投标人名称与</w:t>
      </w:r>
      <w:r>
        <w:rPr>
          <w:rFonts w:hint="eastAsia" w:asciiTheme="minorEastAsia" w:hAnsiTheme="minorEastAsia" w:eastAsiaTheme="minorEastAsia" w:cstheme="minorEastAsia"/>
          <w:color w:val="auto"/>
          <w:sz w:val="24"/>
          <w:lang w:val="en-US" w:eastAsia="zh-CN"/>
        </w:rPr>
        <w:t>获取</w:t>
      </w:r>
      <w:r>
        <w:rPr>
          <w:rFonts w:hint="eastAsia" w:asciiTheme="minorEastAsia" w:hAnsiTheme="minorEastAsia" w:eastAsiaTheme="minorEastAsia" w:cstheme="minorEastAsia"/>
          <w:color w:val="auto"/>
          <w:sz w:val="24"/>
        </w:rPr>
        <w:t>招标文件时登记的投标人名称不符的；</w:t>
      </w:r>
    </w:p>
    <w:p w14:paraId="3749C6E1">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C、投标文件的签署、盖章不符合招标文件要求； </w:t>
      </w:r>
    </w:p>
    <w:p w14:paraId="5FFA4189">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D、投标文件的有效性和符合性不符合要求的；</w:t>
      </w:r>
    </w:p>
    <w:p w14:paraId="1B9558DE">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E、实质性内容不满足或未响应的（包括但不限于：交货期、</w:t>
      </w:r>
      <w:r>
        <w:rPr>
          <w:rFonts w:hint="eastAsia" w:asciiTheme="minorEastAsia" w:hAnsiTheme="minorEastAsia" w:eastAsiaTheme="minorEastAsia" w:cstheme="minorEastAsia"/>
          <w:color w:val="auto"/>
          <w:sz w:val="24"/>
          <w:lang w:val="en-US" w:eastAsia="zh-CN"/>
        </w:rPr>
        <w:t>质保期、</w:t>
      </w:r>
      <w:r>
        <w:rPr>
          <w:rFonts w:hint="eastAsia" w:asciiTheme="minorEastAsia" w:hAnsiTheme="minorEastAsia" w:eastAsiaTheme="minorEastAsia" w:cstheme="minorEastAsia"/>
          <w:color w:val="auto"/>
          <w:sz w:val="24"/>
        </w:rPr>
        <w:t>付款方式、主要技术指标等）；</w:t>
      </w:r>
    </w:p>
    <w:p w14:paraId="3FF03A56">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F、无投标有效期或有效期达不到招标文件要求的；</w:t>
      </w:r>
    </w:p>
    <w:p w14:paraId="23CDB26D">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G、投标人针对同一项目递交两份或多份内容不同的投标文件，未书面声明哪一份是有效的或出现选择性报价的； </w:t>
      </w:r>
    </w:p>
    <w:p w14:paraId="1B617458">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H、投标人有串通投标、弄虚作假（包括但不限于虚假资质、虚假证明、虚假应答等）、行贿等违法行为的；</w:t>
      </w:r>
    </w:p>
    <w:p w14:paraId="5FBF52EC">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I、投标文件附加了采购人难以接受的条件或条款的；</w:t>
      </w:r>
    </w:p>
    <w:p w14:paraId="53EF5A71">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J、在政府采购或其它重大项目履约过程中有不良记录，未能按期履约的；</w:t>
      </w:r>
    </w:p>
    <w:p w14:paraId="3325174B">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K、投标报价与市场价格偏离较大、低于成本、形成不正当竞争的；</w:t>
      </w:r>
    </w:p>
    <w:p w14:paraId="02BFA1B3">
      <w:pPr>
        <w:kinsoku w:val="0"/>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L、投标报价子目出现漏项或报价数量与要求不符的；</w:t>
      </w:r>
    </w:p>
    <w:p w14:paraId="0EA677CC">
      <w:pPr>
        <w:topLinePunct/>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M、投标产品的技术参数、性能指标与招标文件要求出现重大负偏差的；</w:t>
      </w:r>
    </w:p>
    <w:p w14:paraId="5A1DAD4E">
      <w:pPr>
        <w:topLinePunct/>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N、投标文件未实质性响应招标文件要求的；</w:t>
      </w:r>
    </w:p>
    <w:p w14:paraId="7D79D7A7">
      <w:pPr>
        <w:spacing w:line="360" w:lineRule="auto"/>
        <w:ind w:firstLine="600" w:firstLineChars="250"/>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color w:val="auto"/>
          <w:sz w:val="24"/>
        </w:rPr>
        <w:t>O、提供虚假技术性能指标的</w:t>
      </w:r>
      <w:r>
        <w:rPr>
          <w:rFonts w:hint="eastAsia" w:asciiTheme="minorEastAsia" w:hAnsiTheme="minorEastAsia" w:eastAsiaTheme="minorEastAsia" w:cstheme="minorEastAsia"/>
          <w:color w:val="auto"/>
          <w:sz w:val="24"/>
          <w:lang w:eastAsia="zh-CN"/>
        </w:rPr>
        <w:t>。</w:t>
      </w:r>
    </w:p>
    <w:p w14:paraId="11F574C5">
      <w:pPr>
        <w:overflowPunct w:val="0"/>
        <w:adjustRightInd w:val="0"/>
        <w:snapToGrid w:val="0"/>
        <w:spacing w:line="5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3.4 如出现对招标文件作出实质性响应的投标人或者合格投标人不足三家的情况，不得评标。</w:t>
      </w:r>
    </w:p>
    <w:p w14:paraId="5895DE23">
      <w:pPr>
        <w:overflowPunct w:val="0"/>
        <w:adjustRightInd w:val="0"/>
        <w:snapToGrid w:val="0"/>
        <w:spacing w:line="5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3.5根据《政府采购货物和服务招标投标管理办法》相关规定，单一产品采购项目提供相同品牌产品或非单一产品采购项目多家</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提供的核心产品品牌相同的且通过资格审查、符合性审查的不同</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参加同一合同项下投标的，按一家</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计算，评审后得分最高的同品牌</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获得中标</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推荐资格；评审得分相同的，由采购人或者采购人委托评标委员会按照报价得分最高的方式确定一个</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获得中标</w:t>
      </w:r>
      <w:r>
        <w:rPr>
          <w:rFonts w:hint="eastAsia" w:asciiTheme="minorEastAsia" w:hAnsiTheme="minorEastAsia" w:eastAsiaTheme="minorEastAsia" w:cstheme="minorEastAsia"/>
          <w:color w:val="auto"/>
          <w:kern w:val="0"/>
          <w:sz w:val="24"/>
          <w:lang w:val="en-US" w:eastAsia="zh-CN"/>
        </w:rPr>
        <w:t>投标人</w:t>
      </w:r>
      <w:r>
        <w:rPr>
          <w:rFonts w:hint="eastAsia" w:asciiTheme="minorEastAsia" w:hAnsiTheme="minorEastAsia" w:eastAsiaTheme="minorEastAsia" w:cstheme="minorEastAsia"/>
          <w:color w:val="auto"/>
          <w:kern w:val="0"/>
          <w:sz w:val="24"/>
        </w:rPr>
        <w:t>推荐资格。</w:t>
      </w:r>
    </w:p>
    <w:p w14:paraId="1FA09F00">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（4）开标时，投标文件中出现下列情况，修正原则为：</w:t>
      </w:r>
    </w:p>
    <w:p w14:paraId="1C8BDC92">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A、投标文件中开标一览表（报价表）内容与投标文件中相应内容不一致的，以开标一览表（报价表）为准；</w:t>
      </w:r>
    </w:p>
    <w:p w14:paraId="22BF831F">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B、大写金额和小写金额不一致的，以大写金额为准；</w:t>
      </w:r>
    </w:p>
    <w:p w14:paraId="0EADEE65">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C、单价金额小数点或者百分比有明显错位的，以开标一览表的总价为准，并修改单价；</w:t>
      </w:r>
    </w:p>
    <w:p w14:paraId="2305D2FF">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D、总价金额与按单价汇总金额不一致的，以单价金额计算结果为准；</w:t>
      </w:r>
    </w:p>
    <w:p w14:paraId="60D4E3CE">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E、投标文件正本与副本不一致的，以正本为准；</w:t>
      </w:r>
    </w:p>
    <w:p w14:paraId="5D2AFFAE">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F、多处内容交叉不符的，以评标委员会评审结果为准；</w:t>
      </w:r>
    </w:p>
    <w:p w14:paraId="00F1474D">
      <w:pPr>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G、文字与图表不符的，以文字为准。</w:t>
      </w:r>
    </w:p>
    <w:p w14:paraId="121907B7">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3533929A">
      <w:pPr>
        <w:spacing w:line="360" w:lineRule="auto"/>
        <w:ind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（5）公开开标后，直到向中标的投标人授予合同为止，凡审查、澄清、评价和比较投标的有关资料及被授标意见等内容，评标委员会成员均不得向投标人及与评标无关的其他人透露。 </w:t>
      </w:r>
    </w:p>
    <w:p w14:paraId="04850BCE">
      <w:pPr>
        <w:pStyle w:val="44"/>
        <w:rPr>
          <w:rFonts w:hint="eastAsia" w:asciiTheme="minorEastAsia" w:hAnsiTheme="minorEastAsia" w:eastAsiaTheme="minorEastAsia" w:cstheme="minorEastAsia"/>
          <w:color w:val="auto"/>
        </w:rPr>
      </w:pPr>
    </w:p>
    <w:p w14:paraId="2246B2A2">
      <w:pPr>
        <w:spacing w:line="360" w:lineRule="auto"/>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4、有下列情形之一的，视为投标人串通投标，评标委员会应当认定其投标无效：</w:t>
      </w:r>
    </w:p>
    <w:p w14:paraId="3DC50694">
      <w:pPr>
        <w:topLinePunct/>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A、不同投标人的投标文件由同一单位或者个人编制；</w:t>
      </w:r>
    </w:p>
    <w:p w14:paraId="674B35F3">
      <w:pPr>
        <w:topLinePunc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B、不同投标人委托同一单位或者个人办理投标事宜；</w:t>
      </w:r>
    </w:p>
    <w:p w14:paraId="03791095">
      <w:pPr>
        <w:topLinePunc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C、不同投标人的投标文件载明的项目管理成员或者联系人员为同一人；</w:t>
      </w:r>
    </w:p>
    <w:p w14:paraId="7557B3A9">
      <w:pPr>
        <w:topLinePunc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D、不同投标人的投标文件异常一致或者投标报价呈规律性差异；</w:t>
      </w:r>
    </w:p>
    <w:p w14:paraId="5450435D">
      <w:pPr>
        <w:topLinePunct/>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E、不同投标人的投标文件相互混装；</w:t>
      </w:r>
    </w:p>
    <w:p w14:paraId="26AFE08F">
      <w:pPr>
        <w:topLinePunct/>
        <w:spacing w:line="360" w:lineRule="auto"/>
        <w:ind w:firstLine="600" w:firstLineChars="2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F、不同投标人的投标保证金从同一单位或者个人的账户转出。</w:t>
      </w:r>
    </w:p>
    <w:p w14:paraId="410F6B74">
      <w:pPr>
        <w:spacing w:line="44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6.询标</w:t>
      </w:r>
    </w:p>
    <w:p w14:paraId="5DC111B1">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如澄清、说明或者更正的内容与投标文件内容有重大相悖或矛盾，将被认定为无效投标文件。</w:t>
      </w:r>
    </w:p>
    <w:p w14:paraId="5B2313EF">
      <w:pPr>
        <w:spacing w:line="52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b/>
          <w:color w:val="auto"/>
          <w:sz w:val="24"/>
        </w:rPr>
        <w:t xml:space="preserve">7、评审方法及内容 </w:t>
      </w:r>
    </w:p>
    <w:p w14:paraId="38E53508">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w:t>
      </w:r>
      <w:r>
        <w:rPr>
          <w:rFonts w:hint="eastAsia" w:asciiTheme="minorEastAsia" w:hAnsiTheme="minorEastAsia" w:eastAsiaTheme="minorEastAsia" w:cstheme="minorEastAsia"/>
          <w:color w:val="auto"/>
          <w:kern w:val="0"/>
          <w:sz w:val="24"/>
        </w:rPr>
        <w:t>采用综合评分法：评标结果按评审后得分由高到低顺序排列。得分相同的，按投标报价由低到高顺序排列。得分且投标报价相同的并列。投标文件满足招标文件全部</w:t>
      </w:r>
      <w:r>
        <w:rPr>
          <w:rFonts w:hint="eastAsia" w:asciiTheme="minorEastAsia" w:hAnsiTheme="minorEastAsia" w:eastAsiaTheme="minorEastAsia" w:cstheme="minorEastAsia"/>
          <w:color w:val="auto"/>
          <w:spacing w:val="-4"/>
          <w:kern w:val="0"/>
          <w:sz w:val="24"/>
        </w:rPr>
        <w:t>实质性要求，且按照评审因素的量化指标评审得分最高的投标人为排名第一的中标候选人。</w:t>
      </w:r>
      <w:r>
        <w:rPr>
          <w:rFonts w:hint="eastAsia" w:asciiTheme="minorEastAsia" w:hAnsiTheme="minorEastAsia" w:eastAsiaTheme="minorEastAsia" w:cstheme="minorEastAsia"/>
          <w:color w:val="auto"/>
          <w:kern w:val="0"/>
          <w:sz w:val="24"/>
        </w:rPr>
        <w:t xml:space="preserve"> </w:t>
      </w:r>
    </w:p>
    <w:p w14:paraId="7F4C9C2B">
      <w:pPr>
        <w:widowControl/>
        <w:spacing w:line="360" w:lineRule="auto"/>
        <w:ind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单一产品采购项目中，提供相同品牌产品且通过资格审查、符合性审查的不同投标人参加同一合同项下投标的，按一家投标人计算，评审后得分最高的同品牌投标人获得中标人推荐资格；评审得分相同的，由评标委员会按照投标报价最低的方式确定一个投标人获得中标人推荐资格，其他同品牌投标人不作为中标候选人。</w:t>
      </w:r>
    </w:p>
    <w:p w14:paraId="4CEF5F12">
      <w:pPr>
        <w:widowControl/>
        <w:spacing w:line="360" w:lineRule="auto"/>
        <w:ind w:firstLine="480" w:firstLineChars="200"/>
        <w:jc w:val="lef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非单一产品采购项目中，多家投标人提供的核心产品品牌相同的，且通过资格审查、符合性审查的不同投标人参加同一合同项下投标的，按一家投标人计算。遵照前款规定处理。　　</w:t>
      </w:r>
    </w:p>
    <w:p w14:paraId="5B353107">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评标委员会根据以下内容进行综合比较，独立评审、自主打分，按最后得分由高到低汇总排序，推荐一至三名中标候选人；评标委员会根据评标结果写出评标报告。评标委员会成员对需要共同认定的事项存在争议的，应当按照少数服从多数的原则作出结论。持不同意见的评标委员会成员应当在评标报告上签署不同意见及理由，否则视为同意评标报告。</w:t>
      </w:r>
    </w:p>
    <w:p w14:paraId="26A3E16E">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（4）评标委员会成员须对畸高、畸低的重大差异评分进行复核或书面说明理由。 </w:t>
      </w:r>
    </w:p>
    <w:p w14:paraId="395FB3C7">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（5）评审指标分值构成及评审内容（总计100分）</w:t>
      </w:r>
    </w:p>
    <w:p w14:paraId="6B0AF3FB">
      <w:pPr>
        <w:spacing w:line="360" w:lineRule="auto"/>
        <w:ind w:firstLine="482" w:firstLineChars="200"/>
        <w:rPr>
          <w:rFonts w:hint="eastAsia" w:asciiTheme="minorEastAsia" w:hAnsiTheme="minorEastAsia" w:eastAsiaTheme="minorEastAsia" w:cstheme="minorEastAsia"/>
          <w:b/>
          <w:color w:val="auto"/>
          <w:kern w:val="0"/>
          <w:sz w:val="24"/>
        </w:rPr>
      </w:pPr>
      <w:r>
        <w:rPr>
          <w:rFonts w:hint="eastAsia" w:asciiTheme="minorEastAsia" w:hAnsiTheme="minorEastAsia" w:eastAsiaTheme="minorEastAsia" w:cstheme="minorEastAsia"/>
          <w:b/>
          <w:bCs/>
          <w:color w:val="auto"/>
          <w:sz w:val="24"/>
        </w:rPr>
        <w:t>总分100分，每个投标人每项评分因</w:t>
      </w:r>
      <w:r>
        <w:rPr>
          <w:rFonts w:hint="eastAsia" w:asciiTheme="minorEastAsia" w:hAnsiTheme="minorEastAsia" w:eastAsiaTheme="minorEastAsia" w:cstheme="minorEastAsia"/>
          <w:b/>
          <w:color w:val="auto"/>
          <w:kern w:val="0"/>
          <w:sz w:val="24"/>
        </w:rPr>
        <w:t>素得分汇总即为最后得分，各项评分因素具体内容及打分标准如下：</w:t>
      </w:r>
    </w:p>
    <w:tbl>
      <w:tblPr>
        <w:tblStyle w:val="28"/>
        <w:tblpPr w:leftFromText="180" w:rightFromText="180" w:vertAnchor="text" w:horzAnchor="page" w:tblpX="1332" w:tblpY="484"/>
        <w:tblOverlap w:val="never"/>
        <w:tblW w:w="520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849"/>
        <w:gridCol w:w="7994"/>
      </w:tblGrid>
      <w:tr w14:paraId="0EB3A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939" w:type="pct"/>
            <w:tcBorders>
              <w:top w:val="single" w:color="000000" w:sz="4" w:space="0"/>
              <w:left w:val="single" w:color="000000" w:sz="4" w:space="0"/>
              <w:bottom w:val="single" w:color="000000" w:sz="4" w:space="0"/>
              <w:right w:val="single" w:color="000000" w:sz="4" w:space="0"/>
            </w:tcBorders>
            <w:vAlign w:val="center"/>
          </w:tcPr>
          <w:p w14:paraId="01F6C503">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lang w:val="en-US" w:eastAsia="zh-CN"/>
              </w:rPr>
            </w:pPr>
            <w:r>
              <w:rPr>
                <w:rStyle w:val="95"/>
                <w:rFonts w:hint="eastAsia" w:asciiTheme="minorEastAsia" w:hAnsiTheme="minorEastAsia" w:eastAsiaTheme="minorEastAsia" w:cstheme="minorEastAsia"/>
                <w:b/>
                <w:bCs/>
                <w:color w:val="auto"/>
                <w:sz w:val="24"/>
                <w:highlight w:val="none"/>
                <w:lang w:val="en-US" w:eastAsia="zh-CN"/>
              </w:rPr>
              <w:t>评审因素及</w:t>
            </w:r>
          </w:p>
          <w:p w14:paraId="7B789131">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lang w:val="en-US" w:eastAsia="zh-CN"/>
              </w:rPr>
            </w:pPr>
            <w:r>
              <w:rPr>
                <w:rStyle w:val="95"/>
                <w:rFonts w:hint="eastAsia" w:asciiTheme="minorEastAsia" w:hAnsiTheme="minorEastAsia" w:eastAsiaTheme="minorEastAsia" w:cstheme="minorEastAsia"/>
                <w:b/>
                <w:bCs/>
                <w:color w:val="auto"/>
                <w:sz w:val="24"/>
                <w:highlight w:val="none"/>
                <w:lang w:val="en-US" w:eastAsia="zh-CN"/>
              </w:rPr>
              <w:t>分值构成</w:t>
            </w:r>
          </w:p>
        </w:tc>
        <w:tc>
          <w:tcPr>
            <w:tcW w:w="4060" w:type="pct"/>
            <w:tcBorders>
              <w:top w:val="single" w:color="000000" w:sz="4" w:space="0"/>
              <w:left w:val="single" w:color="000000" w:sz="4" w:space="0"/>
              <w:bottom w:val="single" w:color="000000" w:sz="4" w:space="0"/>
              <w:right w:val="single" w:color="000000" w:sz="4" w:space="0"/>
            </w:tcBorders>
            <w:vAlign w:val="center"/>
          </w:tcPr>
          <w:p w14:paraId="16D3A243">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lang w:val="en-US" w:eastAsia="zh-CN"/>
              </w:rPr>
            </w:pPr>
            <w:r>
              <w:rPr>
                <w:rStyle w:val="95"/>
                <w:rFonts w:hint="eastAsia" w:asciiTheme="minorEastAsia" w:hAnsiTheme="minorEastAsia" w:eastAsiaTheme="minorEastAsia" w:cstheme="minorEastAsia"/>
                <w:b/>
                <w:bCs/>
                <w:color w:val="auto"/>
                <w:sz w:val="24"/>
                <w:highlight w:val="none"/>
                <w:lang w:val="en-US" w:eastAsia="zh-CN"/>
              </w:rPr>
              <w:t>评审内容</w:t>
            </w:r>
          </w:p>
        </w:tc>
      </w:tr>
      <w:tr w14:paraId="5455B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5" w:hRule="atLeast"/>
        </w:trPr>
        <w:tc>
          <w:tcPr>
            <w:tcW w:w="939" w:type="pct"/>
            <w:tcBorders>
              <w:top w:val="single" w:color="000000" w:sz="4" w:space="0"/>
              <w:left w:val="single" w:color="000000" w:sz="4" w:space="0"/>
              <w:bottom w:val="single" w:color="000000" w:sz="4" w:space="0"/>
              <w:right w:val="single" w:color="000000" w:sz="4" w:space="0"/>
            </w:tcBorders>
            <w:vAlign w:val="center"/>
          </w:tcPr>
          <w:p w14:paraId="5E80E3FA">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投标报价</w:t>
            </w:r>
          </w:p>
          <w:p w14:paraId="079DE973">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w:t>
            </w:r>
            <w:r>
              <w:rPr>
                <w:rStyle w:val="95"/>
                <w:rFonts w:hint="eastAsia" w:asciiTheme="minorEastAsia" w:hAnsiTheme="minorEastAsia" w:cstheme="minorEastAsia"/>
                <w:b/>
                <w:bCs/>
                <w:color w:val="auto"/>
                <w:sz w:val="24"/>
                <w:highlight w:val="none"/>
                <w:lang w:val="en-US" w:eastAsia="zh-CN"/>
              </w:rPr>
              <w:t>5</w:t>
            </w:r>
            <w:r>
              <w:rPr>
                <w:rStyle w:val="95"/>
                <w:rFonts w:hint="eastAsia" w:asciiTheme="minorEastAsia" w:hAnsiTheme="minorEastAsia" w:eastAsiaTheme="minorEastAsia" w:cstheme="minorEastAsia"/>
                <w:b/>
                <w:bCs/>
                <w:color w:val="auto"/>
                <w:sz w:val="24"/>
                <w:highlight w:val="none"/>
              </w:rPr>
              <w:t>0分）</w:t>
            </w:r>
          </w:p>
        </w:tc>
        <w:tc>
          <w:tcPr>
            <w:tcW w:w="4060" w:type="pct"/>
            <w:tcBorders>
              <w:top w:val="single" w:color="000000" w:sz="4" w:space="0"/>
              <w:left w:val="single" w:color="000000" w:sz="4" w:space="0"/>
              <w:bottom w:val="single" w:color="000000" w:sz="4" w:space="0"/>
              <w:right w:val="single" w:color="000000" w:sz="4" w:space="0"/>
            </w:tcBorders>
            <w:vAlign w:val="top"/>
          </w:tcPr>
          <w:p w14:paraId="546CF4DA">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lang w:eastAsia="zh-CN"/>
              </w:rPr>
            </w:pPr>
            <w:r>
              <w:rPr>
                <w:rStyle w:val="95"/>
                <w:rFonts w:hint="eastAsia" w:asciiTheme="minorEastAsia" w:hAnsiTheme="minorEastAsia" w:eastAsiaTheme="minorEastAsia" w:cstheme="minorEastAsia"/>
                <w:color w:val="auto"/>
                <w:sz w:val="24"/>
                <w:highlight w:val="none"/>
              </w:rPr>
              <w:t xml:space="preserve">价格分统一采用低价优先法计算，即满足招标文件要求且投标价格最低的投标报价为投标基准价，其价格分为满分。其他投标人的价格分统一按照下列公式计算： </w:t>
            </w:r>
          </w:p>
          <w:p w14:paraId="07A5BD72">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rPr>
            </w:pPr>
            <w:r>
              <w:rPr>
                <w:rStyle w:val="95"/>
                <w:rFonts w:hint="eastAsia" w:asciiTheme="minorEastAsia" w:hAnsiTheme="minorEastAsia" w:eastAsiaTheme="minorEastAsia" w:cstheme="minorEastAsia"/>
                <w:color w:val="auto"/>
                <w:sz w:val="24"/>
                <w:highlight w:val="none"/>
              </w:rPr>
              <w:t>投标报价得分=(投标基准价／投标报价)×</w:t>
            </w:r>
            <w:r>
              <w:rPr>
                <w:rStyle w:val="95"/>
                <w:rFonts w:hint="eastAsia" w:asciiTheme="minorEastAsia" w:hAnsiTheme="minorEastAsia" w:cstheme="minorEastAsia"/>
                <w:color w:val="auto"/>
                <w:sz w:val="24"/>
                <w:highlight w:val="none"/>
                <w:lang w:val="en-US" w:eastAsia="zh-CN"/>
              </w:rPr>
              <w:t>50</w:t>
            </w:r>
            <w:r>
              <w:rPr>
                <w:rStyle w:val="95"/>
                <w:rFonts w:hint="eastAsia" w:asciiTheme="minorEastAsia" w:hAnsiTheme="minorEastAsia" w:eastAsiaTheme="minorEastAsia" w:cstheme="minorEastAsia"/>
                <w:color w:val="auto"/>
                <w:sz w:val="24"/>
                <w:highlight w:val="none"/>
              </w:rPr>
              <w:t xml:space="preserve">         </w:t>
            </w:r>
          </w:p>
          <w:p w14:paraId="194FE807">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rPr>
            </w:pPr>
            <w:r>
              <w:rPr>
                <w:rStyle w:val="95"/>
                <w:rFonts w:hint="eastAsia" w:asciiTheme="minorEastAsia" w:hAnsiTheme="minorEastAsia" w:eastAsiaTheme="minorEastAsia" w:cstheme="minorEastAsia"/>
                <w:color w:val="auto"/>
                <w:sz w:val="24"/>
                <w:highlight w:val="none"/>
              </w:rPr>
              <w:t>计算分数时四舍五入取小数点后两位</w:t>
            </w:r>
            <w:r>
              <w:rPr>
                <w:rStyle w:val="95"/>
                <w:rFonts w:hint="eastAsia" w:asciiTheme="minorEastAsia" w:hAnsiTheme="minorEastAsia" w:eastAsiaTheme="minorEastAsia" w:cstheme="minorEastAsia"/>
                <w:color w:val="auto"/>
                <w:sz w:val="24"/>
                <w:highlight w:val="none"/>
                <w:lang w:eastAsia="zh-CN"/>
              </w:rPr>
              <w:t>。</w:t>
            </w:r>
          </w:p>
        </w:tc>
      </w:tr>
      <w:tr w14:paraId="5E6E7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3" w:hRule="atLeast"/>
        </w:trPr>
        <w:tc>
          <w:tcPr>
            <w:tcW w:w="939" w:type="pct"/>
            <w:tcBorders>
              <w:top w:val="single" w:color="000000" w:sz="4" w:space="0"/>
              <w:left w:val="single" w:color="000000" w:sz="4" w:space="0"/>
              <w:bottom w:val="single" w:color="auto" w:sz="4" w:space="0"/>
              <w:right w:val="single" w:color="000000" w:sz="4" w:space="0"/>
            </w:tcBorders>
            <w:vAlign w:val="center"/>
          </w:tcPr>
          <w:p w14:paraId="7683E2C2">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lang w:eastAsia="zh-CN"/>
              </w:rPr>
            </w:pPr>
            <w:r>
              <w:rPr>
                <w:rStyle w:val="95"/>
                <w:rFonts w:hint="eastAsia" w:asciiTheme="minorEastAsia" w:hAnsiTheme="minorEastAsia" w:eastAsiaTheme="minorEastAsia" w:cstheme="minorEastAsia"/>
                <w:b/>
                <w:bCs/>
                <w:color w:val="auto"/>
                <w:sz w:val="24"/>
                <w:highlight w:val="none"/>
              </w:rPr>
              <w:t>技术</w:t>
            </w:r>
            <w:r>
              <w:rPr>
                <w:rStyle w:val="95"/>
                <w:rFonts w:hint="eastAsia" w:asciiTheme="minorEastAsia" w:hAnsiTheme="minorEastAsia" w:eastAsiaTheme="minorEastAsia" w:cstheme="minorEastAsia"/>
                <w:b/>
                <w:bCs/>
                <w:color w:val="auto"/>
                <w:sz w:val="24"/>
                <w:highlight w:val="none"/>
                <w:lang w:val="en-US" w:eastAsia="zh-CN"/>
              </w:rPr>
              <w:t>指标</w:t>
            </w:r>
          </w:p>
          <w:p w14:paraId="7C53EFA8">
            <w:pPr>
              <w:keepNext w:val="0"/>
              <w:keepLines w:val="0"/>
              <w:suppressLineNumbers w:val="0"/>
              <w:spacing w:before="0" w:beforeAutospacing="0" w:after="0" w:afterAutospacing="0" w:line="360" w:lineRule="auto"/>
              <w:ind w:left="0" w:right="0"/>
              <w:jc w:val="center"/>
              <w:textAlignment w:val="baseline"/>
              <w:rPr>
                <w:rStyle w:val="95"/>
                <w:rFonts w:hint="default" w:asciiTheme="minorEastAsia" w:hAnsiTheme="minorEastAsia" w:eastAsiaTheme="minorEastAsia" w:cstheme="minorEastAsia"/>
                <w:b/>
                <w:bCs/>
                <w:color w:val="auto"/>
                <w:sz w:val="24"/>
                <w:highlight w:val="none"/>
                <w:lang w:val="en-US" w:eastAsia="zh-CN"/>
              </w:rPr>
            </w:pPr>
            <w:r>
              <w:rPr>
                <w:rStyle w:val="95"/>
                <w:rFonts w:hint="eastAsia" w:asciiTheme="minorEastAsia" w:hAnsiTheme="minorEastAsia" w:cstheme="minorEastAsia"/>
                <w:b/>
                <w:bCs/>
                <w:color w:val="auto"/>
                <w:sz w:val="24"/>
                <w:highlight w:val="none"/>
                <w:lang w:val="en-US" w:eastAsia="zh-CN"/>
              </w:rPr>
              <w:t>（14分）</w:t>
            </w:r>
          </w:p>
        </w:tc>
        <w:tc>
          <w:tcPr>
            <w:tcW w:w="4060" w:type="pct"/>
            <w:tcBorders>
              <w:top w:val="single" w:color="000000" w:sz="4" w:space="0"/>
              <w:left w:val="single" w:color="000000" w:sz="4" w:space="0"/>
              <w:bottom w:val="single" w:color="auto" w:sz="4" w:space="0"/>
              <w:right w:val="single" w:color="000000" w:sz="4" w:space="0"/>
            </w:tcBorders>
            <w:vAlign w:val="center"/>
          </w:tcPr>
          <w:p w14:paraId="4783A43F">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rPr>
            </w:pPr>
            <w:r>
              <w:rPr>
                <w:rStyle w:val="95"/>
                <w:rFonts w:hint="eastAsia" w:asciiTheme="minorEastAsia" w:hAnsiTheme="minorEastAsia" w:eastAsiaTheme="minorEastAsia" w:cstheme="minorEastAsia"/>
                <w:color w:val="auto"/>
                <w:sz w:val="24"/>
                <w:highlight w:val="none"/>
              </w:rPr>
              <w:t>投标产品名称</w:t>
            </w:r>
            <w:r>
              <w:rPr>
                <w:rStyle w:val="95"/>
                <w:rFonts w:hint="eastAsia" w:asciiTheme="minorEastAsia" w:hAnsiTheme="minorEastAsia" w:cstheme="minorEastAsia"/>
                <w:color w:val="auto"/>
                <w:sz w:val="24"/>
                <w:highlight w:val="none"/>
                <w:lang w:eastAsia="zh-CN"/>
              </w:rPr>
              <w:t>、</w:t>
            </w:r>
            <w:r>
              <w:rPr>
                <w:rStyle w:val="95"/>
                <w:rFonts w:hint="eastAsia" w:asciiTheme="minorEastAsia" w:hAnsiTheme="minorEastAsia" w:eastAsiaTheme="minorEastAsia" w:cstheme="minorEastAsia"/>
                <w:color w:val="auto"/>
                <w:sz w:val="24"/>
                <w:highlight w:val="none"/>
              </w:rPr>
              <w:t xml:space="preserve">技术参数、规格型号、品牌、性能等有详细说明，无缺漏项，选型合理，配置齐全，完全满足招标文件要求得 </w:t>
            </w:r>
            <w:r>
              <w:rPr>
                <w:rStyle w:val="95"/>
                <w:rFonts w:hint="eastAsia" w:asciiTheme="minorEastAsia" w:hAnsiTheme="minorEastAsia" w:cstheme="minorEastAsia"/>
                <w:color w:val="auto"/>
                <w:sz w:val="24"/>
                <w:highlight w:val="none"/>
                <w:lang w:val="en-US" w:eastAsia="zh-CN"/>
              </w:rPr>
              <w:t>9</w:t>
            </w:r>
            <w:r>
              <w:rPr>
                <w:rStyle w:val="95"/>
                <w:rFonts w:hint="eastAsia" w:asciiTheme="minorEastAsia" w:hAnsiTheme="minorEastAsia" w:eastAsiaTheme="minorEastAsia" w:cstheme="minorEastAsia"/>
                <w:color w:val="auto"/>
                <w:sz w:val="24"/>
                <w:highlight w:val="none"/>
              </w:rPr>
              <w:t>分。不允许出现负偏离，技术指标中：高度、直径、侧根数每优于招标技术参数要求，一条加 1分，最多加5分。</w:t>
            </w:r>
          </w:p>
          <w:p w14:paraId="4245328E">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rPr>
            </w:pPr>
            <w:r>
              <w:rPr>
                <w:rStyle w:val="95"/>
                <w:rFonts w:hint="eastAsia" w:asciiTheme="minorEastAsia" w:hAnsiTheme="minorEastAsia" w:eastAsiaTheme="minorEastAsia" w:cstheme="minorEastAsia"/>
                <w:color w:val="auto"/>
                <w:sz w:val="24"/>
                <w:highlight w:val="none"/>
              </w:rPr>
              <w:t>(此承诺如中标将作为合同签订、苗木验收的依据 )。</w:t>
            </w:r>
          </w:p>
        </w:tc>
      </w:tr>
      <w:tr w14:paraId="60CE2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3" w:hRule="atLeast"/>
        </w:trPr>
        <w:tc>
          <w:tcPr>
            <w:tcW w:w="939" w:type="pct"/>
            <w:tcBorders>
              <w:top w:val="single" w:color="000000" w:sz="4" w:space="0"/>
              <w:left w:val="single" w:color="000000" w:sz="4" w:space="0"/>
              <w:bottom w:val="single" w:color="auto" w:sz="4" w:space="0"/>
              <w:right w:val="single" w:color="000000" w:sz="4" w:space="0"/>
            </w:tcBorders>
            <w:vAlign w:val="center"/>
          </w:tcPr>
          <w:p w14:paraId="39781CDD">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cstheme="minorEastAsia"/>
                <w:b/>
                <w:bCs/>
                <w:color w:val="auto"/>
                <w:sz w:val="24"/>
                <w:highlight w:val="none"/>
                <w:lang w:val="en-US" w:eastAsia="zh-CN"/>
              </w:rPr>
            </w:pPr>
            <w:r>
              <w:rPr>
                <w:rStyle w:val="95"/>
                <w:rFonts w:hint="eastAsia" w:asciiTheme="minorEastAsia" w:hAnsiTheme="minorEastAsia" w:cstheme="minorEastAsia"/>
                <w:b/>
                <w:bCs/>
                <w:color w:val="auto"/>
                <w:sz w:val="24"/>
                <w:highlight w:val="none"/>
                <w:lang w:val="en-US" w:eastAsia="zh-CN"/>
              </w:rPr>
              <w:t>实施方案</w:t>
            </w:r>
          </w:p>
          <w:p w14:paraId="647D6603">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lang w:val="en-US" w:eastAsia="zh-CN"/>
              </w:rPr>
            </w:pPr>
            <w:r>
              <w:rPr>
                <w:rStyle w:val="95"/>
                <w:rFonts w:hint="eastAsia" w:asciiTheme="minorEastAsia" w:hAnsiTheme="minorEastAsia" w:cstheme="minorEastAsia"/>
                <w:b/>
                <w:bCs/>
                <w:color w:val="auto"/>
                <w:sz w:val="24"/>
                <w:highlight w:val="none"/>
                <w:lang w:val="en-US" w:eastAsia="zh-CN"/>
              </w:rPr>
              <w:t>（6分）</w:t>
            </w:r>
          </w:p>
        </w:tc>
        <w:tc>
          <w:tcPr>
            <w:tcW w:w="4060" w:type="pct"/>
            <w:tcBorders>
              <w:top w:val="single" w:color="000000" w:sz="4" w:space="0"/>
              <w:left w:val="single" w:color="000000" w:sz="4" w:space="0"/>
              <w:bottom w:val="single" w:color="auto" w:sz="4" w:space="0"/>
              <w:right w:val="single" w:color="000000" w:sz="4" w:space="0"/>
            </w:tcBorders>
            <w:vAlign w:val="center"/>
          </w:tcPr>
          <w:p w14:paraId="756AA7E7">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lang w:eastAsia="zh-CN"/>
              </w:rPr>
            </w:pPr>
            <w:r>
              <w:rPr>
                <w:rStyle w:val="95"/>
                <w:rFonts w:hint="eastAsia" w:asciiTheme="minorEastAsia" w:hAnsiTheme="minorEastAsia" w:eastAsiaTheme="minorEastAsia" w:cstheme="minorEastAsia"/>
                <w:color w:val="auto"/>
                <w:sz w:val="24"/>
                <w:highlight w:val="none"/>
                <w:lang w:val="en-US" w:eastAsia="zh-CN"/>
              </w:rPr>
              <w:t>根据项⽬实际需求，提供完整详细的项⽬实施⽅案，内容包含</w:t>
            </w:r>
            <w:r>
              <w:rPr>
                <w:rStyle w:val="95"/>
                <w:rFonts w:hint="eastAsia" w:asciiTheme="minorEastAsia" w:hAnsiTheme="minorEastAsia" w:eastAsiaTheme="minorEastAsia" w:cstheme="minorEastAsia"/>
                <w:color w:val="auto"/>
                <w:sz w:val="24"/>
                <w:highlight w:val="none"/>
              </w:rPr>
              <w:t>①供货运输⽅案②</w:t>
            </w:r>
            <w:r>
              <w:rPr>
                <w:rFonts w:hint="eastAsia" w:ascii="宋体" w:hAnsi="宋体" w:eastAsia="宋体" w:cs="宋体"/>
                <w:b w:val="0"/>
                <w:bCs w:val="0"/>
                <w:color w:val="auto"/>
                <w:sz w:val="24"/>
                <w:szCs w:val="24"/>
              </w:rPr>
              <w:t>缺送漏送的解决方案</w:t>
            </w:r>
            <w:r>
              <w:rPr>
                <w:rStyle w:val="95"/>
                <w:rFonts w:hint="eastAsia" w:asciiTheme="minorEastAsia" w:hAnsiTheme="minorEastAsia" w:eastAsiaTheme="minorEastAsia" w:cstheme="minorEastAsia"/>
                <w:color w:val="auto"/>
                <w:sz w:val="24"/>
                <w:highlight w:val="none"/>
              </w:rPr>
              <w:t>③</w:t>
            </w:r>
            <w:r>
              <w:rPr>
                <w:rStyle w:val="95"/>
                <w:rFonts w:hint="eastAsia" w:asciiTheme="minorEastAsia" w:hAnsiTheme="minorEastAsia" w:eastAsiaTheme="minorEastAsia" w:cstheme="minorEastAsia"/>
                <w:color w:val="auto"/>
                <w:sz w:val="24"/>
                <w:highlight w:val="none"/>
                <w:lang w:val="en-US" w:eastAsia="zh-CN"/>
              </w:rPr>
              <w:t>苗木栽植、</w:t>
            </w:r>
            <w:r>
              <w:rPr>
                <w:rStyle w:val="95"/>
                <w:rFonts w:hint="eastAsia" w:asciiTheme="minorEastAsia" w:hAnsiTheme="minorEastAsia" w:eastAsiaTheme="minorEastAsia" w:cstheme="minorEastAsia"/>
                <w:color w:val="auto"/>
                <w:sz w:val="24"/>
                <w:highlight w:val="none"/>
              </w:rPr>
              <w:t>突发事件的应急处理方案</w:t>
            </w:r>
            <w:r>
              <w:rPr>
                <w:rStyle w:val="95"/>
                <w:rFonts w:hint="eastAsia" w:asciiTheme="minorEastAsia" w:hAnsiTheme="minorEastAsia" w:eastAsiaTheme="minorEastAsia" w:cstheme="minorEastAsia"/>
                <w:color w:val="auto"/>
                <w:sz w:val="24"/>
                <w:highlight w:val="none"/>
                <w:lang w:eastAsia="zh-CN"/>
              </w:rPr>
              <w:t>。</w:t>
            </w:r>
          </w:p>
          <w:p w14:paraId="31E731F7">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lang w:val="en-US" w:eastAsia="zh-CN"/>
              </w:rPr>
            </w:pPr>
            <w:r>
              <w:rPr>
                <w:rStyle w:val="95"/>
                <w:rFonts w:hint="eastAsia" w:asciiTheme="minorEastAsia" w:hAnsiTheme="minorEastAsia" w:eastAsiaTheme="minorEastAsia" w:cstheme="minorEastAsia"/>
                <w:color w:val="auto"/>
                <w:sz w:val="24"/>
                <w:highlight w:val="none"/>
                <w:lang w:val="en-US" w:eastAsia="zh-CN"/>
              </w:rPr>
              <w:t>评审标准：以上3项内容：</w:t>
            </w:r>
          </w:p>
          <w:p w14:paraId="7C9E9DF8">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lang w:val="en-US" w:eastAsia="zh-CN"/>
              </w:rPr>
            </w:pPr>
            <w:r>
              <w:rPr>
                <w:rStyle w:val="95"/>
                <w:rFonts w:hint="eastAsia" w:asciiTheme="minorEastAsia" w:hAnsiTheme="minorEastAsia" w:eastAsiaTheme="minorEastAsia" w:cstheme="minorEastAsia"/>
                <w:color w:val="auto"/>
                <w:sz w:val="24"/>
                <w:highlight w:val="none"/>
                <w:lang w:val="en-US" w:eastAsia="zh-CN"/>
              </w:rPr>
              <w:t>每项内容详细具体、针对性强、具有切实可行的可实施性得2分；</w:t>
            </w:r>
          </w:p>
          <w:p w14:paraId="3C5ADB8B">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lang w:val="en-US" w:eastAsia="zh-CN"/>
              </w:rPr>
            </w:pPr>
            <w:r>
              <w:rPr>
                <w:rStyle w:val="95"/>
                <w:rFonts w:hint="eastAsia" w:asciiTheme="minorEastAsia" w:hAnsiTheme="minorEastAsia" w:eastAsiaTheme="minorEastAsia" w:cstheme="minorEastAsia"/>
                <w:color w:val="auto"/>
                <w:sz w:val="24"/>
                <w:highlight w:val="none"/>
                <w:lang w:val="en-US" w:eastAsia="zh-CN"/>
              </w:rPr>
              <w:t>方案较为详细、针对性一般，具有一定的实施性得1分；</w:t>
            </w:r>
          </w:p>
          <w:p w14:paraId="5EA7EC80">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eastAsia" w:asciiTheme="minorEastAsia" w:hAnsiTheme="minorEastAsia" w:eastAsiaTheme="minorEastAsia" w:cstheme="minorEastAsia"/>
                <w:color w:val="auto"/>
                <w:sz w:val="24"/>
                <w:highlight w:val="none"/>
                <w:lang w:val="en-US" w:eastAsia="zh-CN"/>
              </w:rPr>
            </w:pPr>
            <w:r>
              <w:rPr>
                <w:rStyle w:val="95"/>
                <w:rFonts w:hint="eastAsia" w:asciiTheme="minorEastAsia" w:hAnsiTheme="minorEastAsia" w:eastAsiaTheme="minorEastAsia" w:cstheme="minorEastAsia"/>
                <w:color w:val="auto"/>
                <w:sz w:val="24"/>
                <w:highlight w:val="none"/>
                <w:lang w:val="en-US" w:eastAsia="zh-CN"/>
              </w:rPr>
              <w:t>方案内容简单，针对性一般、可实施性较差得0.5分；</w:t>
            </w:r>
          </w:p>
          <w:p w14:paraId="49BA8197">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Style w:val="95"/>
                <w:rFonts w:hint="default" w:asciiTheme="minorEastAsia" w:hAnsiTheme="minorEastAsia" w:eastAsiaTheme="minorEastAsia" w:cstheme="minorEastAsia"/>
                <w:color w:val="auto"/>
                <w:sz w:val="24"/>
                <w:highlight w:val="none"/>
                <w:lang w:val="en-US" w:eastAsia="zh-CN"/>
              </w:rPr>
            </w:pPr>
            <w:r>
              <w:rPr>
                <w:rStyle w:val="95"/>
                <w:rFonts w:hint="eastAsia" w:asciiTheme="minorEastAsia" w:hAnsiTheme="minorEastAsia" w:eastAsiaTheme="minorEastAsia" w:cstheme="minorEastAsia"/>
                <w:color w:val="auto"/>
                <w:sz w:val="24"/>
                <w:highlight w:val="none"/>
                <w:lang w:val="en-US" w:eastAsia="zh-CN"/>
              </w:rPr>
              <w:t>未提供不得分。</w:t>
            </w:r>
          </w:p>
        </w:tc>
      </w:tr>
      <w:tr w14:paraId="28E6B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57" w:hRule="atLeast"/>
        </w:trPr>
        <w:tc>
          <w:tcPr>
            <w:tcW w:w="939" w:type="pct"/>
            <w:tcBorders>
              <w:top w:val="single" w:color="auto" w:sz="4" w:space="0"/>
              <w:left w:val="single" w:color="000000" w:sz="4" w:space="0"/>
              <w:bottom w:val="single" w:color="000000" w:sz="4" w:space="0"/>
              <w:right w:val="single" w:color="000000" w:sz="4" w:space="0"/>
            </w:tcBorders>
            <w:vAlign w:val="center"/>
          </w:tcPr>
          <w:p w14:paraId="13DAD245">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质量保证</w:t>
            </w:r>
          </w:p>
          <w:p w14:paraId="05F53642">
            <w:pPr>
              <w:keepNext w:val="0"/>
              <w:keepLines w:val="0"/>
              <w:suppressLineNumbers w:val="0"/>
              <w:spacing w:before="0" w:beforeAutospacing="0" w:after="0" w:afterAutospacing="0" w:line="360" w:lineRule="auto"/>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w:t>
            </w:r>
            <w:r>
              <w:rPr>
                <w:rStyle w:val="95"/>
                <w:rFonts w:hint="eastAsia" w:asciiTheme="minorEastAsia" w:hAnsiTheme="minorEastAsia" w:cstheme="minorEastAsia"/>
                <w:b/>
                <w:bCs/>
                <w:color w:val="auto"/>
                <w:sz w:val="24"/>
                <w:highlight w:val="none"/>
                <w:lang w:val="en-US" w:eastAsia="zh-CN"/>
              </w:rPr>
              <w:t>6</w:t>
            </w:r>
            <w:r>
              <w:rPr>
                <w:rStyle w:val="95"/>
                <w:rFonts w:hint="eastAsia" w:asciiTheme="minorEastAsia" w:hAnsiTheme="minorEastAsia" w:eastAsiaTheme="minorEastAsia" w:cstheme="minorEastAsia"/>
                <w:b/>
                <w:bCs/>
                <w:color w:val="auto"/>
                <w:sz w:val="24"/>
                <w:highlight w:val="none"/>
              </w:rPr>
              <w:t>分）</w:t>
            </w:r>
          </w:p>
        </w:tc>
        <w:tc>
          <w:tcPr>
            <w:tcW w:w="4060" w:type="pct"/>
            <w:tcBorders>
              <w:top w:val="single" w:color="auto" w:sz="4" w:space="0"/>
              <w:left w:val="single" w:color="000000" w:sz="4" w:space="0"/>
              <w:bottom w:val="single" w:color="000000" w:sz="4" w:space="0"/>
              <w:right w:val="single" w:color="000000" w:sz="4" w:space="0"/>
            </w:tcBorders>
            <w:vAlign w:val="center"/>
          </w:tcPr>
          <w:p w14:paraId="5BEFDE67">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Style w:val="95"/>
                <w:rFonts w:hint="eastAsia" w:asciiTheme="minorEastAsia" w:hAnsiTheme="minorEastAsia" w:cstheme="minorEastAsia"/>
                <w:color w:val="auto"/>
                <w:sz w:val="24"/>
                <w:highlight w:val="none"/>
                <w:lang w:val="en-US" w:eastAsia="zh-CN"/>
              </w:rPr>
            </w:pPr>
            <w:r>
              <w:rPr>
                <w:rFonts w:hint="eastAsia" w:asciiTheme="minorEastAsia" w:hAnsiTheme="minorEastAsia" w:eastAsiaTheme="minorEastAsia" w:cstheme="minorEastAsia"/>
                <w:color w:val="000000"/>
                <w:kern w:val="0"/>
                <w:sz w:val="24"/>
                <w:szCs w:val="24"/>
                <w:lang w:val="en-US" w:eastAsia="zh-CN" w:bidi="ar"/>
              </w:rPr>
              <w:t>根据项⽬实际需求，提供质量保证⽅案</w:t>
            </w:r>
            <w:r>
              <w:rPr>
                <w:rFonts w:hint="eastAsia" w:asciiTheme="minorEastAsia" w:hAnsiTheme="minorEastAsia" w:cstheme="minorEastAsia"/>
                <w:color w:val="000000"/>
                <w:kern w:val="0"/>
                <w:sz w:val="24"/>
                <w:szCs w:val="24"/>
                <w:lang w:val="en-US" w:eastAsia="zh-CN" w:bidi="ar"/>
              </w:rPr>
              <w:t>，</w:t>
            </w:r>
            <w:r>
              <w:rPr>
                <w:rFonts w:hint="eastAsia" w:asciiTheme="minorEastAsia" w:hAnsiTheme="minorEastAsia" w:eastAsiaTheme="minorEastAsia" w:cstheme="minorEastAsia"/>
                <w:color w:val="000000"/>
                <w:kern w:val="0"/>
                <w:sz w:val="24"/>
                <w:szCs w:val="24"/>
                <w:lang w:val="en-US" w:eastAsia="zh-CN" w:bidi="ar"/>
              </w:rPr>
              <w:t>内容包含①</w:t>
            </w:r>
            <w:r>
              <w:rPr>
                <w:rFonts w:hint="eastAsia" w:ascii="宋体" w:hAnsi="宋体" w:eastAsia="宋体" w:cs="宋体"/>
                <w:b w:val="0"/>
                <w:bCs w:val="0"/>
                <w:color w:val="auto"/>
                <w:sz w:val="24"/>
                <w:szCs w:val="24"/>
                <w:lang w:val="en-US" w:eastAsia="zh-CN"/>
              </w:rPr>
              <w:t>产品运输、送达、</w:t>
            </w:r>
            <w:r>
              <w:rPr>
                <w:rFonts w:hint="eastAsia" w:ascii="宋体" w:hAnsi="宋体" w:cs="宋体"/>
                <w:b w:val="0"/>
                <w:bCs w:val="0"/>
                <w:color w:val="auto"/>
                <w:sz w:val="24"/>
                <w:szCs w:val="24"/>
                <w:lang w:val="en-US" w:eastAsia="zh-CN"/>
              </w:rPr>
              <w:t>补植</w:t>
            </w:r>
            <w:r>
              <w:rPr>
                <w:rFonts w:hint="eastAsia" w:ascii="宋体" w:hAnsi="宋体" w:eastAsia="宋体" w:cs="宋体"/>
                <w:b w:val="0"/>
                <w:bCs w:val="0"/>
                <w:color w:val="auto"/>
                <w:sz w:val="24"/>
                <w:szCs w:val="24"/>
                <w:lang w:val="en-US" w:eastAsia="zh-CN"/>
              </w:rPr>
              <w:t>、调换、残损品补救方面</w:t>
            </w:r>
            <w:r>
              <w:rPr>
                <w:rFonts w:hint="eastAsia" w:asciiTheme="minorEastAsia" w:hAnsiTheme="minorEastAsia" w:eastAsiaTheme="minorEastAsia" w:cstheme="minorEastAsia"/>
                <w:color w:val="000000"/>
                <w:kern w:val="0"/>
                <w:sz w:val="24"/>
                <w:szCs w:val="24"/>
                <w:lang w:val="en-US" w:eastAsia="zh-CN" w:bidi="ar"/>
              </w:rPr>
              <w:t>②质量保证措施</w:t>
            </w:r>
          </w:p>
          <w:p w14:paraId="528E6438">
            <w:pPr>
              <w:keepNext w:val="0"/>
              <w:keepLines w:val="0"/>
              <w:widowControl/>
              <w:suppressLineNumbers w:val="0"/>
              <w:spacing w:before="0" w:beforeAutospacing="0" w:after="0" w:afterAutospacing="0" w:line="560" w:lineRule="atLeast"/>
              <w:ind w:left="0" w:right="0" w:firstLine="240" w:firstLineChars="100"/>
              <w:rPr>
                <w:rFonts w:hint="eastAsia" w:ascii="宋体" w:hAnsi="宋体" w:eastAsia="宋体" w:cs="宋体"/>
                <w:color w:val="auto"/>
                <w:kern w:val="0"/>
                <w:sz w:val="24"/>
                <w:szCs w:val="24"/>
                <w:lang w:val="en-US" w:eastAsia="zh-CN" w:bidi="ar-SA"/>
              </w:rPr>
            </w:pPr>
            <w:r>
              <w:rPr>
                <w:rStyle w:val="95"/>
                <w:rFonts w:hint="eastAsia" w:asciiTheme="minorEastAsia" w:hAnsiTheme="minorEastAsia" w:cstheme="minorEastAsia"/>
                <w:color w:val="auto"/>
                <w:sz w:val="24"/>
                <w:highlight w:val="none"/>
                <w:lang w:val="en-US" w:eastAsia="zh-CN"/>
              </w:rPr>
              <w:t>评审标准：</w:t>
            </w:r>
            <w:r>
              <w:rPr>
                <w:rFonts w:hint="eastAsia" w:ascii="宋体" w:hAnsi="宋体" w:eastAsia="宋体" w:cs="宋体"/>
                <w:color w:val="auto"/>
                <w:kern w:val="0"/>
                <w:sz w:val="24"/>
                <w:szCs w:val="24"/>
                <w:lang w:val="en-US" w:eastAsia="zh-CN" w:bidi="ar-SA"/>
              </w:rPr>
              <w:t>以上2项内容：</w:t>
            </w:r>
          </w:p>
          <w:p w14:paraId="451D171E">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每项内容详细具体、针对性强、具有切实可行的可实施性得3分；</w:t>
            </w:r>
          </w:p>
          <w:p w14:paraId="5B90F772">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方案较为详细、针对性一般，具有一定的实施性得2分；</w:t>
            </w:r>
          </w:p>
          <w:p w14:paraId="2E1030D6">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方案内容简单，针对性一般、可实施性较差得1分；</w:t>
            </w:r>
          </w:p>
          <w:p w14:paraId="427D8C12">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Style w:val="95"/>
                <w:rFonts w:hint="eastAsia" w:asciiTheme="minorEastAsia" w:hAnsiTheme="minorEastAsia" w:eastAsiaTheme="minorEastAsia" w:cstheme="minorEastAsia"/>
                <w:color w:val="auto"/>
                <w:sz w:val="24"/>
                <w:highlight w:val="none"/>
              </w:rPr>
            </w:pPr>
            <w:r>
              <w:rPr>
                <w:rFonts w:hint="eastAsia" w:ascii="宋体" w:hAnsi="宋体" w:eastAsia="宋体" w:cs="宋体"/>
                <w:color w:val="auto"/>
                <w:kern w:val="0"/>
                <w:sz w:val="24"/>
                <w:szCs w:val="24"/>
                <w:lang w:val="en-US" w:eastAsia="zh-CN" w:bidi="ar-SA"/>
              </w:rPr>
              <w:t>未提供不得分。</w:t>
            </w:r>
          </w:p>
        </w:tc>
      </w:tr>
      <w:tr w14:paraId="18AB7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39" w:type="pct"/>
            <w:tcBorders>
              <w:top w:val="single" w:color="000000" w:sz="4" w:space="0"/>
              <w:left w:val="single" w:color="000000" w:sz="4" w:space="0"/>
              <w:right w:val="single" w:color="000000" w:sz="4" w:space="0"/>
            </w:tcBorders>
            <w:vAlign w:val="center"/>
          </w:tcPr>
          <w:p w14:paraId="63FA00B7">
            <w:pPr>
              <w:keepNext w:val="0"/>
              <w:keepLines w:val="0"/>
              <w:widowControl/>
              <w:suppressLineNumbers w:val="0"/>
              <w:spacing w:before="0" w:beforeAutospacing="0" w:after="0" w:afterAutospacing="0" w:line="440" w:lineRule="exact"/>
              <w:ind w:left="0" w:right="0"/>
              <w:jc w:val="center"/>
              <w:textAlignment w:val="baseline"/>
              <w:rPr>
                <w:rStyle w:val="95"/>
                <w:rFonts w:hint="eastAsia" w:asciiTheme="minorEastAsia" w:hAnsiTheme="minorEastAsia" w:eastAsiaTheme="minorEastAsia" w:cstheme="minorEastAsia"/>
                <w:b/>
                <w:bCs/>
                <w:color w:val="auto"/>
                <w:sz w:val="24"/>
                <w:highlight w:val="none"/>
                <w:lang w:val="en-US" w:eastAsia="zh-CN"/>
              </w:rPr>
            </w:pPr>
            <w:r>
              <w:rPr>
                <w:rStyle w:val="95"/>
                <w:rFonts w:hint="eastAsia" w:asciiTheme="minorEastAsia" w:hAnsiTheme="minorEastAsia" w:eastAsiaTheme="minorEastAsia" w:cstheme="minorEastAsia"/>
                <w:b/>
                <w:bCs/>
                <w:color w:val="auto"/>
                <w:sz w:val="24"/>
                <w:highlight w:val="none"/>
              </w:rPr>
              <w:t>售后服务</w:t>
            </w:r>
            <w:r>
              <w:rPr>
                <w:rStyle w:val="95"/>
                <w:rFonts w:hint="eastAsia" w:asciiTheme="minorEastAsia" w:hAnsiTheme="minorEastAsia" w:eastAsiaTheme="minorEastAsia" w:cstheme="minorEastAsia"/>
                <w:b/>
                <w:bCs/>
                <w:color w:val="auto"/>
                <w:sz w:val="24"/>
                <w:highlight w:val="none"/>
                <w:lang w:val="en-US" w:eastAsia="zh-CN"/>
              </w:rPr>
              <w:t>方案</w:t>
            </w:r>
          </w:p>
          <w:p w14:paraId="776C1DAB">
            <w:pPr>
              <w:keepNext w:val="0"/>
              <w:keepLines w:val="0"/>
              <w:widowControl/>
              <w:suppressLineNumbers w:val="0"/>
              <w:spacing w:before="0" w:beforeAutospacing="0" w:after="0" w:afterAutospacing="0" w:line="440" w:lineRule="exact"/>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lang w:val="en-US" w:eastAsia="zh-CN"/>
              </w:rPr>
              <w:t>（</w:t>
            </w:r>
            <w:r>
              <w:rPr>
                <w:rStyle w:val="95"/>
                <w:rFonts w:hint="eastAsia" w:asciiTheme="minorEastAsia" w:hAnsiTheme="minorEastAsia" w:cstheme="minorEastAsia"/>
                <w:b/>
                <w:bCs/>
                <w:color w:val="auto"/>
                <w:sz w:val="24"/>
                <w:highlight w:val="none"/>
                <w:lang w:val="en-US" w:eastAsia="zh-CN"/>
              </w:rPr>
              <w:t>6</w:t>
            </w:r>
            <w:r>
              <w:rPr>
                <w:rStyle w:val="95"/>
                <w:rFonts w:hint="eastAsia" w:asciiTheme="minorEastAsia" w:hAnsiTheme="minorEastAsia" w:eastAsiaTheme="minorEastAsia" w:cstheme="minorEastAsia"/>
                <w:b/>
                <w:bCs/>
                <w:color w:val="auto"/>
                <w:sz w:val="24"/>
                <w:highlight w:val="none"/>
                <w:lang w:val="en-US" w:eastAsia="zh-CN"/>
              </w:rPr>
              <w:t>分）</w:t>
            </w:r>
          </w:p>
        </w:tc>
        <w:tc>
          <w:tcPr>
            <w:tcW w:w="4060" w:type="pct"/>
            <w:tcBorders>
              <w:top w:val="single" w:color="000000" w:sz="4" w:space="0"/>
              <w:left w:val="single" w:color="000000" w:sz="4" w:space="0"/>
              <w:bottom w:val="single" w:color="000000" w:sz="4" w:space="0"/>
              <w:right w:val="single" w:color="000000" w:sz="4" w:space="0"/>
            </w:tcBorders>
            <w:vAlign w:val="center"/>
          </w:tcPr>
          <w:p w14:paraId="2D74E0BF">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Theme="minorEastAsia" w:hAnsiTheme="minorEastAsia" w:eastAsiaTheme="minorEastAsia" w:cstheme="minorEastAsia"/>
                <w:color w:val="000000"/>
                <w:kern w:val="0"/>
                <w:sz w:val="24"/>
                <w:szCs w:val="24"/>
                <w:lang w:val="en-US" w:eastAsia="zh-CN" w:bidi="ar"/>
              </w:rPr>
            </w:pPr>
            <w:r>
              <w:rPr>
                <w:rFonts w:hint="eastAsia" w:asciiTheme="minorEastAsia" w:hAnsiTheme="minorEastAsia" w:eastAsiaTheme="minorEastAsia" w:cstheme="minorEastAsia"/>
                <w:color w:val="000000"/>
                <w:kern w:val="0"/>
                <w:sz w:val="24"/>
                <w:szCs w:val="24"/>
                <w:lang w:val="en-US" w:eastAsia="zh-CN" w:bidi="ar"/>
              </w:rPr>
              <w:t>根据项⽬实际需求提供售后服务⽅案</w:t>
            </w:r>
            <w:r>
              <w:rPr>
                <w:rFonts w:hint="eastAsia" w:asciiTheme="minorEastAsia" w:hAnsiTheme="minorEastAsia" w:cstheme="minorEastAsia"/>
                <w:color w:val="000000"/>
                <w:kern w:val="0"/>
                <w:sz w:val="24"/>
                <w:szCs w:val="24"/>
                <w:lang w:val="en-US" w:eastAsia="zh-CN" w:bidi="ar"/>
              </w:rPr>
              <w:t>，</w:t>
            </w:r>
            <w:r>
              <w:rPr>
                <w:rFonts w:hint="eastAsia" w:asciiTheme="minorEastAsia" w:hAnsiTheme="minorEastAsia" w:eastAsiaTheme="minorEastAsia" w:cstheme="minorEastAsia"/>
                <w:color w:val="000000"/>
                <w:kern w:val="0"/>
                <w:sz w:val="24"/>
                <w:szCs w:val="24"/>
                <w:lang w:val="en-US" w:eastAsia="zh-CN" w:bidi="ar"/>
              </w:rPr>
              <w:t>内容包含①售后服务保证⽅案②应急预案（实施过程中可能出现疑难问题、突发事件等提供的应急预案）。</w:t>
            </w:r>
          </w:p>
          <w:p w14:paraId="418DCBE8">
            <w:pPr>
              <w:keepNext w:val="0"/>
              <w:keepLines w:val="0"/>
              <w:widowControl/>
              <w:suppressLineNumbers w:val="0"/>
              <w:spacing w:before="0" w:beforeAutospacing="0" w:after="0" w:afterAutospacing="0" w:line="560" w:lineRule="atLeast"/>
              <w:ind w:left="0" w:leftChars="0" w:right="0" w:firstLine="240" w:firstLineChars="100"/>
              <w:rPr>
                <w:rFonts w:hint="eastAsia" w:ascii="宋体" w:hAnsi="宋体" w:eastAsia="宋体" w:cs="宋体"/>
                <w:color w:val="auto"/>
                <w:kern w:val="0"/>
                <w:sz w:val="24"/>
                <w:szCs w:val="24"/>
                <w:lang w:val="en-US" w:eastAsia="zh-CN" w:bidi="ar-SA"/>
              </w:rPr>
            </w:pPr>
            <w:r>
              <w:rPr>
                <w:rStyle w:val="95"/>
                <w:rFonts w:hint="eastAsia" w:asciiTheme="minorEastAsia" w:hAnsiTheme="minorEastAsia" w:cstheme="minorEastAsia"/>
                <w:color w:val="auto"/>
                <w:sz w:val="24"/>
                <w:highlight w:val="none"/>
                <w:lang w:val="en-US" w:eastAsia="zh-CN"/>
              </w:rPr>
              <w:t>评审标准：</w:t>
            </w:r>
            <w:r>
              <w:rPr>
                <w:rFonts w:hint="eastAsia" w:ascii="宋体" w:hAnsi="宋体" w:eastAsia="宋体" w:cs="宋体"/>
                <w:color w:val="auto"/>
                <w:kern w:val="0"/>
                <w:sz w:val="24"/>
                <w:szCs w:val="24"/>
                <w:lang w:val="en-US" w:eastAsia="zh-CN" w:bidi="ar-SA"/>
              </w:rPr>
              <w:t>以上2项内容：</w:t>
            </w:r>
          </w:p>
          <w:p w14:paraId="2DA6978A">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每项内容详细具体、针对性强、具有切实可行的可实施性得3分；</w:t>
            </w:r>
          </w:p>
          <w:p w14:paraId="5C1E3C92">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方案较为详细、针对性一般，具有一定的实施性得2分；</w:t>
            </w:r>
          </w:p>
          <w:p w14:paraId="491F7B34">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方案内容简单，针对性一般、可实施性较差得1分；</w:t>
            </w:r>
          </w:p>
          <w:p w14:paraId="5AA06C74">
            <w:pPr>
              <w:keepNext w:val="0"/>
              <w:keepLines w:val="0"/>
              <w:widowControl/>
              <w:suppressLineNumbers w:val="0"/>
              <w:tabs>
                <w:tab w:val="left" w:pos="7350"/>
                <w:tab w:val="left" w:pos="7770"/>
              </w:tabs>
              <w:spacing w:before="0" w:beforeAutospacing="0" w:after="0" w:afterAutospacing="0" w:line="360" w:lineRule="auto"/>
              <w:ind w:left="216" w:leftChars="103" w:right="147" w:rightChars="70" w:firstLine="0" w:firstLineChars="0"/>
              <w:jc w:val="left"/>
              <w:rPr>
                <w:rStyle w:val="95"/>
                <w:rFonts w:hint="eastAsia" w:asciiTheme="minorEastAsia" w:hAnsiTheme="minorEastAsia" w:eastAsiaTheme="minorEastAsia" w:cstheme="minorEastAsia"/>
                <w:color w:val="auto"/>
                <w:sz w:val="24"/>
                <w:highlight w:val="none"/>
              </w:rPr>
            </w:pPr>
            <w:r>
              <w:rPr>
                <w:rFonts w:hint="eastAsia" w:ascii="宋体" w:hAnsi="宋体" w:eastAsia="宋体" w:cs="宋体"/>
                <w:color w:val="auto"/>
                <w:kern w:val="0"/>
                <w:sz w:val="24"/>
                <w:szCs w:val="24"/>
                <w:lang w:val="en-US" w:eastAsia="zh-CN" w:bidi="ar-SA"/>
              </w:rPr>
              <w:t>未提供不得分。</w:t>
            </w:r>
          </w:p>
        </w:tc>
      </w:tr>
      <w:tr w14:paraId="141C9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39" w:type="pct"/>
            <w:tcBorders>
              <w:top w:val="single" w:color="000000" w:sz="4" w:space="0"/>
              <w:left w:val="single" w:color="000000" w:sz="4" w:space="0"/>
              <w:bottom w:val="single" w:color="000000" w:sz="4" w:space="0"/>
              <w:right w:val="single" w:color="000000" w:sz="4" w:space="0"/>
            </w:tcBorders>
            <w:vAlign w:val="center"/>
          </w:tcPr>
          <w:p w14:paraId="525190F8">
            <w:pPr>
              <w:keepNext w:val="0"/>
              <w:keepLines w:val="0"/>
              <w:widowControl/>
              <w:suppressLineNumbers w:val="0"/>
              <w:spacing w:before="0" w:beforeAutospacing="0" w:after="0" w:afterAutospacing="0" w:line="440" w:lineRule="exact"/>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技术人员</w:t>
            </w:r>
          </w:p>
          <w:p w14:paraId="4DA6297E">
            <w:pPr>
              <w:keepNext w:val="0"/>
              <w:keepLines w:val="0"/>
              <w:widowControl/>
              <w:suppressLineNumbers w:val="0"/>
              <w:spacing w:before="0" w:beforeAutospacing="0" w:after="0" w:afterAutospacing="0" w:line="440" w:lineRule="exact"/>
              <w:ind w:left="0" w:right="0"/>
              <w:jc w:val="center"/>
              <w:textAlignment w:val="baseline"/>
              <w:rPr>
                <w:rStyle w:val="95"/>
                <w:rFonts w:hint="eastAsia" w:asciiTheme="minorEastAsia" w:hAnsiTheme="minorEastAsia" w:eastAsiaTheme="minorEastAsia" w:cstheme="minorEastAsia"/>
                <w:b/>
                <w:bCs/>
                <w:color w:val="auto"/>
                <w:sz w:val="24"/>
                <w:highlight w:val="none"/>
                <w:lang w:eastAsia="zh-CN"/>
              </w:rPr>
            </w:pPr>
            <w:r>
              <w:rPr>
                <w:rStyle w:val="95"/>
                <w:rFonts w:hint="eastAsia" w:asciiTheme="minorEastAsia" w:hAnsiTheme="minorEastAsia" w:cstheme="minorEastAsia"/>
                <w:b/>
                <w:bCs/>
                <w:color w:val="auto"/>
                <w:sz w:val="24"/>
                <w:highlight w:val="none"/>
                <w:lang w:eastAsia="zh-CN"/>
              </w:rPr>
              <w:t>（</w:t>
            </w:r>
            <w:r>
              <w:rPr>
                <w:rStyle w:val="95"/>
                <w:rFonts w:hint="eastAsia" w:asciiTheme="minorEastAsia" w:hAnsiTheme="minorEastAsia" w:cstheme="minorEastAsia"/>
                <w:b/>
                <w:bCs/>
                <w:color w:val="auto"/>
                <w:sz w:val="24"/>
                <w:highlight w:val="none"/>
                <w:lang w:val="en-US" w:eastAsia="zh-CN"/>
              </w:rPr>
              <w:t xml:space="preserve"> 9分</w:t>
            </w:r>
            <w:r>
              <w:rPr>
                <w:rStyle w:val="95"/>
                <w:rFonts w:hint="eastAsia" w:asciiTheme="minorEastAsia" w:hAnsiTheme="minorEastAsia" w:cstheme="minorEastAsia"/>
                <w:b/>
                <w:bCs/>
                <w:color w:val="auto"/>
                <w:sz w:val="24"/>
                <w:highlight w:val="none"/>
                <w:lang w:eastAsia="zh-CN"/>
              </w:rPr>
              <w:t>）</w:t>
            </w:r>
          </w:p>
        </w:tc>
        <w:tc>
          <w:tcPr>
            <w:tcW w:w="4060" w:type="pct"/>
            <w:tcBorders>
              <w:top w:val="single" w:color="000000" w:sz="4" w:space="0"/>
              <w:left w:val="single" w:color="000000" w:sz="4" w:space="0"/>
              <w:bottom w:val="single" w:color="000000" w:sz="4" w:space="0"/>
              <w:right w:val="single" w:color="000000" w:sz="4" w:space="0"/>
            </w:tcBorders>
            <w:vAlign w:val="center"/>
          </w:tcPr>
          <w:p w14:paraId="12B32E7D">
            <w:pPr>
              <w:keepNext w:val="0"/>
              <w:keepLines w:val="0"/>
              <w:suppressLineNumbers w:val="0"/>
              <w:tabs>
                <w:tab w:val="left" w:pos="7350"/>
                <w:tab w:val="left" w:pos="7770"/>
              </w:tabs>
              <w:spacing w:before="0" w:beforeAutospacing="0" w:after="0" w:afterAutospacing="0" w:line="360" w:lineRule="auto"/>
              <w:ind w:left="239" w:leftChars="114" w:right="147" w:rightChars="70" w:firstLine="0" w:firstLineChars="0"/>
              <w:textAlignment w:val="baseline"/>
              <w:rPr>
                <w:rStyle w:val="95"/>
                <w:rFonts w:hint="eastAsia" w:asciiTheme="minorEastAsia" w:hAnsiTheme="minorEastAsia" w:eastAsiaTheme="minorEastAsia" w:cstheme="minorEastAsia"/>
                <w:color w:val="auto"/>
                <w:sz w:val="24"/>
                <w:highlight w:val="none"/>
              </w:rPr>
            </w:pPr>
            <w:r>
              <w:rPr>
                <w:rStyle w:val="95"/>
                <w:rFonts w:hint="eastAsia" w:asciiTheme="minorEastAsia" w:hAnsiTheme="minorEastAsia" w:eastAsiaTheme="minorEastAsia" w:cstheme="minorEastAsia"/>
                <w:color w:val="auto"/>
                <w:sz w:val="24"/>
                <w:highlight w:val="none"/>
              </w:rPr>
              <w:t>具有</w:t>
            </w:r>
            <w:r>
              <w:rPr>
                <w:rStyle w:val="95"/>
                <w:rFonts w:hint="eastAsia" w:asciiTheme="minorEastAsia" w:hAnsiTheme="minorEastAsia" w:eastAsiaTheme="minorEastAsia" w:cstheme="minorEastAsia"/>
                <w:color w:val="auto"/>
                <w:sz w:val="24"/>
                <w:highlight w:val="none"/>
                <w:lang w:val="en-US" w:eastAsia="zh-CN"/>
              </w:rPr>
              <w:t>农林</w:t>
            </w:r>
            <w:r>
              <w:rPr>
                <w:rStyle w:val="95"/>
                <w:rFonts w:hint="eastAsia" w:asciiTheme="minorEastAsia" w:hAnsiTheme="minorEastAsia" w:eastAsiaTheme="minorEastAsia" w:cstheme="minorEastAsia"/>
                <w:color w:val="auto"/>
                <w:sz w:val="24"/>
                <w:highlight w:val="none"/>
                <w:lang w:eastAsia="zh-CN"/>
              </w:rPr>
              <w:t>相关</w:t>
            </w:r>
            <w:r>
              <w:rPr>
                <w:rStyle w:val="95"/>
                <w:rFonts w:hint="eastAsia" w:asciiTheme="minorEastAsia" w:hAnsiTheme="minorEastAsia" w:eastAsiaTheme="minorEastAsia" w:cstheme="minorEastAsia"/>
                <w:color w:val="auto"/>
                <w:sz w:val="24"/>
                <w:highlight w:val="none"/>
              </w:rPr>
              <w:t>专业</w:t>
            </w:r>
            <w:r>
              <w:rPr>
                <w:rStyle w:val="95"/>
                <w:rFonts w:hint="eastAsia" w:asciiTheme="minorEastAsia" w:hAnsiTheme="minorEastAsia" w:eastAsiaTheme="minorEastAsia" w:cstheme="minorEastAsia"/>
                <w:color w:val="auto"/>
                <w:sz w:val="24"/>
                <w:highlight w:val="none"/>
                <w:lang w:val="en-US" w:eastAsia="zh-CN"/>
              </w:rPr>
              <w:t>资格证或职称证</w:t>
            </w:r>
            <w:r>
              <w:rPr>
                <w:rStyle w:val="95"/>
                <w:rFonts w:hint="eastAsia" w:asciiTheme="minorEastAsia" w:hAnsiTheme="minorEastAsia" w:eastAsiaTheme="minorEastAsia" w:cstheme="minorEastAsia"/>
                <w:color w:val="auto"/>
                <w:sz w:val="24"/>
                <w:highlight w:val="none"/>
                <w:lang w:eastAsia="zh-CN"/>
              </w:rPr>
              <w:t>，</w:t>
            </w:r>
            <w:r>
              <w:rPr>
                <w:rStyle w:val="95"/>
                <w:rFonts w:hint="eastAsia" w:asciiTheme="minorEastAsia" w:hAnsiTheme="minorEastAsia" w:eastAsiaTheme="minorEastAsia" w:cstheme="minorEastAsia"/>
                <w:color w:val="auto"/>
                <w:sz w:val="24"/>
                <w:highlight w:val="none"/>
                <w:lang w:val="en-US" w:eastAsia="zh-CN"/>
              </w:rPr>
              <w:t>每提供</w:t>
            </w:r>
            <w:r>
              <w:rPr>
                <w:rStyle w:val="95"/>
                <w:rFonts w:hint="eastAsia" w:asciiTheme="minorEastAsia" w:hAnsiTheme="minorEastAsia" w:eastAsiaTheme="minorEastAsia" w:cstheme="minorEastAsia"/>
                <w:color w:val="auto"/>
                <w:sz w:val="24"/>
                <w:highlight w:val="none"/>
              </w:rPr>
              <w:t>1人得</w:t>
            </w:r>
            <w:r>
              <w:rPr>
                <w:rStyle w:val="95"/>
                <w:rFonts w:hint="eastAsia" w:asciiTheme="minorEastAsia" w:hAnsiTheme="minorEastAsia" w:eastAsiaTheme="minorEastAsia" w:cstheme="minorEastAsia"/>
                <w:color w:val="auto"/>
                <w:sz w:val="24"/>
                <w:highlight w:val="none"/>
                <w:lang w:val="en-US" w:eastAsia="zh-CN"/>
              </w:rPr>
              <w:t>3</w:t>
            </w:r>
            <w:r>
              <w:rPr>
                <w:rStyle w:val="95"/>
                <w:rFonts w:hint="eastAsia" w:asciiTheme="minorEastAsia" w:hAnsiTheme="minorEastAsia" w:eastAsiaTheme="minorEastAsia" w:cstheme="minorEastAsia"/>
                <w:color w:val="auto"/>
                <w:sz w:val="24"/>
                <w:highlight w:val="none"/>
              </w:rPr>
              <w:t>分，</w:t>
            </w:r>
            <w:r>
              <w:rPr>
                <w:rStyle w:val="95"/>
                <w:rFonts w:hint="eastAsia" w:asciiTheme="minorEastAsia" w:hAnsiTheme="minorEastAsia" w:eastAsiaTheme="minorEastAsia" w:cstheme="minorEastAsia"/>
                <w:color w:val="auto"/>
                <w:sz w:val="24"/>
                <w:highlight w:val="none"/>
                <w:lang w:val="en-US" w:eastAsia="zh-CN"/>
              </w:rPr>
              <w:t>最高得9分，未提供</w:t>
            </w:r>
            <w:r>
              <w:rPr>
                <w:rStyle w:val="95"/>
                <w:rFonts w:hint="eastAsia" w:asciiTheme="minorEastAsia" w:hAnsiTheme="minorEastAsia" w:eastAsiaTheme="minorEastAsia" w:cstheme="minorEastAsia"/>
                <w:color w:val="auto"/>
                <w:sz w:val="24"/>
                <w:highlight w:val="none"/>
              </w:rPr>
              <w:t>不得分。</w:t>
            </w:r>
          </w:p>
          <w:p w14:paraId="6A8547DC">
            <w:pPr>
              <w:keepNext w:val="0"/>
              <w:keepLines w:val="0"/>
              <w:suppressLineNumbers w:val="0"/>
              <w:tabs>
                <w:tab w:val="left" w:pos="7350"/>
                <w:tab w:val="left" w:pos="7770"/>
              </w:tabs>
              <w:spacing w:before="0" w:beforeAutospacing="0" w:after="0" w:afterAutospacing="0" w:line="360" w:lineRule="auto"/>
              <w:ind w:left="239" w:leftChars="114" w:right="147" w:rightChars="70" w:firstLine="0" w:firstLineChars="0"/>
              <w:textAlignment w:val="baseline"/>
              <w:rPr>
                <w:rStyle w:val="95"/>
                <w:rFonts w:hint="eastAsia" w:asciiTheme="minorEastAsia" w:hAnsiTheme="minorEastAsia" w:eastAsiaTheme="minorEastAsia" w:cstheme="minorEastAsia"/>
                <w:color w:val="auto"/>
                <w:sz w:val="24"/>
                <w:highlight w:val="none"/>
              </w:rPr>
            </w:pPr>
            <w:r>
              <w:rPr>
                <w:rStyle w:val="95"/>
                <w:rFonts w:hint="eastAsia" w:asciiTheme="minorEastAsia" w:hAnsiTheme="minorEastAsia" w:cstheme="minorEastAsia"/>
                <w:color w:val="auto"/>
                <w:sz w:val="24"/>
                <w:highlight w:val="none"/>
                <w:lang w:val="en-US" w:eastAsia="zh-CN"/>
              </w:rPr>
              <w:t>注：提供人员身份证、资格证或职称证等。</w:t>
            </w:r>
          </w:p>
        </w:tc>
      </w:tr>
      <w:tr w14:paraId="2F906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39" w:type="pct"/>
            <w:tcBorders>
              <w:top w:val="single" w:color="000000" w:sz="4" w:space="0"/>
              <w:left w:val="single" w:color="000000" w:sz="4" w:space="0"/>
              <w:bottom w:val="single" w:color="000000" w:sz="4" w:space="0"/>
              <w:right w:val="single" w:color="000000" w:sz="4" w:space="0"/>
            </w:tcBorders>
            <w:vAlign w:val="center"/>
          </w:tcPr>
          <w:p w14:paraId="1492007F">
            <w:pPr>
              <w:keepNext w:val="0"/>
              <w:keepLines w:val="0"/>
              <w:widowControl/>
              <w:suppressLineNumbers w:val="0"/>
              <w:spacing w:before="0" w:beforeAutospacing="0" w:after="0" w:afterAutospacing="0" w:line="440" w:lineRule="exact"/>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业绩</w:t>
            </w:r>
          </w:p>
          <w:p w14:paraId="18B17106">
            <w:pPr>
              <w:keepNext w:val="0"/>
              <w:keepLines w:val="0"/>
              <w:widowControl/>
              <w:suppressLineNumbers w:val="0"/>
              <w:spacing w:before="0" w:beforeAutospacing="0" w:after="0" w:afterAutospacing="0" w:line="440" w:lineRule="exact"/>
              <w:ind w:left="0" w:right="0"/>
              <w:jc w:val="center"/>
              <w:textAlignment w:val="baseline"/>
              <w:rPr>
                <w:rStyle w:val="95"/>
                <w:rFonts w:hint="eastAsia" w:asciiTheme="minorEastAsia" w:hAnsiTheme="minorEastAsia" w:eastAsiaTheme="minorEastAsia" w:cstheme="minorEastAsia"/>
                <w:b/>
                <w:bCs/>
                <w:color w:val="auto"/>
                <w:sz w:val="24"/>
                <w:highlight w:val="none"/>
              </w:rPr>
            </w:pPr>
            <w:r>
              <w:rPr>
                <w:rStyle w:val="95"/>
                <w:rFonts w:hint="eastAsia" w:asciiTheme="minorEastAsia" w:hAnsiTheme="minorEastAsia" w:eastAsiaTheme="minorEastAsia" w:cstheme="minorEastAsia"/>
                <w:b/>
                <w:bCs/>
                <w:color w:val="auto"/>
                <w:sz w:val="24"/>
                <w:highlight w:val="none"/>
              </w:rPr>
              <w:t>（</w:t>
            </w:r>
            <w:r>
              <w:rPr>
                <w:rStyle w:val="95"/>
                <w:rFonts w:hint="eastAsia" w:asciiTheme="minorEastAsia" w:hAnsiTheme="minorEastAsia" w:cstheme="minorEastAsia"/>
                <w:b/>
                <w:bCs/>
                <w:color w:val="auto"/>
                <w:sz w:val="24"/>
                <w:highlight w:val="none"/>
                <w:lang w:val="en-US" w:eastAsia="zh-CN"/>
              </w:rPr>
              <w:t>9分</w:t>
            </w:r>
            <w:r>
              <w:rPr>
                <w:rStyle w:val="95"/>
                <w:rFonts w:hint="eastAsia" w:asciiTheme="minorEastAsia" w:hAnsiTheme="minorEastAsia" w:eastAsiaTheme="minorEastAsia" w:cstheme="minorEastAsia"/>
                <w:b/>
                <w:bCs/>
                <w:color w:val="auto"/>
                <w:sz w:val="24"/>
                <w:highlight w:val="none"/>
              </w:rPr>
              <w:t>）</w:t>
            </w:r>
          </w:p>
        </w:tc>
        <w:tc>
          <w:tcPr>
            <w:tcW w:w="4060" w:type="pct"/>
            <w:tcBorders>
              <w:top w:val="single" w:color="000000" w:sz="4" w:space="0"/>
              <w:left w:val="single" w:color="000000" w:sz="4" w:space="0"/>
              <w:bottom w:val="single" w:color="000000" w:sz="4" w:space="0"/>
              <w:right w:val="single" w:color="000000" w:sz="4" w:space="0"/>
            </w:tcBorders>
            <w:vAlign w:val="center"/>
          </w:tcPr>
          <w:p w14:paraId="24A3C1EE">
            <w:pPr>
              <w:keepNext w:val="0"/>
              <w:keepLines w:val="0"/>
              <w:suppressLineNumbers w:val="0"/>
              <w:tabs>
                <w:tab w:val="left" w:pos="7350"/>
                <w:tab w:val="left" w:pos="7770"/>
              </w:tabs>
              <w:spacing w:before="0" w:beforeAutospacing="0" w:after="0" w:afterAutospacing="0" w:line="360" w:lineRule="auto"/>
              <w:ind w:left="216" w:leftChars="103" w:right="147" w:rightChars="70" w:firstLine="0" w:firstLineChars="0"/>
              <w:textAlignment w:val="baseline"/>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提供20</w:t>
            </w: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eastAsia="zh-CN"/>
              </w:rPr>
              <w:t>年1月1日至今类似项目合同，每份计</w:t>
            </w:r>
            <w:r>
              <w:rPr>
                <w:rFonts w:hint="eastAsia" w:asciiTheme="minorEastAsia" w:hAnsi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lang w:eastAsia="zh-CN"/>
              </w:rPr>
              <w:t>分，满分</w:t>
            </w:r>
            <w:r>
              <w:rPr>
                <w:rFonts w:hint="eastAsia" w:asciiTheme="minorEastAsia" w:hAnsi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lang w:eastAsia="zh-CN"/>
              </w:rPr>
              <w:t>分。</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cstheme="minorEastAsia"/>
                <w:color w:val="auto"/>
                <w:sz w:val="24"/>
                <w:szCs w:val="24"/>
                <w:lang w:val="en-US" w:eastAsia="zh-CN"/>
              </w:rPr>
              <w:t>业绩证明材料</w:t>
            </w:r>
            <w:r>
              <w:rPr>
                <w:rFonts w:hint="eastAsia" w:asciiTheme="minorEastAsia" w:hAnsiTheme="minorEastAsia" w:eastAsiaTheme="minorEastAsia" w:cstheme="minorEastAsia"/>
                <w:color w:val="auto"/>
                <w:sz w:val="24"/>
                <w:szCs w:val="24"/>
                <w:lang w:val="en-US" w:eastAsia="zh-CN"/>
              </w:rPr>
              <w:t>以合同协议书为准，日期以合同签订日期为准）</w:t>
            </w:r>
          </w:p>
        </w:tc>
      </w:tr>
    </w:tbl>
    <w:p w14:paraId="6F1CFEF1">
      <w:pPr>
        <w:shd w:val="solid" w:color="FFFFFF" w:fill="auto"/>
        <w:autoSpaceDN w:val="0"/>
        <w:spacing w:before="90" w:line="360" w:lineRule="auto"/>
        <w:ind w:left="45" w:right="45" w:firstLine="45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2F164EC">
      <w:pPr>
        <w:shd w:val="solid" w:color="FFFFFF" w:fill="auto"/>
        <w:autoSpaceDN w:val="0"/>
        <w:spacing w:before="90" w:line="360" w:lineRule="auto"/>
        <w:ind w:left="45" w:right="45" w:firstLine="450"/>
        <w:rPr>
          <w:rFonts w:hint="eastAsia" w:asciiTheme="minorEastAsia" w:hAnsiTheme="minorEastAsia" w:eastAsiaTheme="minorEastAsia" w:cstheme="minorEastAsia"/>
          <w:color w:val="auto"/>
          <w:sz w:val="24"/>
        </w:rPr>
      </w:pPr>
      <w:r>
        <w:rPr>
          <w:rFonts w:hint="eastAsia" w:asciiTheme="minorEastAsia" w:hAnsiTheme="minorEastAsia" w:cstheme="minorEastAsia"/>
          <w:sz w:val="24"/>
          <w:szCs w:val="24"/>
          <w:lang w:val="en-US" w:eastAsia="zh-CN"/>
        </w:rPr>
        <w:t>采购代理机构</w:t>
      </w:r>
      <w:r>
        <w:rPr>
          <w:rFonts w:hint="eastAsia" w:asciiTheme="minorEastAsia" w:hAnsiTheme="minorEastAsia" w:eastAsiaTheme="minorEastAsia" w:cstheme="minorEastAsia"/>
          <w:color w:val="auto"/>
          <w:sz w:val="24"/>
        </w:rPr>
        <w:t>应当在评标结束后2个工作日内将评标报告送采购人。</w:t>
      </w:r>
    </w:p>
    <w:p w14:paraId="2F6B1016">
      <w:pPr>
        <w:shd w:val="solid" w:color="FFFFFF" w:fill="auto"/>
        <w:autoSpaceDN w:val="0"/>
        <w:spacing w:before="90" w:line="360" w:lineRule="auto"/>
        <w:ind w:left="45" w:right="45" w:firstLine="4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采购人应当在收到评标报告后5个工作日内，按照评标报告中推荐的中标候选</w:t>
      </w: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顺序确定中标</w:t>
      </w: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；也可以事先授权评标委员会直接确定中标</w:t>
      </w:r>
      <w:r>
        <w:rPr>
          <w:rFonts w:hint="eastAsia" w:asciiTheme="minorEastAsia" w:hAnsiTheme="minorEastAsia" w:eastAsiaTheme="minorEastAsia" w:cstheme="minorEastAsia"/>
          <w:color w:val="auto"/>
          <w:sz w:val="24"/>
          <w:lang w:val="en-US" w:eastAsia="zh-CN"/>
        </w:rPr>
        <w:t>投标人</w:t>
      </w:r>
      <w:r>
        <w:rPr>
          <w:rFonts w:hint="eastAsia" w:asciiTheme="minorEastAsia" w:hAnsiTheme="minorEastAsia" w:eastAsiaTheme="minorEastAsia" w:cstheme="minorEastAsia"/>
          <w:color w:val="auto"/>
          <w:sz w:val="24"/>
        </w:rPr>
        <w:t>。</w:t>
      </w:r>
    </w:p>
    <w:p w14:paraId="2994AFD2">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由</w:t>
      </w:r>
      <w:r>
        <w:rPr>
          <w:rFonts w:hint="eastAsia" w:asciiTheme="minorEastAsia" w:hAnsiTheme="minorEastAsia" w:cstheme="minorEastAsia"/>
          <w:sz w:val="24"/>
          <w:szCs w:val="24"/>
          <w:lang w:val="en-US" w:eastAsia="zh-CN"/>
        </w:rPr>
        <w:t>采购代理机构</w:t>
      </w:r>
      <w:r>
        <w:rPr>
          <w:rFonts w:hint="eastAsia" w:asciiTheme="minorEastAsia" w:hAnsiTheme="minorEastAsia" w:eastAsiaTheme="minorEastAsia" w:cstheme="minorEastAsia"/>
          <w:color w:val="auto"/>
          <w:sz w:val="24"/>
        </w:rPr>
        <w:t>向中标人发送“中标通知书”， 中标人按“中标通知书”规定的时间、地点和要求与采购单位签订中标合同。</w:t>
      </w:r>
    </w:p>
    <w:p w14:paraId="03580989">
      <w:pPr>
        <w:spacing w:line="360" w:lineRule="auto"/>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8、其他事项说明：（落实的相关政策）</w:t>
      </w:r>
    </w:p>
    <w:p w14:paraId="79933743">
      <w:pPr>
        <w:pStyle w:val="23"/>
        <w:spacing w:before="0" w:beforeAutospacing="0" w:after="0" w:afterAutospacing="0" w:line="360" w:lineRule="auto"/>
        <w:ind w:firstLine="480" w:firstLineChars="200"/>
        <w:rPr>
          <w:rFonts w:hint="eastAsia" w:asciiTheme="minorEastAsia" w:hAnsiTheme="minorEastAsia" w:eastAsiaTheme="minorEastAsia" w:cstheme="minorEastAsia"/>
          <w:color w:val="auto"/>
          <w:kern w:val="2"/>
          <w:highlight w:val="none"/>
        </w:rPr>
      </w:pPr>
      <w:r>
        <w:rPr>
          <w:rFonts w:hint="eastAsia" w:asciiTheme="minorEastAsia" w:hAnsiTheme="minorEastAsia" w:eastAsiaTheme="minorEastAsia" w:cstheme="minorEastAsia"/>
          <w:color w:val="auto"/>
          <w:kern w:val="2"/>
          <w:highlight w:val="none"/>
        </w:rPr>
        <w:t xml:space="preserve">采购项目需要落实的政府采购政策：依据《中华人民共和国政府采购法》、《中华人民共和国政府采购实施条例》和《政府采购货物和服务招标投标管理办法》的有关规定，落实政府采购政策。 </w:t>
      </w:r>
    </w:p>
    <w:p w14:paraId="5F127763">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《政府采购促进中小企业发展管理办法》的通知（财库〔2020〕46号）；</w:t>
      </w:r>
    </w:p>
    <w:p w14:paraId="6FBE9793">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财政部司法部关于政府采购支持监狱企业发展有关问题的通知--财库〔2014〕68号；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《国务院办公厅关于建立政府强制采购节能产品制度的通知》--国办发〔2007〕51号；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《财政部发展改革委生态环境部市场监管总局关于调整优化节能产品、环境标志产品政府采购执行机制的通知》（财库〔2019〕9号）；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《关于印发环境标志产品政府采购品目清单的通知》（财库〔2019〕18号）；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《关于印发节能产品政府采购品目清单的通知》（财库〔2019〕19号）；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《关于促进残疾人就业政府采购政策的通知》财库〔2017〕141号；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陕西省财政厅关于印发《陕西省中小企业政府采购信用融资办法》（陕财办采〔2018〕23号）；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《陕西省财政厅关于加快推进我省中小企业政府采购信用融资工作的通知》（陕财办采〔2020〕15号）；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其他需要落实的政府采购政策（如有最新颁布的政府采购政策，按最新的文件执行）。</w:t>
      </w:r>
    </w:p>
    <w:p w14:paraId="6AE2FD0B">
      <w:pPr>
        <w:spacing w:line="520" w:lineRule="exact"/>
        <w:ind w:firstLine="241" w:firstLineChars="100"/>
        <w:rPr>
          <w:rFonts w:hint="eastAsia"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9、定标 </w:t>
      </w:r>
    </w:p>
    <w:p w14:paraId="3BFD7D91">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（1）采购代理机构在评标结束后2个工作日内将评标结果报告送达采购人，采购人在收到评标结果报告后5个工作日内，按照评标结果报告中推荐的中标候选人顺序确定中标人，同时书面复函采购代理机构；</w:t>
      </w:r>
    </w:p>
    <w:p w14:paraId="18ADA1A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（2）采购代理机构收到采购人“中标复函”后，在财政部门指定的政府采购信息媒体上发布公告，公示期满无异议，向中标人发出“中标通知书”。 </w:t>
      </w:r>
    </w:p>
    <w:p w14:paraId="34A3FF30">
      <w:pPr>
        <w:spacing w:line="480" w:lineRule="auto"/>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七、签订合同</w:t>
      </w:r>
    </w:p>
    <w:p w14:paraId="1A5DB3E4">
      <w:pPr>
        <w:spacing w:line="52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1、定标后，中标人在收到中标通知书后</w:t>
      </w:r>
      <w:r>
        <w:rPr>
          <w:rFonts w:hint="eastAsia" w:asciiTheme="minorEastAsia" w:hAnsiTheme="minorEastAsia" w:eastAsiaTheme="minorEastAsia" w:cstheme="minorEastAsia"/>
          <w:color w:val="auto"/>
          <w:sz w:val="24"/>
          <w:highlight w:val="none"/>
          <w:lang w:val="en-US" w:eastAsia="zh-CN"/>
        </w:rPr>
        <w:t>15</w:t>
      </w:r>
      <w:r>
        <w:rPr>
          <w:rFonts w:hint="eastAsia" w:asciiTheme="minorEastAsia" w:hAnsiTheme="minorEastAsia" w:eastAsiaTheme="minorEastAsia" w:cstheme="minorEastAsia"/>
          <w:color w:val="auto"/>
          <w:sz w:val="24"/>
          <w:highlight w:val="none"/>
        </w:rPr>
        <w:t>个日历日内，应按招标文件的要求与采购人洽谈合同条款，并签订供货合同，招标文件及中标人投标文件均作为合同的组成部分；</w:t>
      </w:r>
    </w:p>
    <w:p w14:paraId="4A6AC7DA">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3AFCAF98">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3、根据需要，采购代理机构可会同采购人负责监督、协调和处理履约过程中出现的问题；</w:t>
      </w:r>
    </w:p>
    <w:p w14:paraId="36EDC1BF">
      <w:pPr>
        <w:spacing w:line="360" w:lineRule="auto"/>
        <w:ind w:firstLine="480" w:firstLineChars="200"/>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color w:val="auto"/>
          <w:sz w:val="24"/>
          <w:highlight w:val="none"/>
        </w:rPr>
        <w:t>4、政府采购管理部门在合同履行期间以及履行期后，可以随时检查项目的执行情况，对采购标准、采购内容进行调查核实，并对发现的问题进行处理。</w:t>
      </w:r>
    </w:p>
    <w:p w14:paraId="641F51DC">
      <w:pPr>
        <w:spacing w:line="480" w:lineRule="auto"/>
        <w:jc w:val="center"/>
        <w:rPr>
          <w:rFonts w:hint="eastAsia"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0"/>
          <w:szCs w:val="30"/>
          <w:highlight w:val="none"/>
        </w:rPr>
        <w:t>八、中标服务费</w:t>
      </w:r>
    </w:p>
    <w:p w14:paraId="163A04A6">
      <w:pPr>
        <w:keepNext w:val="0"/>
        <w:keepLines w:val="0"/>
        <w:widowControl w:val="0"/>
        <w:suppressLineNumbers w:val="0"/>
        <w:spacing w:before="0" w:beforeAutospacing="0" w:after="0" w:afterAutospacing="0"/>
        <w:ind w:left="0" w:right="0" w:firstLine="560" w:firstLineChars="20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1、中标服务费按约定由中标人支付。</w:t>
      </w:r>
    </w:p>
    <w:p w14:paraId="2847F52B">
      <w:pPr>
        <w:keepNext w:val="0"/>
        <w:keepLines w:val="0"/>
        <w:widowControl w:val="0"/>
        <w:suppressLineNumbers w:val="0"/>
        <w:spacing w:before="0" w:beforeAutospacing="0" w:after="0" w:afterAutospacing="0"/>
        <w:ind w:left="0" w:right="0" w:firstLine="560" w:firstLineChars="200"/>
        <w:jc w:val="left"/>
        <w:rPr>
          <w:rFonts w:hint="default" w:ascii="宋体" w:hAnsi="宋体" w:eastAsia="宋体" w:cs="宋体"/>
          <w:color w:val="000000"/>
          <w:kern w:val="2"/>
          <w:sz w:val="28"/>
          <w:szCs w:val="28"/>
          <w:lang w:val="en-US"/>
        </w:rPr>
      </w:pPr>
      <w:r>
        <w:rPr>
          <w:rFonts w:hint="eastAsia" w:ascii="宋体" w:hAnsi="宋体" w:eastAsia="宋体" w:cs="宋体"/>
          <w:color w:val="000000"/>
          <w:kern w:val="2"/>
          <w:sz w:val="28"/>
          <w:szCs w:val="28"/>
          <w:lang w:val="en-US" w:eastAsia="zh-CN" w:bidi="ar"/>
        </w:rPr>
        <w:t>2、中标人应依据中标金额向采购代理机构交纳中标服务费，交费金额参照国家计委颁布的《招标代理服务收费管理暂行办法》（计价格[2002]1980号）。具体如下：</w:t>
      </w:r>
    </w:p>
    <w:tbl>
      <w:tblPr>
        <w:tblStyle w:val="28"/>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511"/>
        <w:gridCol w:w="1958"/>
        <w:gridCol w:w="2235"/>
        <w:gridCol w:w="2235"/>
      </w:tblGrid>
      <w:tr w14:paraId="4D68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3A5FCAD6">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中标金额（万元）</w:t>
            </w:r>
          </w:p>
        </w:tc>
        <w:tc>
          <w:tcPr>
            <w:tcW w:w="1958" w:type="dxa"/>
            <w:tcBorders>
              <w:top w:val="single" w:color="auto" w:sz="4" w:space="0"/>
              <w:left w:val="nil"/>
              <w:bottom w:val="single" w:color="auto" w:sz="4" w:space="0"/>
              <w:right w:val="single" w:color="auto" w:sz="4" w:space="0"/>
            </w:tcBorders>
            <w:shd w:val="clear" w:color="auto" w:fill="auto"/>
            <w:vAlign w:val="center"/>
          </w:tcPr>
          <w:p w14:paraId="0501DD90">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货物招标</w:t>
            </w:r>
          </w:p>
        </w:tc>
        <w:tc>
          <w:tcPr>
            <w:tcW w:w="2235" w:type="dxa"/>
            <w:tcBorders>
              <w:top w:val="single" w:color="auto" w:sz="4" w:space="0"/>
              <w:left w:val="nil"/>
              <w:bottom w:val="single" w:color="auto" w:sz="4" w:space="0"/>
              <w:right w:val="single" w:color="auto" w:sz="4" w:space="0"/>
            </w:tcBorders>
            <w:shd w:val="clear" w:color="auto" w:fill="auto"/>
            <w:vAlign w:val="center"/>
          </w:tcPr>
          <w:p w14:paraId="3C9C314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服务招标</w:t>
            </w:r>
          </w:p>
        </w:tc>
        <w:tc>
          <w:tcPr>
            <w:tcW w:w="2235" w:type="dxa"/>
            <w:tcBorders>
              <w:top w:val="single" w:color="auto" w:sz="4" w:space="0"/>
              <w:left w:val="nil"/>
              <w:bottom w:val="single" w:color="auto" w:sz="4" w:space="0"/>
              <w:right w:val="single" w:color="auto" w:sz="4" w:space="0"/>
            </w:tcBorders>
            <w:shd w:val="clear" w:color="auto" w:fill="auto"/>
            <w:vAlign w:val="center"/>
          </w:tcPr>
          <w:p w14:paraId="00F9482D">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工程招标</w:t>
            </w:r>
          </w:p>
        </w:tc>
      </w:tr>
      <w:tr w14:paraId="1DD3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58CAD599">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100以下</w:t>
            </w:r>
          </w:p>
        </w:tc>
        <w:tc>
          <w:tcPr>
            <w:tcW w:w="1958" w:type="dxa"/>
            <w:tcBorders>
              <w:top w:val="single" w:color="auto" w:sz="4" w:space="0"/>
              <w:left w:val="nil"/>
              <w:bottom w:val="single" w:color="auto" w:sz="4" w:space="0"/>
              <w:right w:val="single" w:color="auto" w:sz="4" w:space="0"/>
            </w:tcBorders>
            <w:shd w:val="clear" w:color="auto" w:fill="auto"/>
            <w:vAlign w:val="center"/>
          </w:tcPr>
          <w:p w14:paraId="59127C74">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1.5%</w:t>
            </w:r>
          </w:p>
        </w:tc>
        <w:tc>
          <w:tcPr>
            <w:tcW w:w="2235" w:type="dxa"/>
            <w:tcBorders>
              <w:top w:val="single" w:color="auto" w:sz="4" w:space="0"/>
              <w:left w:val="nil"/>
              <w:bottom w:val="single" w:color="auto" w:sz="4" w:space="0"/>
              <w:right w:val="single" w:color="auto" w:sz="4" w:space="0"/>
            </w:tcBorders>
            <w:shd w:val="clear" w:color="auto" w:fill="auto"/>
            <w:vAlign w:val="center"/>
          </w:tcPr>
          <w:p w14:paraId="2407D9B4">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1.5%</w:t>
            </w:r>
          </w:p>
        </w:tc>
        <w:tc>
          <w:tcPr>
            <w:tcW w:w="2235" w:type="dxa"/>
            <w:tcBorders>
              <w:top w:val="single" w:color="auto" w:sz="4" w:space="0"/>
              <w:left w:val="nil"/>
              <w:bottom w:val="single" w:color="auto" w:sz="4" w:space="0"/>
              <w:right w:val="single" w:color="auto" w:sz="4" w:space="0"/>
            </w:tcBorders>
            <w:shd w:val="clear" w:color="auto" w:fill="auto"/>
            <w:vAlign w:val="center"/>
          </w:tcPr>
          <w:p w14:paraId="20370631">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1.0%</w:t>
            </w:r>
          </w:p>
        </w:tc>
      </w:tr>
      <w:tr w14:paraId="72B9A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3BE2798B">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100-500</w:t>
            </w:r>
          </w:p>
        </w:tc>
        <w:tc>
          <w:tcPr>
            <w:tcW w:w="1958" w:type="dxa"/>
            <w:tcBorders>
              <w:top w:val="single" w:color="auto" w:sz="4" w:space="0"/>
              <w:left w:val="nil"/>
              <w:bottom w:val="single" w:color="auto" w:sz="4" w:space="0"/>
              <w:right w:val="single" w:color="auto" w:sz="4" w:space="0"/>
            </w:tcBorders>
            <w:shd w:val="clear" w:color="auto" w:fill="auto"/>
            <w:vAlign w:val="center"/>
          </w:tcPr>
          <w:p w14:paraId="32CF26DD">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1.1%</w:t>
            </w:r>
          </w:p>
        </w:tc>
        <w:tc>
          <w:tcPr>
            <w:tcW w:w="2235" w:type="dxa"/>
            <w:tcBorders>
              <w:top w:val="single" w:color="auto" w:sz="4" w:space="0"/>
              <w:left w:val="nil"/>
              <w:bottom w:val="single" w:color="auto" w:sz="4" w:space="0"/>
              <w:right w:val="single" w:color="auto" w:sz="4" w:space="0"/>
            </w:tcBorders>
            <w:shd w:val="clear" w:color="auto" w:fill="auto"/>
            <w:vAlign w:val="center"/>
          </w:tcPr>
          <w:p w14:paraId="768171C7">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0.8%</w:t>
            </w:r>
          </w:p>
        </w:tc>
        <w:tc>
          <w:tcPr>
            <w:tcW w:w="2235" w:type="dxa"/>
            <w:tcBorders>
              <w:top w:val="single" w:color="auto" w:sz="4" w:space="0"/>
              <w:left w:val="nil"/>
              <w:bottom w:val="single" w:color="auto" w:sz="4" w:space="0"/>
              <w:right w:val="single" w:color="auto" w:sz="4" w:space="0"/>
            </w:tcBorders>
            <w:shd w:val="clear" w:color="auto" w:fill="auto"/>
            <w:vAlign w:val="center"/>
          </w:tcPr>
          <w:p w14:paraId="268906D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0.7%</w:t>
            </w:r>
          </w:p>
        </w:tc>
      </w:tr>
      <w:tr w14:paraId="671EB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2AC1C459">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500-1000</w:t>
            </w:r>
          </w:p>
        </w:tc>
        <w:tc>
          <w:tcPr>
            <w:tcW w:w="1958" w:type="dxa"/>
            <w:tcBorders>
              <w:top w:val="single" w:color="auto" w:sz="4" w:space="0"/>
              <w:left w:val="nil"/>
              <w:bottom w:val="single" w:color="auto" w:sz="4" w:space="0"/>
              <w:right w:val="single" w:color="auto" w:sz="4" w:space="0"/>
            </w:tcBorders>
            <w:shd w:val="clear" w:color="auto" w:fill="auto"/>
            <w:vAlign w:val="center"/>
          </w:tcPr>
          <w:p w14:paraId="50DC1581">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0.8%</w:t>
            </w:r>
          </w:p>
        </w:tc>
        <w:tc>
          <w:tcPr>
            <w:tcW w:w="2235" w:type="dxa"/>
            <w:tcBorders>
              <w:top w:val="single" w:color="auto" w:sz="4" w:space="0"/>
              <w:left w:val="nil"/>
              <w:bottom w:val="single" w:color="auto" w:sz="4" w:space="0"/>
              <w:right w:val="single" w:color="auto" w:sz="4" w:space="0"/>
            </w:tcBorders>
            <w:shd w:val="clear" w:color="auto" w:fill="auto"/>
            <w:vAlign w:val="center"/>
          </w:tcPr>
          <w:p w14:paraId="6A087CD7">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0.45%</w:t>
            </w:r>
          </w:p>
        </w:tc>
        <w:tc>
          <w:tcPr>
            <w:tcW w:w="2235" w:type="dxa"/>
            <w:tcBorders>
              <w:top w:val="single" w:color="auto" w:sz="4" w:space="0"/>
              <w:left w:val="nil"/>
              <w:bottom w:val="single" w:color="auto" w:sz="4" w:space="0"/>
              <w:right w:val="single" w:color="auto" w:sz="4" w:space="0"/>
            </w:tcBorders>
            <w:shd w:val="clear" w:color="auto" w:fill="auto"/>
            <w:vAlign w:val="center"/>
          </w:tcPr>
          <w:p w14:paraId="5D4C446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0.55%</w:t>
            </w:r>
          </w:p>
        </w:tc>
      </w:tr>
      <w:tr w14:paraId="0CEE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18935048">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1000-5000</w:t>
            </w:r>
          </w:p>
        </w:tc>
        <w:tc>
          <w:tcPr>
            <w:tcW w:w="1958" w:type="dxa"/>
            <w:tcBorders>
              <w:top w:val="single" w:color="auto" w:sz="4" w:space="0"/>
              <w:left w:val="nil"/>
              <w:bottom w:val="single" w:color="auto" w:sz="4" w:space="0"/>
              <w:right w:val="single" w:color="auto" w:sz="4" w:space="0"/>
            </w:tcBorders>
            <w:shd w:val="clear" w:color="auto" w:fill="auto"/>
            <w:vAlign w:val="center"/>
          </w:tcPr>
          <w:p w14:paraId="1784E4BD">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0.5%</w:t>
            </w:r>
          </w:p>
        </w:tc>
        <w:tc>
          <w:tcPr>
            <w:tcW w:w="2235" w:type="dxa"/>
            <w:tcBorders>
              <w:top w:val="single" w:color="auto" w:sz="4" w:space="0"/>
              <w:left w:val="nil"/>
              <w:bottom w:val="single" w:color="auto" w:sz="4" w:space="0"/>
              <w:right w:val="single" w:color="auto" w:sz="4" w:space="0"/>
            </w:tcBorders>
            <w:shd w:val="clear" w:color="auto" w:fill="auto"/>
            <w:vAlign w:val="center"/>
          </w:tcPr>
          <w:p w14:paraId="7FE82283">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0.25%</w:t>
            </w:r>
          </w:p>
        </w:tc>
        <w:tc>
          <w:tcPr>
            <w:tcW w:w="2235" w:type="dxa"/>
            <w:tcBorders>
              <w:top w:val="single" w:color="auto" w:sz="4" w:space="0"/>
              <w:left w:val="nil"/>
              <w:bottom w:val="single" w:color="auto" w:sz="4" w:space="0"/>
              <w:right w:val="single" w:color="auto" w:sz="4" w:space="0"/>
            </w:tcBorders>
            <w:shd w:val="clear" w:color="auto" w:fill="auto"/>
            <w:vAlign w:val="center"/>
          </w:tcPr>
          <w:p w14:paraId="547EDCEE">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0.35%</w:t>
            </w:r>
          </w:p>
        </w:tc>
      </w:tr>
      <w:tr w14:paraId="1AA74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0BCCE94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5000-10000</w:t>
            </w:r>
          </w:p>
        </w:tc>
        <w:tc>
          <w:tcPr>
            <w:tcW w:w="1958" w:type="dxa"/>
            <w:tcBorders>
              <w:top w:val="single" w:color="auto" w:sz="4" w:space="0"/>
              <w:left w:val="nil"/>
              <w:bottom w:val="single" w:color="auto" w:sz="4" w:space="0"/>
              <w:right w:val="single" w:color="auto" w:sz="4" w:space="0"/>
            </w:tcBorders>
            <w:shd w:val="clear" w:color="auto" w:fill="auto"/>
            <w:vAlign w:val="center"/>
          </w:tcPr>
          <w:p w14:paraId="4F703A64">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0.25%</w:t>
            </w:r>
          </w:p>
        </w:tc>
        <w:tc>
          <w:tcPr>
            <w:tcW w:w="2235" w:type="dxa"/>
            <w:tcBorders>
              <w:top w:val="single" w:color="auto" w:sz="4" w:space="0"/>
              <w:left w:val="nil"/>
              <w:bottom w:val="single" w:color="auto" w:sz="4" w:space="0"/>
              <w:right w:val="single" w:color="auto" w:sz="4" w:space="0"/>
            </w:tcBorders>
            <w:shd w:val="clear" w:color="auto" w:fill="auto"/>
            <w:vAlign w:val="center"/>
          </w:tcPr>
          <w:p w14:paraId="2FA141B7">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0.1%</w:t>
            </w:r>
          </w:p>
        </w:tc>
        <w:tc>
          <w:tcPr>
            <w:tcW w:w="2235" w:type="dxa"/>
            <w:tcBorders>
              <w:top w:val="single" w:color="auto" w:sz="4" w:space="0"/>
              <w:left w:val="nil"/>
              <w:bottom w:val="single" w:color="auto" w:sz="4" w:space="0"/>
              <w:right w:val="single" w:color="auto" w:sz="4" w:space="0"/>
            </w:tcBorders>
            <w:shd w:val="clear" w:color="auto" w:fill="auto"/>
            <w:vAlign w:val="center"/>
          </w:tcPr>
          <w:p w14:paraId="5BB7741E">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0.2%</w:t>
            </w:r>
          </w:p>
        </w:tc>
      </w:tr>
      <w:tr w14:paraId="58C14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7"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49EBAC51">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10000-100000</w:t>
            </w:r>
          </w:p>
        </w:tc>
        <w:tc>
          <w:tcPr>
            <w:tcW w:w="1958" w:type="dxa"/>
            <w:tcBorders>
              <w:top w:val="single" w:color="auto" w:sz="4" w:space="0"/>
              <w:left w:val="nil"/>
              <w:bottom w:val="single" w:color="auto" w:sz="4" w:space="0"/>
              <w:right w:val="single" w:color="auto" w:sz="4" w:space="0"/>
            </w:tcBorders>
            <w:shd w:val="clear" w:color="auto" w:fill="auto"/>
            <w:vAlign w:val="center"/>
          </w:tcPr>
          <w:p w14:paraId="63F79AE5">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0.05%</w:t>
            </w:r>
          </w:p>
        </w:tc>
        <w:tc>
          <w:tcPr>
            <w:tcW w:w="2235" w:type="dxa"/>
            <w:tcBorders>
              <w:top w:val="single" w:color="auto" w:sz="4" w:space="0"/>
              <w:left w:val="nil"/>
              <w:bottom w:val="single" w:color="auto" w:sz="4" w:space="0"/>
              <w:right w:val="single" w:color="auto" w:sz="4" w:space="0"/>
            </w:tcBorders>
            <w:shd w:val="clear" w:color="auto" w:fill="auto"/>
            <w:vAlign w:val="center"/>
          </w:tcPr>
          <w:p w14:paraId="3EDAFAC4">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0.05%</w:t>
            </w:r>
          </w:p>
        </w:tc>
        <w:tc>
          <w:tcPr>
            <w:tcW w:w="2235" w:type="dxa"/>
            <w:tcBorders>
              <w:top w:val="single" w:color="auto" w:sz="4" w:space="0"/>
              <w:left w:val="nil"/>
              <w:bottom w:val="single" w:color="auto" w:sz="4" w:space="0"/>
              <w:right w:val="single" w:color="auto" w:sz="4" w:space="0"/>
            </w:tcBorders>
            <w:shd w:val="clear" w:color="auto" w:fill="auto"/>
            <w:vAlign w:val="center"/>
          </w:tcPr>
          <w:p w14:paraId="67465820">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0.05%</w:t>
            </w:r>
          </w:p>
        </w:tc>
      </w:tr>
      <w:tr w14:paraId="3636B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78" w:hRule="atLeast"/>
          <w:jc w:val="center"/>
        </w:trPr>
        <w:tc>
          <w:tcPr>
            <w:tcW w:w="2511" w:type="dxa"/>
            <w:tcBorders>
              <w:top w:val="single" w:color="auto" w:sz="4" w:space="0"/>
              <w:left w:val="single" w:color="auto" w:sz="4" w:space="0"/>
              <w:bottom w:val="single" w:color="auto" w:sz="4" w:space="0"/>
              <w:right w:val="single" w:color="auto" w:sz="4" w:space="0"/>
            </w:tcBorders>
            <w:shd w:val="clear" w:color="auto" w:fill="auto"/>
            <w:vAlign w:val="center"/>
          </w:tcPr>
          <w:p w14:paraId="2CE26965">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100000以上</w:t>
            </w:r>
          </w:p>
        </w:tc>
        <w:tc>
          <w:tcPr>
            <w:tcW w:w="1958" w:type="dxa"/>
            <w:tcBorders>
              <w:top w:val="single" w:color="auto" w:sz="4" w:space="0"/>
              <w:left w:val="nil"/>
              <w:bottom w:val="single" w:color="auto" w:sz="4" w:space="0"/>
              <w:right w:val="single" w:color="auto" w:sz="4" w:space="0"/>
            </w:tcBorders>
            <w:shd w:val="clear" w:color="auto" w:fill="auto"/>
            <w:vAlign w:val="center"/>
          </w:tcPr>
          <w:p w14:paraId="15244CC7">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0.01%</w:t>
            </w:r>
          </w:p>
        </w:tc>
        <w:tc>
          <w:tcPr>
            <w:tcW w:w="2235" w:type="dxa"/>
            <w:tcBorders>
              <w:top w:val="single" w:color="auto" w:sz="4" w:space="0"/>
              <w:left w:val="nil"/>
              <w:bottom w:val="single" w:color="auto" w:sz="4" w:space="0"/>
              <w:right w:val="single" w:color="auto" w:sz="4" w:space="0"/>
            </w:tcBorders>
            <w:shd w:val="clear" w:color="auto" w:fill="auto"/>
            <w:vAlign w:val="center"/>
          </w:tcPr>
          <w:p w14:paraId="2E85AB82">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0.01%</w:t>
            </w:r>
          </w:p>
        </w:tc>
        <w:tc>
          <w:tcPr>
            <w:tcW w:w="2235" w:type="dxa"/>
            <w:tcBorders>
              <w:top w:val="single" w:color="auto" w:sz="4" w:space="0"/>
              <w:left w:val="nil"/>
              <w:bottom w:val="single" w:color="auto" w:sz="4" w:space="0"/>
              <w:right w:val="single" w:color="auto" w:sz="4" w:space="0"/>
            </w:tcBorders>
            <w:shd w:val="clear" w:color="auto" w:fill="auto"/>
            <w:vAlign w:val="center"/>
          </w:tcPr>
          <w:p w14:paraId="20C46D81">
            <w:pPr>
              <w:keepNext w:val="0"/>
              <w:keepLines w:val="0"/>
              <w:widowControl w:val="0"/>
              <w:suppressLineNumbers w:val="0"/>
              <w:spacing w:before="0" w:beforeAutospacing="0" w:after="0" w:afterAutospacing="0"/>
              <w:ind w:left="0" w:right="0"/>
              <w:jc w:val="both"/>
              <w:rPr>
                <w:rFonts w:hint="eastAsia" w:ascii="宋体" w:hAnsi="宋体" w:eastAsia="宋体" w:cs="宋体"/>
                <w:color w:val="000000"/>
                <w:kern w:val="2"/>
                <w:sz w:val="28"/>
                <w:szCs w:val="28"/>
              </w:rPr>
            </w:pPr>
            <w:r>
              <w:rPr>
                <w:rFonts w:hint="eastAsia" w:ascii="宋体" w:hAnsi="宋体" w:eastAsia="宋体" w:cs="宋体"/>
                <w:color w:val="000000"/>
                <w:kern w:val="2"/>
                <w:sz w:val="28"/>
                <w:szCs w:val="28"/>
                <w:lang w:val="en-US" w:eastAsia="zh-CN" w:bidi="ar"/>
              </w:rPr>
              <w:t>0.015%</w:t>
            </w:r>
          </w:p>
        </w:tc>
      </w:tr>
    </w:tbl>
    <w:p w14:paraId="2D7CBBA3">
      <w:pPr>
        <w:keepNext w:val="0"/>
        <w:keepLines w:val="0"/>
        <w:widowControl w:val="0"/>
        <w:suppressLineNumbers w:val="0"/>
        <w:spacing w:before="0" w:beforeAutospacing="0" w:after="0" w:afterAutospacing="0"/>
        <w:ind w:left="0" w:right="0"/>
        <w:jc w:val="both"/>
      </w:pPr>
      <w:r>
        <w:rPr>
          <w:rFonts w:hint="eastAsia" w:ascii="宋体" w:hAnsi="宋体" w:eastAsia="宋体" w:cs="宋体"/>
          <w:color w:val="000000"/>
          <w:kern w:val="2"/>
          <w:sz w:val="28"/>
          <w:szCs w:val="28"/>
          <w:lang w:val="en-US" w:eastAsia="zh-CN" w:bidi="ar"/>
        </w:rPr>
        <w:t>注：代理服务收费按差额定率累进法计算。</w:t>
      </w:r>
      <w:r>
        <w:rPr>
          <w:rFonts w:hint="eastAsia" w:ascii="宋体" w:hAnsi="宋体" w:eastAsia="宋体" w:cs="宋体"/>
          <w:color w:val="000000"/>
          <w:kern w:val="2"/>
          <w:sz w:val="28"/>
          <w:szCs w:val="28"/>
          <w:lang w:val="en-US" w:eastAsia="zh-CN" w:bidi="ar"/>
        </w:rPr>
        <w:br w:type="page"/>
      </w:r>
    </w:p>
    <w:p w14:paraId="1F3525BE">
      <w:pPr>
        <w:spacing w:line="360" w:lineRule="auto"/>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sz w:val="30"/>
          <w:szCs w:val="30"/>
          <w:highlight w:val="none"/>
        </w:rPr>
        <w:t>九．其它事项</w:t>
      </w:r>
    </w:p>
    <w:p w14:paraId="2EDDF10D">
      <w:pPr>
        <w:widowControl/>
        <w:spacing w:line="360" w:lineRule="auto"/>
        <w:ind w:firstLine="600" w:firstLineChars="25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1、投标截止后投标人不足三家或者通过资格审查或符合性审查的投标人不足三家的，除采购任务取消情形外，按照以下方式处理：</w:t>
      </w:r>
    </w:p>
    <w:p w14:paraId="318D0625">
      <w:pPr>
        <w:widowControl/>
        <w:spacing w:line="36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（1）招标文件存在不合理条款或者招标程序不符合规定的，采购人、采购代理机构改正后依法重新招标；</w:t>
      </w:r>
    </w:p>
    <w:p w14:paraId="3B9BD157">
      <w:pPr>
        <w:spacing w:line="360" w:lineRule="auto"/>
        <w:ind w:firstLine="360" w:firstLineChars="15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（2）招标文件没有不合理条款、招标程序符合规定，需要采用其他采购方式采购的，采购人应当依法报财政部门批准。</w:t>
      </w:r>
    </w:p>
    <w:p w14:paraId="627D33B7">
      <w:pPr>
        <w:widowControl/>
        <w:spacing w:line="360" w:lineRule="auto"/>
        <w:ind w:firstLine="480" w:firstLineChars="200"/>
        <w:jc w:val="left"/>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highlight w:val="none"/>
        </w:rPr>
        <w:t>2、中标人拒绝与采购人签订合同的，采购人可以按照评审结果报告推荐的中标候选人名单排序，确定下一候选人为中标人，也可以重新开展政府采购活动。</w:t>
      </w:r>
    </w:p>
    <w:p w14:paraId="57264519">
      <w:pPr>
        <w:bidi w:val="0"/>
        <w:rPr>
          <w:rFonts w:hint="eastAsia" w:asciiTheme="minorEastAsia" w:hAnsiTheme="minorEastAsia" w:eastAsiaTheme="minorEastAsia" w:cstheme="minorEastAsia"/>
          <w:color w:val="auto"/>
          <w:kern w:val="2"/>
          <w:sz w:val="21"/>
          <w:szCs w:val="24"/>
          <w:lang w:val="en-US" w:eastAsia="zh-CN" w:bidi="ar-SA"/>
        </w:rPr>
      </w:pPr>
    </w:p>
    <w:p w14:paraId="24E83E8F">
      <w:pPr>
        <w:pStyle w:val="2"/>
        <w:bidi w:val="0"/>
        <w:rPr>
          <w:rFonts w:hint="eastAsia" w:asciiTheme="minorEastAsia" w:hAnsiTheme="minorEastAsia" w:eastAsiaTheme="minorEastAsia" w:cstheme="minorEastAsia"/>
          <w:color w:val="auto"/>
          <w:lang w:val="zh-CN"/>
        </w:rPr>
        <w:sectPr>
          <w:headerReference r:id="rId5" w:type="default"/>
          <w:footerReference r:id="rId6" w:type="default"/>
          <w:pgSz w:w="11906" w:h="16838"/>
          <w:pgMar w:top="1559" w:right="1134" w:bottom="1020" w:left="1321" w:header="851" w:footer="992" w:gutter="0"/>
          <w:pgNumType w:fmt="numberInDash" w:start="1"/>
          <w:cols w:space="0" w:num="1"/>
          <w:rtlGutter w:val="0"/>
          <w:docGrid w:type="lines" w:linePitch="315" w:charSpace="0"/>
        </w:sectPr>
      </w:pPr>
    </w:p>
    <w:p w14:paraId="6FAD08A5">
      <w:pPr>
        <w:pStyle w:val="2"/>
        <w:bidi w:val="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val="zh-CN"/>
        </w:rPr>
        <w:t>第三部分</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lang w:val="zh-CN"/>
        </w:rPr>
        <w:t>招</w:t>
      </w:r>
      <w:r>
        <w:rPr>
          <w:rFonts w:hint="eastAsia" w:asciiTheme="minorEastAsia" w:hAnsiTheme="minorEastAsia" w:eastAsiaTheme="minorEastAsia" w:cstheme="minorEastAsia"/>
          <w:b/>
          <w:bCs/>
          <w:color w:val="auto"/>
          <w:lang w:val="zh-CN"/>
        </w:rPr>
        <w:t>标</w:t>
      </w:r>
      <w:r>
        <w:rPr>
          <w:rFonts w:hint="eastAsia" w:asciiTheme="minorEastAsia" w:hAnsiTheme="minorEastAsia" w:eastAsiaTheme="minorEastAsia" w:cstheme="minorEastAsia"/>
          <w:color w:val="auto"/>
          <w:lang w:val="zh-CN"/>
        </w:rPr>
        <w:t>内容及要求</w:t>
      </w:r>
    </w:p>
    <w:p w14:paraId="7B91660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b/>
          <w:bCs/>
          <w:color w:val="auto"/>
          <w:sz w:val="24"/>
          <w:szCs w:val="24"/>
          <w:lang w:val="en-US" w:eastAsia="zh-CN"/>
        </w:rPr>
        <w:t>一、项目名称</w:t>
      </w:r>
      <w:r>
        <w:rPr>
          <w:rFonts w:hint="eastAsia" w:asciiTheme="minorEastAsia" w:hAnsiTheme="minorEastAsia" w:eastAsiaTheme="minorEastAsia" w:cstheme="minorEastAsia"/>
          <w:color w:val="auto"/>
          <w:sz w:val="24"/>
          <w:szCs w:val="24"/>
          <w:lang w:val="en-US" w:eastAsia="zh-CN"/>
        </w:rPr>
        <w:t>：</w:t>
      </w:r>
      <w:r>
        <w:rPr>
          <w:rFonts w:hint="eastAsia" w:asciiTheme="minorEastAsia" w:hAnsiTheme="minorEastAsia" w:cstheme="minorEastAsia"/>
          <w:color w:val="auto"/>
          <w:sz w:val="24"/>
          <w:szCs w:val="24"/>
          <w:lang w:val="en-US" w:eastAsia="zh-CN"/>
        </w:rPr>
        <w:t>2026年新品种苗木采购项目</w:t>
      </w:r>
    </w:p>
    <w:p w14:paraId="7107684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lang w:val="en-US" w:eastAsia="zh-CN"/>
        </w:rPr>
        <w:t>二、供</w:t>
      </w:r>
      <w:r>
        <w:rPr>
          <w:rFonts w:hint="eastAsia" w:asciiTheme="minorEastAsia" w:hAnsiTheme="minorEastAsia" w:eastAsiaTheme="minorEastAsia" w:cstheme="minorEastAsia"/>
          <w:b/>
          <w:bCs/>
          <w:color w:val="auto"/>
          <w:sz w:val="24"/>
          <w:szCs w:val="24"/>
          <w:highlight w:val="none"/>
          <w:lang w:val="en-US" w:eastAsia="zh-CN"/>
        </w:rPr>
        <w:t>货期：</w:t>
      </w:r>
      <w:r>
        <w:rPr>
          <w:rFonts w:hint="eastAsia" w:asciiTheme="minorEastAsia" w:hAnsi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lang w:val="en-US" w:eastAsia="zh-CN"/>
        </w:rPr>
        <w:t>日历天。</w:t>
      </w:r>
    </w:p>
    <w:p w14:paraId="182BFAA5">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Theme="minorEastAsia" w:hAnsiTheme="minorEastAsia" w:eastAsiaTheme="minorEastAsia" w:cstheme="minorEastAsia"/>
          <w:color w:val="auto"/>
          <w:sz w:val="24"/>
          <w:szCs w:val="24"/>
          <w:highlight w:val="yellow"/>
          <w:lang w:val="en-US" w:eastAsia="zh-CN"/>
        </w:rPr>
      </w:pPr>
      <w:r>
        <w:rPr>
          <w:rFonts w:hint="eastAsia" w:asciiTheme="minorEastAsia" w:hAnsiTheme="minorEastAsia" w:eastAsiaTheme="minorEastAsia" w:cstheme="minorEastAsia"/>
          <w:b/>
          <w:bCs/>
          <w:color w:val="auto"/>
          <w:sz w:val="24"/>
          <w:szCs w:val="24"/>
          <w:highlight w:val="none"/>
          <w:lang w:val="en-US" w:eastAsia="zh-CN"/>
        </w:rPr>
        <w:t>三、质保期</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val="en-US" w:eastAsia="zh-CN"/>
        </w:rPr>
        <w:t>年</w:t>
      </w:r>
    </w:p>
    <w:p w14:paraId="2342C89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b/>
          <w:bCs/>
          <w:color w:val="auto"/>
          <w:sz w:val="24"/>
          <w:szCs w:val="24"/>
          <w:lang w:val="en-US" w:eastAsia="zh-CN"/>
        </w:rPr>
        <w:t>四、交货地点：</w:t>
      </w:r>
      <w:r>
        <w:rPr>
          <w:rFonts w:hint="eastAsia" w:asciiTheme="minorEastAsia" w:hAnsiTheme="minorEastAsia" w:cstheme="minorEastAsia"/>
          <w:color w:val="auto"/>
          <w:sz w:val="24"/>
          <w:szCs w:val="24"/>
          <w:lang w:val="en-US" w:eastAsia="zh-CN"/>
        </w:rPr>
        <w:t>采购人指定地点</w:t>
      </w:r>
    </w:p>
    <w:p w14:paraId="2EF84E5D">
      <w:pPr>
        <w:pStyle w:val="10"/>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Theme="minorEastAsia" w:hAnsiTheme="minorEastAsia" w:eastAsiaTheme="minorEastAsia" w:cstheme="minorEastAsia"/>
          <w:b/>
          <w:bCs/>
          <w:color w:val="auto"/>
          <w:sz w:val="24"/>
          <w:szCs w:val="32"/>
          <w:lang w:val="en-US" w:eastAsia="zh-CN"/>
        </w:rPr>
      </w:pPr>
      <w:r>
        <w:rPr>
          <w:rFonts w:hint="eastAsia" w:asciiTheme="minorEastAsia" w:hAnsiTheme="minorEastAsia" w:cstheme="minorEastAsia"/>
          <w:b/>
          <w:bCs/>
          <w:color w:val="auto"/>
          <w:sz w:val="24"/>
          <w:szCs w:val="24"/>
          <w:lang w:val="en-US" w:eastAsia="zh-CN"/>
        </w:rPr>
        <w:t>五</w:t>
      </w:r>
      <w:r>
        <w:rPr>
          <w:rFonts w:hint="eastAsia" w:asciiTheme="minorEastAsia" w:hAnsiTheme="minorEastAsia" w:eastAsiaTheme="minorEastAsia" w:cstheme="minorEastAsia"/>
          <w:b/>
          <w:bCs/>
          <w:color w:val="auto"/>
          <w:sz w:val="24"/>
          <w:szCs w:val="24"/>
          <w:lang w:val="en-US" w:eastAsia="zh-CN"/>
        </w:rPr>
        <w:t>、</w:t>
      </w:r>
      <w:r>
        <w:rPr>
          <w:rFonts w:hint="eastAsia" w:asciiTheme="minorEastAsia" w:hAnsiTheme="minorEastAsia" w:cstheme="minorEastAsia"/>
          <w:b/>
          <w:bCs/>
          <w:color w:val="auto"/>
          <w:sz w:val="24"/>
          <w:szCs w:val="32"/>
          <w:lang w:val="en-US" w:eastAsia="zh-CN"/>
        </w:rPr>
        <w:t>苗木</w:t>
      </w:r>
      <w:r>
        <w:rPr>
          <w:rFonts w:hint="eastAsia" w:asciiTheme="minorEastAsia" w:hAnsiTheme="minorEastAsia" w:eastAsiaTheme="minorEastAsia" w:cstheme="minorEastAsia"/>
          <w:b/>
          <w:bCs/>
          <w:color w:val="auto"/>
          <w:sz w:val="24"/>
          <w:szCs w:val="32"/>
          <w:lang w:val="en-US" w:eastAsia="zh-CN"/>
        </w:rPr>
        <w:t>采购明细及技术参数</w:t>
      </w:r>
    </w:p>
    <w:tbl>
      <w:tblPr>
        <w:tblStyle w:val="28"/>
        <w:tblpPr w:leftFromText="180" w:rightFromText="180" w:vertAnchor="text" w:horzAnchor="page" w:tblpX="1374" w:tblpY="280"/>
        <w:tblOverlap w:val="never"/>
        <w:tblW w:w="957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6"/>
        <w:gridCol w:w="1300"/>
        <w:gridCol w:w="1221"/>
        <w:gridCol w:w="5286"/>
        <w:gridCol w:w="991"/>
      </w:tblGrid>
      <w:tr w14:paraId="6DCBFA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1"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DAB4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序号</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50D1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名称</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B560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苗木等级</w:t>
            </w:r>
          </w:p>
        </w:tc>
        <w:tc>
          <w:tcPr>
            <w:tcW w:w="5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A2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技术参数</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A51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数量（株）</w:t>
            </w:r>
          </w:p>
        </w:tc>
      </w:tr>
      <w:tr w14:paraId="67CA6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DF90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1</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5C5B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青砧系</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28A9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一级</w:t>
            </w:r>
          </w:p>
        </w:tc>
        <w:tc>
          <w:tcPr>
            <w:tcW w:w="5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32E7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leftChars="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晚熟品种，果实绿色，半矮化，苗木高度：1.6-1.8米 ；茎粗：≧1.2cm有效分枝数：5-8个 ；</w:t>
            </w:r>
          </w:p>
          <w:p w14:paraId="4076DB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leftChars="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苗龄：2年 </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其他：无支架矮化栽培技术</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根皮与茎皮：无明显机械损伤</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 xml:space="preserve">根砧长度/cm：侧根数：≧4个粗度：≧0.5cm     </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 xml:space="preserve">砧桩处理与愈合程度：砧桩剪除，剪口环状愈合或完全愈合  </w:t>
            </w:r>
          </w:p>
          <w:p w14:paraId="1679CD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leftChars="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嫁接口愈合程度 ：愈合良好</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ED98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31200</w:t>
            </w:r>
          </w:p>
        </w:tc>
      </w:tr>
      <w:tr w14:paraId="460E4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8"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C8A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2</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A9D3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青砧系</w:t>
            </w: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1AB3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一级</w:t>
            </w:r>
          </w:p>
        </w:tc>
        <w:tc>
          <w:tcPr>
            <w:tcW w:w="5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7EDE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中熟品种，果实条红色，半矮化，苗木高度：1.6-1.8米 ；茎粗：≧1.2cm有效分枝数：3-5个 ；</w:t>
            </w:r>
          </w:p>
          <w:p w14:paraId="6E6445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苗龄：2年 </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其他：无支架矮化栽培技术</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根皮与茎皮：无明显机械损伤</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 xml:space="preserve">根砧长度/cm：侧根数：≧4个粗度：≧0.5cm     </w:t>
            </w:r>
            <w:r>
              <w:rPr>
                <w:rFonts w:hint="eastAsia" w:asciiTheme="minorEastAsia" w:hAnsiTheme="minorEastAsia" w:cstheme="minorEastAsia"/>
                <w:color w:val="auto"/>
                <w:sz w:val="21"/>
                <w:szCs w:val="21"/>
                <w:lang w:val="en-US" w:eastAsia="zh-CN"/>
              </w:rPr>
              <w:br w:type="textWrapping"/>
            </w:r>
            <w:r>
              <w:rPr>
                <w:rFonts w:hint="eastAsia" w:asciiTheme="minorEastAsia" w:hAnsiTheme="minorEastAsia" w:cstheme="minorEastAsia"/>
                <w:color w:val="auto"/>
                <w:sz w:val="21"/>
                <w:szCs w:val="21"/>
                <w:lang w:val="en-US" w:eastAsia="zh-CN"/>
              </w:rPr>
              <w:t xml:space="preserve">砧桩处理与愈合程度：砧桩剪除，剪口环状愈合或完全愈合                             </w:t>
            </w:r>
          </w:p>
          <w:p w14:paraId="78CC4BD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 xml:space="preserve">嫁接口愈合程度 ：愈合良好   </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C45A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1"/>
                <w:szCs w:val="21"/>
                <w:lang w:val="en-US" w:eastAsia="zh-CN"/>
              </w:rPr>
            </w:pPr>
            <w:r>
              <w:rPr>
                <w:rFonts w:hint="eastAsia" w:asciiTheme="minorEastAsia" w:hAnsiTheme="minorEastAsia" w:cstheme="minorEastAsia"/>
                <w:color w:val="auto"/>
                <w:sz w:val="21"/>
                <w:szCs w:val="21"/>
                <w:lang w:val="en-US" w:eastAsia="zh-CN"/>
              </w:rPr>
              <w:t>20000</w:t>
            </w:r>
          </w:p>
        </w:tc>
      </w:tr>
      <w:tr w14:paraId="0B701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1"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B2B7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合计</w:t>
            </w:r>
          </w:p>
        </w:tc>
        <w:tc>
          <w:tcPr>
            <w:tcW w:w="13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CC1A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4"/>
                <w:szCs w:val="24"/>
                <w:lang w:val="en-US" w:eastAsia="zh-CN"/>
              </w:rPr>
            </w:pPr>
          </w:p>
        </w:tc>
        <w:tc>
          <w:tcPr>
            <w:tcW w:w="12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EBD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4"/>
                <w:szCs w:val="24"/>
                <w:lang w:val="en-US" w:eastAsia="zh-CN"/>
              </w:rPr>
            </w:pPr>
          </w:p>
        </w:tc>
        <w:tc>
          <w:tcPr>
            <w:tcW w:w="52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C0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textAlignment w:val="auto"/>
              <w:rPr>
                <w:rFonts w:hint="eastAsia" w:asciiTheme="minorEastAsia" w:hAnsiTheme="minorEastAsia" w:cstheme="minorEastAsia"/>
                <w:color w:val="auto"/>
                <w:sz w:val="24"/>
                <w:szCs w:val="24"/>
                <w:lang w:val="en-US" w:eastAsia="zh-CN"/>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2F9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jc w:val="center"/>
              <w:textAlignment w:val="auto"/>
              <w:rPr>
                <w:rFonts w:hint="eastAsia" w:asciiTheme="minorEastAsia" w:hAnsi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51200</w:t>
            </w:r>
          </w:p>
        </w:tc>
      </w:tr>
    </w:tbl>
    <w:p w14:paraId="4B8316CD">
      <w:pPr>
        <w:pStyle w:val="10"/>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Theme="minorEastAsia" w:hAnsiTheme="minorEastAsia" w:eastAsiaTheme="minorEastAsia" w:cstheme="minorEastAsia"/>
          <w:b/>
          <w:bCs/>
          <w:color w:val="auto"/>
          <w:sz w:val="24"/>
          <w:szCs w:val="32"/>
          <w:lang w:val="en-US" w:eastAsia="zh-CN"/>
        </w:rPr>
      </w:pPr>
    </w:p>
    <w:p w14:paraId="5BD1E0DC">
      <w:pPr>
        <w:keepNext w:val="0"/>
        <w:keepLines w:val="0"/>
        <w:pageBreakBefore/>
        <w:widowControl w:val="0"/>
        <w:numPr>
          <w:ilvl w:val="0"/>
          <w:numId w:val="3"/>
        </w:numPr>
        <w:kinsoku/>
        <w:wordWrap/>
        <w:overflowPunct/>
        <w:topLinePunct w:val="0"/>
        <w:autoSpaceDE/>
        <w:autoSpaceDN/>
        <w:bidi w:val="0"/>
        <w:adjustRightInd/>
        <w:snapToGrid w:val="0"/>
        <w:spacing w:line="480" w:lineRule="exact"/>
        <w:ind w:left="420" w:firstLine="1928" w:firstLineChars="600"/>
        <w:textAlignment w:val="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 xml:space="preserve"> 商务及合同主要条款</w:t>
      </w:r>
    </w:p>
    <w:p w14:paraId="704BBF7C">
      <w:pPr>
        <w:pStyle w:val="27"/>
        <w:numPr>
          <w:ilvl w:val="0"/>
          <w:numId w:val="0"/>
        </w:numPr>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cstheme="minorEastAsia"/>
          <w:b/>
          <w:bCs/>
          <w:color w:val="auto"/>
          <w:sz w:val="24"/>
          <w:szCs w:val="24"/>
          <w:highlight w:val="none"/>
          <w:lang w:val="en-US" w:eastAsia="zh-CN"/>
        </w:rPr>
        <w:t>合同仅供参考，</w:t>
      </w:r>
      <w:r>
        <w:rPr>
          <w:rFonts w:hint="eastAsia" w:asciiTheme="minorEastAsia" w:hAnsiTheme="minorEastAsia" w:eastAsiaTheme="minorEastAsia" w:cstheme="minorEastAsia"/>
          <w:b/>
          <w:bCs/>
          <w:color w:val="auto"/>
          <w:sz w:val="24"/>
          <w:szCs w:val="24"/>
          <w:highlight w:val="none"/>
        </w:rPr>
        <w:t>最终以双方</w:t>
      </w:r>
      <w:r>
        <w:rPr>
          <w:rFonts w:hint="eastAsia" w:asciiTheme="minorEastAsia" w:hAnsiTheme="minorEastAsia" w:cstheme="minorEastAsia"/>
          <w:b/>
          <w:bCs/>
          <w:color w:val="auto"/>
          <w:sz w:val="24"/>
          <w:szCs w:val="24"/>
          <w:highlight w:val="none"/>
          <w:lang w:val="en-US" w:eastAsia="zh-CN"/>
        </w:rPr>
        <w:t>实际</w:t>
      </w:r>
      <w:r>
        <w:rPr>
          <w:rFonts w:hint="eastAsia" w:asciiTheme="minorEastAsia" w:hAnsiTheme="minorEastAsia" w:eastAsiaTheme="minorEastAsia" w:cstheme="minorEastAsia"/>
          <w:b/>
          <w:bCs/>
          <w:color w:val="auto"/>
          <w:sz w:val="24"/>
          <w:szCs w:val="24"/>
          <w:highlight w:val="none"/>
        </w:rPr>
        <w:t>签订的合同为准）</w:t>
      </w:r>
    </w:p>
    <w:p w14:paraId="3FA4F6B0">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采购合同</w:t>
      </w:r>
    </w:p>
    <w:p w14:paraId="23B706DA">
      <w:pPr>
        <w:keepNext w:val="0"/>
        <w:keepLines w:val="0"/>
        <w:pageBreakBefore w:val="0"/>
        <w:kinsoku/>
        <w:wordWrap/>
        <w:overflowPunct/>
        <w:topLinePunct w:val="0"/>
        <w:autoSpaceDE/>
        <w:autoSpaceDN/>
        <w:bidi w:val="0"/>
        <w:adjustRightInd/>
        <w:snapToGrid/>
        <w:spacing w:line="360" w:lineRule="auto"/>
        <w:ind w:firstLine="482" w:firstLineChars="200"/>
        <w:jc w:val="left"/>
        <w:rPr>
          <w:rFonts w:hint="eastAsia" w:ascii="宋体" w:hAnsi="宋体" w:eastAsia="宋体" w:cs="宋体"/>
          <w:b/>
          <w:color w:val="auto"/>
          <w:sz w:val="24"/>
          <w:szCs w:val="24"/>
          <w:u w:val="single"/>
        </w:rPr>
      </w:pPr>
      <w:r>
        <w:rPr>
          <w:rFonts w:hint="eastAsia" w:ascii="宋体" w:hAnsi="宋体" w:eastAsia="宋体" w:cs="宋体"/>
          <w:b/>
          <w:color w:val="auto"/>
          <w:sz w:val="24"/>
          <w:szCs w:val="24"/>
        </w:rPr>
        <w:t>甲方：</w:t>
      </w:r>
      <w:r>
        <w:rPr>
          <w:rFonts w:hint="eastAsia" w:ascii="宋体" w:hAnsi="宋体" w:eastAsia="宋体" w:cs="宋体"/>
          <w:b/>
          <w:color w:val="auto"/>
          <w:sz w:val="24"/>
          <w:szCs w:val="24"/>
          <w:u w:val="single"/>
        </w:rPr>
        <w:t xml:space="preserve">               </w:t>
      </w:r>
    </w:p>
    <w:p w14:paraId="27CE9E6F">
      <w:pPr>
        <w:keepNext w:val="0"/>
        <w:keepLines w:val="0"/>
        <w:pageBreakBefore w:val="0"/>
        <w:kinsoku/>
        <w:wordWrap/>
        <w:overflowPunct/>
        <w:topLinePunct w:val="0"/>
        <w:autoSpaceDE/>
        <w:autoSpaceDN/>
        <w:bidi w:val="0"/>
        <w:adjustRightInd/>
        <w:snapToGrid/>
        <w:spacing w:line="360" w:lineRule="auto"/>
        <w:ind w:firstLine="482" w:firstLineChars="200"/>
        <w:jc w:val="left"/>
        <w:rPr>
          <w:rFonts w:hint="eastAsia" w:ascii="宋体" w:hAnsi="宋体" w:eastAsia="宋体" w:cs="宋体"/>
          <w:b/>
          <w:color w:val="auto"/>
          <w:sz w:val="24"/>
          <w:szCs w:val="24"/>
          <w:u w:val="single"/>
          <w:lang w:val="en-US" w:eastAsia="zh-CN"/>
        </w:rPr>
      </w:pPr>
      <w:r>
        <w:rPr>
          <w:rFonts w:hint="eastAsia" w:ascii="宋体" w:hAnsi="宋体" w:eastAsia="宋体" w:cs="宋体"/>
          <w:b/>
          <w:color w:val="auto"/>
          <w:sz w:val="24"/>
          <w:szCs w:val="24"/>
        </w:rPr>
        <w:t>乙方：</w:t>
      </w:r>
      <w:r>
        <w:rPr>
          <w:rFonts w:hint="eastAsia" w:ascii="宋体" w:hAnsi="宋体" w:eastAsia="宋体" w:cs="宋体"/>
          <w:b/>
          <w:color w:val="auto"/>
          <w:sz w:val="24"/>
          <w:szCs w:val="24"/>
          <w:u w:val="single"/>
          <w:lang w:val="en-US" w:eastAsia="zh-CN"/>
        </w:rPr>
        <w:t xml:space="preserve">               </w:t>
      </w:r>
    </w:p>
    <w:p w14:paraId="1707668E">
      <w:pPr>
        <w:keepNext w:val="0"/>
        <w:keepLines w:val="0"/>
        <w:pageBreakBefore w:val="0"/>
        <w:kinsoku/>
        <w:wordWrap/>
        <w:overflowPunct/>
        <w:topLinePunct w:val="0"/>
        <w:autoSpaceDE/>
        <w:autoSpaceDN/>
        <w:bidi w:val="0"/>
        <w:adjustRightInd/>
        <w:snapToGrid/>
        <w:spacing w:line="360" w:lineRule="auto"/>
        <w:ind w:firstLine="480" w:firstLineChars="200"/>
        <w:jc w:val="left"/>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rPr>
        <w:t>依照《中华人民共和国</w:t>
      </w:r>
      <w:r>
        <w:rPr>
          <w:rFonts w:hint="eastAsia" w:ascii="宋体" w:hAnsi="宋体" w:eastAsia="宋体" w:cs="宋体"/>
          <w:color w:val="auto"/>
          <w:sz w:val="24"/>
          <w:szCs w:val="24"/>
          <w:lang w:val="en-US" w:eastAsia="zh-CN"/>
        </w:rPr>
        <w:t>民</w:t>
      </w:r>
      <w:r>
        <w:rPr>
          <w:rFonts w:hint="eastAsia" w:ascii="宋体" w:hAnsi="宋体" w:eastAsia="宋体" w:cs="宋体"/>
          <w:color w:val="auto"/>
          <w:sz w:val="24"/>
          <w:szCs w:val="24"/>
        </w:rPr>
        <w:t>法</w:t>
      </w:r>
      <w:r>
        <w:rPr>
          <w:rFonts w:hint="eastAsia" w:ascii="宋体" w:hAnsi="宋体" w:eastAsia="宋体" w:cs="宋体"/>
          <w:color w:val="auto"/>
          <w:sz w:val="24"/>
          <w:szCs w:val="24"/>
          <w:lang w:val="en-US" w:eastAsia="zh-CN"/>
        </w:rPr>
        <w:t>典</w:t>
      </w:r>
      <w:r>
        <w:rPr>
          <w:rFonts w:hint="eastAsia" w:ascii="宋体" w:hAnsi="宋体" w:eastAsia="宋体" w:cs="宋体"/>
          <w:color w:val="auto"/>
          <w:sz w:val="24"/>
          <w:szCs w:val="24"/>
        </w:rPr>
        <w:t>》及</w:t>
      </w:r>
      <w:r>
        <w:rPr>
          <w:rFonts w:hint="eastAsia" w:ascii="宋体" w:hAnsi="宋体" w:eastAsia="宋体" w:cs="宋体"/>
          <w:color w:val="auto"/>
          <w:sz w:val="24"/>
          <w:szCs w:val="24"/>
          <w:lang w:eastAsia="zh-CN"/>
        </w:rPr>
        <w:t>相</w:t>
      </w:r>
      <w:r>
        <w:rPr>
          <w:rFonts w:hint="eastAsia" w:ascii="宋体" w:hAnsi="宋体" w:eastAsia="宋体" w:cs="宋体"/>
          <w:color w:val="auto"/>
          <w:sz w:val="24"/>
          <w:szCs w:val="24"/>
        </w:rPr>
        <w:t>关法律法规之规定，甲乙</w:t>
      </w:r>
      <w:r>
        <w:rPr>
          <w:rFonts w:hint="eastAsia" w:ascii="宋体" w:hAnsi="宋体" w:eastAsia="宋体" w:cs="宋体"/>
          <w:color w:val="auto"/>
          <w:sz w:val="24"/>
          <w:szCs w:val="24"/>
          <w:lang w:eastAsia="zh-CN"/>
        </w:rPr>
        <w:t>双</w:t>
      </w:r>
      <w:r>
        <w:rPr>
          <w:rFonts w:hint="eastAsia" w:ascii="宋体" w:hAnsi="宋体" w:eastAsia="宋体" w:cs="宋体"/>
          <w:color w:val="auto"/>
          <w:sz w:val="24"/>
          <w:szCs w:val="24"/>
        </w:rPr>
        <w:t>方本着平等自愿、互惠互利的原则，订立</w:t>
      </w:r>
      <w:r>
        <w:rPr>
          <w:rFonts w:hint="eastAsia" w:ascii="宋体" w:hAnsi="宋体" w:eastAsia="宋体" w:cs="宋体"/>
          <w:strike w:val="0"/>
          <w:dstrike w:val="0"/>
          <w:color w:val="auto"/>
          <w:sz w:val="24"/>
          <w:szCs w:val="24"/>
          <w:u w:val="none"/>
          <w:lang w:eastAsia="zh-CN"/>
        </w:rPr>
        <w:t>本合同。</w:t>
      </w:r>
    </w:p>
    <w:p w14:paraId="01829C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第一条</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产品销售清单</w:t>
      </w:r>
    </w:p>
    <w:tbl>
      <w:tblPr>
        <w:tblStyle w:val="28"/>
        <w:tblW w:w="9040" w:type="dxa"/>
        <w:jc w:val="center"/>
        <w:tblLayout w:type="fixed"/>
        <w:tblCellMar>
          <w:top w:w="0" w:type="dxa"/>
          <w:left w:w="0" w:type="dxa"/>
          <w:bottom w:w="0" w:type="dxa"/>
          <w:right w:w="0" w:type="dxa"/>
        </w:tblCellMar>
      </w:tblPr>
      <w:tblGrid>
        <w:gridCol w:w="722"/>
        <w:gridCol w:w="1440"/>
        <w:gridCol w:w="1065"/>
        <w:gridCol w:w="1006"/>
        <w:gridCol w:w="1110"/>
        <w:gridCol w:w="1066"/>
        <w:gridCol w:w="924"/>
        <w:gridCol w:w="1707"/>
      </w:tblGrid>
      <w:tr w14:paraId="2D6789C0">
        <w:tblPrEx>
          <w:tblCellMar>
            <w:top w:w="0" w:type="dxa"/>
            <w:left w:w="0" w:type="dxa"/>
            <w:bottom w:w="0" w:type="dxa"/>
            <w:right w:w="0" w:type="dxa"/>
          </w:tblCellMar>
        </w:tblPrEx>
        <w:trPr>
          <w:trHeight w:val="531" w:hRule="atLeast"/>
          <w:jc w:val="center"/>
        </w:trPr>
        <w:tc>
          <w:tcPr>
            <w:tcW w:w="72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D877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序号</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AD88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品种</w:t>
            </w:r>
          </w:p>
        </w:tc>
        <w:tc>
          <w:tcPr>
            <w:tcW w:w="10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D6B9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砧木</w:t>
            </w:r>
          </w:p>
        </w:tc>
        <w:tc>
          <w:tcPr>
            <w:tcW w:w="10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40A2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苗木</w:t>
            </w:r>
          </w:p>
          <w:p w14:paraId="5E01C0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等级</w:t>
            </w:r>
          </w:p>
        </w:tc>
        <w:tc>
          <w:tcPr>
            <w:tcW w:w="11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1F8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是否</w:t>
            </w:r>
          </w:p>
          <w:p w14:paraId="037C9A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脱毒</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6056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数量</w:t>
            </w:r>
          </w:p>
          <w:p w14:paraId="540E8D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（株）</w:t>
            </w:r>
          </w:p>
        </w:tc>
        <w:tc>
          <w:tcPr>
            <w:tcW w:w="9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F533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单价（元）</w:t>
            </w:r>
          </w:p>
        </w:tc>
        <w:tc>
          <w:tcPr>
            <w:tcW w:w="17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4A5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kern w:val="0"/>
                <w:sz w:val="24"/>
                <w:szCs w:val="24"/>
                <w:u w:val="none"/>
                <w:lang w:val="en-US" w:eastAsia="zh-CN" w:bidi="ar"/>
              </w:rPr>
            </w:pPr>
            <w:r>
              <w:rPr>
                <w:rFonts w:hint="eastAsia" w:ascii="宋体" w:hAnsi="宋体" w:eastAsia="宋体" w:cs="宋体"/>
                <w:b/>
                <w:bCs/>
                <w:i w:val="0"/>
                <w:color w:val="auto"/>
                <w:kern w:val="0"/>
                <w:sz w:val="24"/>
                <w:szCs w:val="24"/>
                <w:u w:val="none"/>
                <w:lang w:val="en-US" w:eastAsia="zh-CN" w:bidi="ar"/>
              </w:rPr>
              <w:t>合计</w:t>
            </w:r>
          </w:p>
          <w:p w14:paraId="667667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b/>
                <w:bCs/>
                <w:i w:val="0"/>
                <w:color w:val="auto"/>
                <w:sz w:val="24"/>
                <w:szCs w:val="24"/>
                <w:u w:val="none"/>
              </w:rPr>
            </w:pPr>
            <w:r>
              <w:rPr>
                <w:rFonts w:hint="eastAsia" w:ascii="宋体" w:hAnsi="宋体" w:eastAsia="宋体" w:cs="宋体"/>
                <w:b/>
                <w:bCs/>
                <w:i w:val="0"/>
                <w:color w:val="auto"/>
                <w:kern w:val="0"/>
                <w:sz w:val="24"/>
                <w:szCs w:val="24"/>
                <w:u w:val="none"/>
                <w:lang w:val="en-US" w:eastAsia="zh-CN" w:bidi="ar"/>
              </w:rPr>
              <w:t>（元）</w:t>
            </w:r>
          </w:p>
        </w:tc>
      </w:tr>
      <w:tr w14:paraId="66BF047A">
        <w:tblPrEx>
          <w:tblCellMar>
            <w:top w:w="0" w:type="dxa"/>
            <w:left w:w="0" w:type="dxa"/>
            <w:bottom w:w="0" w:type="dxa"/>
            <w:right w:w="0" w:type="dxa"/>
          </w:tblCellMar>
        </w:tblPrEx>
        <w:trPr>
          <w:trHeight w:val="531" w:hRule="atLeast"/>
          <w:jc w:val="center"/>
        </w:trPr>
        <w:tc>
          <w:tcPr>
            <w:tcW w:w="72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DAA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i w:val="0"/>
                <w:color w:val="auto"/>
                <w:sz w:val="24"/>
                <w:szCs w:val="24"/>
                <w:u w:val="none"/>
              </w:rPr>
            </w:pPr>
            <w:r>
              <w:rPr>
                <w:rFonts w:hint="eastAsia" w:ascii="宋体" w:hAnsi="宋体" w:eastAsia="宋体" w:cs="宋体"/>
                <w:i w:val="0"/>
                <w:color w:val="auto"/>
                <w:kern w:val="0"/>
                <w:sz w:val="24"/>
                <w:szCs w:val="24"/>
                <w:u w:val="none"/>
                <w:lang w:val="en-US" w:eastAsia="zh-CN" w:bidi="ar"/>
              </w:rPr>
              <w:t>1</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62A1D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both"/>
              <w:rPr>
                <w:rFonts w:hint="eastAsia" w:ascii="宋体" w:hAnsi="宋体" w:eastAsia="宋体" w:cs="宋体"/>
                <w:i w:val="0"/>
                <w:color w:val="auto"/>
                <w:sz w:val="24"/>
                <w:szCs w:val="24"/>
                <w:u w:val="none"/>
                <w:lang w:val="en-US" w:eastAsia="zh-CN"/>
              </w:rPr>
            </w:pPr>
          </w:p>
        </w:tc>
        <w:tc>
          <w:tcPr>
            <w:tcW w:w="10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441D6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10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30FCC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both"/>
              <w:rPr>
                <w:rFonts w:hint="eastAsia" w:ascii="宋体" w:hAnsi="宋体" w:eastAsia="宋体" w:cs="宋体"/>
                <w:i w:val="0"/>
                <w:color w:val="auto"/>
                <w:sz w:val="24"/>
                <w:szCs w:val="24"/>
                <w:u w:val="none"/>
                <w:lang w:val="en-US" w:eastAsia="zh-CN"/>
              </w:rPr>
            </w:pPr>
          </w:p>
        </w:tc>
        <w:tc>
          <w:tcPr>
            <w:tcW w:w="11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EFCAF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both"/>
              <w:rPr>
                <w:rFonts w:hint="eastAsia" w:ascii="宋体" w:hAnsi="宋体" w:eastAsia="宋体" w:cs="宋体"/>
                <w:i w:val="0"/>
                <w:color w:val="auto"/>
                <w:sz w:val="24"/>
                <w:szCs w:val="24"/>
                <w:u w:val="none"/>
                <w:lang w:eastAsia="zh-CN"/>
              </w:rPr>
            </w:pP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99B4A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9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A33A9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17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3368A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r>
      <w:tr w14:paraId="0D3A4C75">
        <w:tblPrEx>
          <w:tblCellMar>
            <w:top w:w="0" w:type="dxa"/>
            <w:left w:w="0" w:type="dxa"/>
            <w:bottom w:w="0" w:type="dxa"/>
            <w:right w:w="0" w:type="dxa"/>
          </w:tblCellMar>
        </w:tblPrEx>
        <w:trPr>
          <w:trHeight w:val="531" w:hRule="atLeast"/>
          <w:jc w:val="center"/>
        </w:trPr>
        <w:tc>
          <w:tcPr>
            <w:tcW w:w="72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2A8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i w:val="0"/>
                <w:color w:val="auto"/>
                <w:kern w:val="0"/>
                <w:sz w:val="24"/>
                <w:szCs w:val="24"/>
                <w:u w:val="none"/>
                <w:lang w:val="en-US" w:eastAsia="zh-CN" w:bidi="ar"/>
              </w:rPr>
            </w:pPr>
            <w:r>
              <w:rPr>
                <w:rFonts w:hint="eastAsia" w:ascii="宋体" w:hAnsi="宋体" w:eastAsia="宋体" w:cs="宋体"/>
                <w:i w:val="0"/>
                <w:color w:val="auto"/>
                <w:kern w:val="0"/>
                <w:sz w:val="24"/>
                <w:szCs w:val="24"/>
                <w:u w:val="none"/>
                <w:lang w:val="en-US" w:eastAsia="zh-CN" w:bidi="ar"/>
              </w:rPr>
              <w:t>2</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6048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both"/>
              <w:rPr>
                <w:rFonts w:hint="eastAsia" w:ascii="宋体" w:hAnsi="宋体" w:eastAsia="宋体" w:cs="宋体"/>
                <w:i w:val="0"/>
                <w:color w:val="auto"/>
                <w:sz w:val="24"/>
                <w:szCs w:val="24"/>
                <w:u w:val="none"/>
                <w:lang w:val="en-US" w:eastAsia="zh-CN"/>
              </w:rPr>
            </w:pPr>
          </w:p>
        </w:tc>
        <w:tc>
          <w:tcPr>
            <w:tcW w:w="106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9F26F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100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C822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111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CCDB4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both"/>
              <w:rPr>
                <w:rFonts w:hint="eastAsia" w:ascii="宋体" w:hAnsi="宋体" w:eastAsia="宋体" w:cs="宋体"/>
                <w:i w:val="0"/>
                <w:color w:val="auto"/>
                <w:sz w:val="24"/>
                <w:szCs w:val="24"/>
                <w:u w:val="none"/>
                <w:lang w:eastAsia="zh-CN"/>
              </w:rPr>
            </w:pP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EC179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both"/>
              <w:rPr>
                <w:rFonts w:hint="eastAsia" w:ascii="宋体" w:hAnsi="宋体" w:eastAsia="宋体" w:cs="宋体"/>
                <w:i w:val="0"/>
                <w:color w:val="auto"/>
                <w:sz w:val="24"/>
                <w:szCs w:val="24"/>
                <w:u w:val="none"/>
                <w:lang w:val="en-US" w:eastAsia="zh-CN"/>
              </w:rPr>
            </w:pPr>
          </w:p>
        </w:tc>
        <w:tc>
          <w:tcPr>
            <w:tcW w:w="9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BC2A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17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89225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r>
      <w:tr w14:paraId="1047B24F">
        <w:tblPrEx>
          <w:tblCellMar>
            <w:top w:w="0" w:type="dxa"/>
            <w:left w:w="0" w:type="dxa"/>
            <w:bottom w:w="0" w:type="dxa"/>
            <w:right w:w="0" w:type="dxa"/>
          </w:tblCellMar>
        </w:tblPrEx>
        <w:trPr>
          <w:trHeight w:val="606" w:hRule="atLeast"/>
          <w:jc w:val="center"/>
        </w:trPr>
        <w:tc>
          <w:tcPr>
            <w:tcW w:w="5343"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6A1BA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eastAsia="zh-CN"/>
              </w:rPr>
            </w:pPr>
            <w:r>
              <w:rPr>
                <w:rFonts w:hint="eastAsia" w:ascii="宋体" w:hAnsi="宋体" w:eastAsia="宋体" w:cs="宋体"/>
                <w:i w:val="0"/>
                <w:color w:val="auto"/>
                <w:sz w:val="24"/>
                <w:szCs w:val="24"/>
                <w:u w:val="none"/>
                <w:lang w:val="en-US" w:eastAsia="zh-CN"/>
              </w:rPr>
              <w:t>合计</w:t>
            </w:r>
          </w:p>
        </w:tc>
        <w:tc>
          <w:tcPr>
            <w:tcW w:w="10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11216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92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EDC0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c>
          <w:tcPr>
            <w:tcW w:w="170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F1C51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jc w:val="center"/>
              <w:rPr>
                <w:rFonts w:hint="eastAsia" w:ascii="宋体" w:hAnsi="宋体" w:eastAsia="宋体" w:cs="宋体"/>
                <w:i w:val="0"/>
                <w:color w:val="auto"/>
                <w:sz w:val="24"/>
                <w:szCs w:val="24"/>
                <w:u w:val="none"/>
                <w:lang w:val="en-US" w:eastAsia="zh-CN"/>
              </w:rPr>
            </w:pPr>
          </w:p>
        </w:tc>
      </w:tr>
    </w:tbl>
    <w:p w14:paraId="0DF2C06E">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说明：本</w:t>
      </w:r>
      <w:r>
        <w:rPr>
          <w:rFonts w:hint="eastAsia" w:ascii="宋体" w:hAnsi="宋体" w:eastAsia="宋体" w:cs="宋体"/>
          <w:color w:val="auto"/>
          <w:sz w:val="24"/>
          <w:szCs w:val="24"/>
          <w:u w:val="none"/>
          <w:lang w:eastAsia="zh-CN"/>
        </w:rPr>
        <w:t>合同</w:t>
      </w:r>
      <w:r>
        <w:rPr>
          <w:rFonts w:hint="eastAsia" w:ascii="宋体" w:hAnsi="宋体" w:eastAsia="宋体" w:cs="宋体"/>
          <w:color w:val="auto"/>
          <w:sz w:val="24"/>
          <w:szCs w:val="24"/>
        </w:rPr>
        <w:t>苗木的销售价指</w:t>
      </w:r>
      <w:r>
        <w:rPr>
          <w:rFonts w:hint="eastAsia" w:ascii="宋体" w:hAnsi="宋体" w:eastAsia="宋体" w:cs="宋体"/>
          <w:color w:val="auto"/>
          <w:sz w:val="24"/>
          <w:szCs w:val="24"/>
          <w:lang w:eastAsia="zh-CN"/>
        </w:rPr>
        <w:t>运至</w:t>
      </w:r>
      <w:r>
        <w:rPr>
          <w:rFonts w:hint="eastAsia" w:ascii="宋体" w:hAnsi="宋体" w:eastAsia="宋体" w:cs="宋体"/>
          <w:color w:val="auto"/>
          <w:sz w:val="24"/>
          <w:szCs w:val="24"/>
          <w:lang w:val="en-US" w:eastAsia="zh-CN"/>
        </w:rPr>
        <w:t>到栽植果园价格</w:t>
      </w:r>
      <w:r>
        <w:rPr>
          <w:rFonts w:hint="eastAsia" w:ascii="宋体" w:hAnsi="宋体" w:eastAsia="宋体" w:cs="宋体"/>
          <w:color w:val="auto"/>
          <w:sz w:val="24"/>
          <w:szCs w:val="24"/>
        </w:rPr>
        <w:t>，包含起苗、包装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运费、保险及其他人工费用费</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4"/>
        </w:rPr>
        <w:t>。</w:t>
      </w:r>
    </w:p>
    <w:p w14:paraId="1C6A92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第二条</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产品质量标准</w:t>
      </w:r>
    </w:p>
    <w:p w14:paraId="1DF3E88B">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苗木的</w:t>
      </w:r>
      <w:r>
        <w:rPr>
          <w:rFonts w:hint="eastAsia" w:ascii="宋体" w:hAnsi="宋体" w:eastAsia="宋体" w:cs="宋体"/>
          <w:color w:val="auto"/>
          <w:sz w:val="24"/>
          <w:szCs w:val="24"/>
          <w:lang w:val="en-US" w:eastAsia="zh-CN"/>
        </w:rPr>
        <w:t>砧木</w:t>
      </w:r>
      <w:r>
        <w:rPr>
          <w:rFonts w:hint="eastAsia" w:ascii="宋体" w:hAnsi="宋体" w:eastAsia="宋体" w:cs="宋体"/>
          <w:color w:val="auto"/>
          <w:sz w:val="24"/>
          <w:szCs w:val="24"/>
        </w:rPr>
        <w:t>、品种纯度均在98％以上；</w:t>
      </w:r>
    </w:p>
    <w:p w14:paraId="5A9C5B91">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根系完整，无严重的机械损伤；</w:t>
      </w:r>
    </w:p>
    <w:p w14:paraId="610B3EE5">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具体</w:t>
      </w:r>
      <w:r>
        <w:rPr>
          <w:rFonts w:hint="eastAsia" w:ascii="宋体" w:hAnsi="宋体" w:eastAsia="宋体" w:cs="宋体"/>
          <w:color w:val="auto"/>
          <w:sz w:val="24"/>
          <w:szCs w:val="24"/>
          <w:lang w:eastAsia="zh-CN"/>
        </w:rPr>
        <w:t>销</w:t>
      </w:r>
      <w:r>
        <w:rPr>
          <w:rFonts w:hint="eastAsia" w:ascii="宋体" w:hAnsi="宋体" w:eastAsia="宋体" w:cs="宋体"/>
          <w:color w:val="auto"/>
          <w:sz w:val="24"/>
          <w:szCs w:val="24"/>
        </w:rPr>
        <w:t>售产品质量标准参照相应国标及</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方公司制定的《企业标准》</w:t>
      </w:r>
      <w:r>
        <w:rPr>
          <w:rFonts w:hint="eastAsia" w:ascii="宋体" w:hAnsi="宋体" w:eastAsia="宋体" w:cs="宋体"/>
          <w:color w:val="auto"/>
          <w:sz w:val="24"/>
          <w:szCs w:val="24"/>
          <w:lang w:eastAsia="zh-CN"/>
        </w:rPr>
        <w:t>；</w:t>
      </w:r>
    </w:p>
    <w:p w14:paraId="51178490">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苗木等级质量不合格率不超过5%</w:t>
      </w:r>
      <w:r>
        <w:rPr>
          <w:rFonts w:hint="eastAsia" w:ascii="宋体" w:hAnsi="宋体" w:eastAsia="宋体" w:cs="宋体"/>
          <w:color w:val="auto"/>
          <w:sz w:val="24"/>
          <w:szCs w:val="24"/>
          <w:lang w:eastAsia="zh-CN"/>
        </w:rPr>
        <w:t>。</w:t>
      </w:r>
    </w:p>
    <w:p w14:paraId="014420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第三条</w:t>
      </w:r>
      <w:r>
        <w:rPr>
          <w:rFonts w:hint="eastAsia" w:ascii="宋体" w:hAnsi="宋体" w:eastAsia="宋体" w:cs="宋体"/>
          <w:b w:val="0"/>
          <w:bCs/>
          <w:color w:val="auto"/>
          <w:sz w:val="24"/>
          <w:szCs w:val="24"/>
          <w:lang w:val="en-US" w:eastAsia="zh-CN"/>
        </w:rPr>
        <w:t xml:space="preserve"> 付款、交货与验收</w:t>
      </w:r>
    </w:p>
    <w:p w14:paraId="6987F3E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苗木</w:t>
      </w:r>
      <w:r>
        <w:rPr>
          <w:rFonts w:hint="eastAsia" w:ascii="宋体" w:hAnsi="宋体" w:eastAsia="宋体" w:cs="宋体"/>
          <w:color w:val="auto"/>
          <w:sz w:val="24"/>
          <w:szCs w:val="24"/>
          <w:lang w:val="en-US" w:eastAsia="zh-CN"/>
        </w:rPr>
        <w:t>收货后</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eastAsia="zh-CN"/>
        </w:rPr>
        <w:t>甲方支付至合同总价</w:t>
      </w:r>
      <w:r>
        <w:rPr>
          <w:rFonts w:hint="eastAsia" w:ascii="宋体" w:hAnsi="宋体" w:eastAsia="宋体" w:cs="宋体"/>
          <w:color w:val="auto"/>
          <w:sz w:val="24"/>
          <w:szCs w:val="24"/>
          <w:highlight w:val="none"/>
          <w:lang w:val="en-US" w:eastAsia="zh-CN"/>
        </w:rPr>
        <w:t>的60%苗木款</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栽植好四个月后再支付35%货款，一年后保证成活率在95%以上经验收合格后一次性付清剩余5%苗木款，最终</w:t>
      </w:r>
      <w:r>
        <w:rPr>
          <w:rFonts w:hint="eastAsia" w:ascii="宋体" w:hAnsi="宋体" w:eastAsia="宋体" w:cs="宋体"/>
          <w:bCs/>
          <w:color w:val="auto"/>
          <w:sz w:val="24"/>
          <w:szCs w:val="24"/>
          <w:highlight w:val="none"/>
          <w:lang w:eastAsia="zh-CN"/>
        </w:rPr>
        <w:t>以各乡镇果站站长实际收货品种、数量、等级为结算付款依据；</w:t>
      </w:r>
    </w:p>
    <w:p w14:paraId="4B988392">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交货地点：</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 xml:space="preserve">方园区交货；            </w:t>
      </w:r>
    </w:p>
    <w:p w14:paraId="7388D73B">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交货时间：具体交货时间甲、乙双方可根据两地物候、</w:t>
      </w:r>
      <w:r>
        <w:rPr>
          <w:rFonts w:hint="eastAsia" w:ascii="宋体" w:hAnsi="宋体" w:eastAsia="宋体" w:cs="宋体"/>
          <w:color w:val="auto"/>
          <w:sz w:val="24"/>
          <w:szCs w:val="24"/>
          <w:lang w:val="en-US" w:eastAsia="zh-CN"/>
        </w:rPr>
        <w:t>技术条件、定植准备情况等</w:t>
      </w:r>
      <w:r>
        <w:rPr>
          <w:rFonts w:hint="eastAsia" w:ascii="宋体" w:hAnsi="宋体" w:eastAsia="宋体" w:cs="宋体"/>
          <w:color w:val="auto"/>
          <w:sz w:val="24"/>
          <w:szCs w:val="24"/>
        </w:rPr>
        <w:t>进行友好磋商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日</w:t>
      </w:r>
      <w:r>
        <w:rPr>
          <w:rFonts w:hint="eastAsia" w:ascii="宋体" w:hAnsi="宋体" w:eastAsia="宋体" w:cs="宋体"/>
          <w:color w:val="auto"/>
          <w:sz w:val="24"/>
          <w:szCs w:val="24"/>
          <w:lang w:val="en-US" w:eastAsia="zh-CN"/>
        </w:rPr>
        <w:t>至</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月</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日交货，在未交货之前，甲乙双方如果出现情况变化，需要调整交货日期，需提前1周通知对方并获得对方同意</w:t>
      </w:r>
      <w:r>
        <w:rPr>
          <w:rFonts w:hint="eastAsia" w:ascii="宋体" w:hAnsi="宋体" w:eastAsia="宋体" w:cs="宋体"/>
          <w:color w:val="auto"/>
          <w:sz w:val="24"/>
          <w:szCs w:val="24"/>
        </w:rPr>
        <w:t>；</w:t>
      </w:r>
    </w:p>
    <w:p w14:paraId="611F06E7">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质量验收：由</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方派人</w:t>
      </w:r>
      <w:r>
        <w:rPr>
          <w:rFonts w:hint="eastAsia" w:ascii="宋体" w:hAnsi="宋体" w:eastAsia="宋体" w:cs="宋体"/>
          <w:color w:val="auto"/>
          <w:sz w:val="24"/>
          <w:szCs w:val="24"/>
          <w:lang w:val="en-US" w:eastAsia="zh-CN"/>
        </w:rPr>
        <w:t>到果园验收收货</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方对所售苗木质量负责，若</w:t>
      </w:r>
      <w:r>
        <w:rPr>
          <w:rFonts w:hint="eastAsia" w:ascii="宋体" w:hAnsi="宋体" w:eastAsia="宋体" w:cs="宋体"/>
          <w:color w:val="auto"/>
          <w:sz w:val="24"/>
          <w:szCs w:val="24"/>
          <w:lang w:eastAsia="zh-CN"/>
        </w:rPr>
        <w:t>甲</w:t>
      </w:r>
      <w:r>
        <w:rPr>
          <w:rFonts w:hint="eastAsia" w:ascii="宋体" w:hAnsi="宋体" w:eastAsia="宋体" w:cs="宋体"/>
          <w:color w:val="auto"/>
          <w:sz w:val="24"/>
          <w:szCs w:val="24"/>
        </w:rPr>
        <w:t>方对</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方所销售苗木质量提出异议，</w:t>
      </w:r>
      <w:r>
        <w:rPr>
          <w:rFonts w:hint="eastAsia" w:ascii="宋体" w:hAnsi="宋体" w:eastAsia="宋体" w:cs="宋体"/>
          <w:color w:val="auto"/>
          <w:sz w:val="24"/>
          <w:szCs w:val="24"/>
          <w:lang w:val="en-US" w:eastAsia="zh-CN"/>
        </w:rPr>
        <w:t>与协议标准不符，乙</w:t>
      </w:r>
      <w:r>
        <w:rPr>
          <w:rFonts w:hint="eastAsia" w:ascii="宋体" w:hAnsi="宋体" w:eastAsia="宋体" w:cs="宋体"/>
          <w:color w:val="auto"/>
          <w:sz w:val="24"/>
          <w:szCs w:val="24"/>
        </w:rPr>
        <w:t>方应及时积极处理，若存在质量问题需</w:t>
      </w:r>
      <w:r>
        <w:rPr>
          <w:rFonts w:hint="eastAsia" w:ascii="宋体" w:hAnsi="宋体" w:eastAsia="宋体" w:cs="宋体"/>
          <w:color w:val="auto"/>
          <w:sz w:val="24"/>
          <w:szCs w:val="24"/>
          <w:lang w:eastAsia="zh-CN"/>
        </w:rPr>
        <w:t>无条件</w:t>
      </w:r>
      <w:r>
        <w:rPr>
          <w:rFonts w:hint="eastAsia" w:ascii="宋体" w:hAnsi="宋体" w:eastAsia="宋体" w:cs="宋体"/>
          <w:color w:val="auto"/>
          <w:sz w:val="24"/>
          <w:szCs w:val="24"/>
        </w:rPr>
        <w:t>更换</w:t>
      </w:r>
      <w:r>
        <w:rPr>
          <w:rFonts w:hint="eastAsia" w:ascii="宋体" w:hAnsi="宋体" w:eastAsia="宋体" w:cs="宋体"/>
          <w:color w:val="auto"/>
          <w:sz w:val="24"/>
          <w:szCs w:val="24"/>
          <w:lang w:eastAsia="zh-CN"/>
        </w:rPr>
        <w:t>，如果栽植后出现质量问题，每株给予</w:t>
      </w:r>
      <w:r>
        <w:rPr>
          <w:rFonts w:hint="eastAsia" w:ascii="宋体" w:hAnsi="宋体" w:eastAsia="宋体" w:cs="宋体"/>
          <w:color w:val="auto"/>
          <w:sz w:val="24"/>
          <w:szCs w:val="24"/>
          <w:lang w:val="en-US" w:eastAsia="zh-CN"/>
        </w:rPr>
        <w:t>5元作为栽植补偿</w:t>
      </w:r>
      <w:r>
        <w:rPr>
          <w:rFonts w:hint="eastAsia" w:ascii="宋体" w:hAnsi="宋体" w:eastAsia="宋体" w:cs="宋体"/>
          <w:color w:val="auto"/>
          <w:sz w:val="24"/>
          <w:szCs w:val="24"/>
        </w:rPr>
        <w:t>；</w:t>
      </w:r>
    </w:p>
    <w:p w14:paraId="290F8F92">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起苗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出库</w:t>
      </w:r>
      <w:r>
        <w:rPr>
          <w:rFonts w:hint="eastAsia" w:ascii="宋体" w:hAnsi="宋体" w:eastAsia="宋体" w:cs="宋体"/>
          <w:color w:val="auto"/>
          <w:sz w:val="24"/>
          <w:szCs w:val="24"/>
          <w:lang w:eastAsia="zh-CN"/>
        </w:rPr>
        <w:t>、装车、</w:t>
      </w:r>
      <w:r>
        <w:rPr>
          <w:rFonts w:hint="eastAsia" w:ascii="宋体" w:hAnsi="宋体" w:eastAsia="宋体" w:cs="宋体"/>
          <w:color w:val="auto"/>
          <w:sz w:val="24"/>
          <w:szCs w:val="24"/>
          <w:lang w:val="en-US" w:eastAsia="zh-CN"/>
        </w:rPr>
        <w:t>运输</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方负责做好起苗、出库、分级、打捆、挂标签、保湿装车及包装材料的消毒</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运输</w:t>
      </w:r>
      <w:r>
        <w:rPr>
          <w:rFonts w:hint="eastAsia" w:ascii="宋体" w:hAnsi="宋体" w:eastAsia="宋体" w:cs="宋体"/>
          <w:color w:val="auto"/>
          <w:sz w:val="24"/>
          <w:szCs w:val="24"/>
        </w:rPr>
        <w:t>等工作。操作过程中应注意保持树体的完整性，如出现折损及时更换</w:t>
      </w:r>
      <w:r>
        <w:rPr>
          <w:rFonts w:hint="eastAsia" w:ascii="宋体" w:hAnsi="宋体" w:eastAsia="宋体" w:cs="宋体"/>
          <w:color w:val="auto"/>
          <w:sz w:val="24"/>
          <w:szCs w:val="24"/>
          <w:lang w:eastAsia="zh-CN"/>
        </w:rPr>
        <w:t>。</w:t>
      </w:r>
    </w:p>
    <w:p w14:paraId="19CB7A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第四条</w:t>
      </w:r>
      <w:r>
        <w:rPr>
          <w:rFonts w:hint="eastAsia" w:ascii="宋体" w:hAnsi="宋体" w:eastAsia="宋体" w:cs="宋体"/>
          <w:b w:val="0"/>
          <w:bCs/>
          <w:color w:val="auto"/>
          <w:sz w:val="24"/>
          <w:szCs w:val="24"/>
          <w:lang w:val="en-US" w:eastAsia="zh-CN"/>
        </w:rPr>
        <w:t xml:space="preserve"> 技术服务与成活率约定</w:t>
      </w:r>
    </w:p>
    <w:p w14:paraId="11C9500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1.乙方提供技术服务，苗木保证成活率达到95%以上，如成活率低于95%，所补剩余苗木给予无偿提供。</w:t>
      </w:r>
    </w:p>
    <w:p w14:paraId="24FBE45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2.园区选址及种植规划相关技术咨询服务，如基础建设相关技术咨询，提供 CAD 制图、土壤检测、投资预算等咨询服务。 </w:t>
      </w:r>
    </w:p>
    <w:p w14:paraId="4BD7B8B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3.品种规划技术咨询。 </w:t>
      </w:r>
    </w:p>
    <w:p w14:paraId="0D8948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4.提供个性化的《矮化自根砧苹果建园管理技术》。 </w:t>
      </w:r>
    </w:p>
    <w:p w14:paraId="55BC8C8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5.种植前进行技术交底，提供《苗木运输、储藏与栽植操作规范》及现场准备情况交流与指导。 </w:t>
      </w:r>
    </w:p>
    <w:p w14:paraId="4AE89AC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5.通过视频、电话、文件等形式提供建园相关技术支持。 </w:t>
      </w:r>
    </w:p>
    <w:p w14:paraId="3D65B4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6.提供建园后三年内植保、水肥方案。</w:t>
      </w:r>
    </w:p>
    <w:p w14:paraId="0CDF031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7.现场技术指导，派技术人员到现场，根据甲方实际情况和存在问题给予一对一的技术指导。 </w:t>
      </w:r>
    </w:p>
    <w:p w14:paraId="372906D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8.提供定植当年周年技术管理方案供甲方参考。</w:t>
      </w:r>
    </w:p>
    <w:p w14:paraId="6BEB0D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第五条 双</w:t>
      </w:r>
      <w:r>
        <w:rPr>
          <w:rFonts w:hint="eastAsia" w:ascii="宋体" w:hAnsi="宋体" w:eastAsia="宋体" w:cs="宋体"/>
          <w:b w:val="0"/>
          <w:bCs/>
          <w:color w:val="auto"/>
          <w:sz w:val="24"/>
          <w:szCs w:val="24"/>
        </w:rPr>
        <w:t>方权利义务</w:t>
      </w:r>
    </w:p>
    <w:p w14:paraId="5063827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1.乙</w:t>
      </w:r>
      <w:r>
        <w:rPr>
          <w:rFonts w:hint="eastAsia" w:ascii="宋体" w:hAnsi="宋体" w:eastAsia="宋体" w:cs="宋体"/>
          <w:color w:val="auto"/>
          <w:sz w:val="24"/>
          <w:szCs w:val="24"/>
        </w:rPr>
        <w:t>方保证按合同要求提供质量</w:t>
      </w:r>
      <w:r>
        <w:rPr>
          <w:rFonts w:hint="eastAsia" w:ascii="宋体" w:hAnsi="宋体" w:eastAsia="宋体" w:cs="宋体"/>
          <w:color w:val="auto"/>
          <w:sz w:val="24"/>
          <w:szCs w:val="24"/>
          <w:lang w:val="en-US" w:eastAsia="zh-CN"/>
        </w:rPr>
        <w:t>合格</w:t>
      </w:r>
      <w:r>
        <w:rPr>
          <w:rFonts w:hint="eastAsia" w:ascii="宋体" w:hAnsi="宋体" w:eastAsia="宋体" w:cs="宋体"/>
          <w:color w:val="auto"/>
          <w:sz w:val="24"/>
          <w:szCs w:val="24"/>
          <w:lang w:eastAsia="zh-CN"/>
        </w:rPr>
        <w:t>的</w:t>
      </w:r>
      <w:r>
        <w:rPr>
          <w:rFonts w:hint="eastAsia" w:ascii="宋体" w:hAnsi="宋体" w:eastAsia="宋体" w:cs="宋体"/>
          <w:color w:val="auto"/>
          <w:sz w:val="24"/>
          <w:szCs w:val="24"/>
        </w:rPr>
        <w:t>苗木，</w:t>
      </w:r>
      <w:r>
        <w:rPr>
          <w:rFonts w:hint="eastAsia" w:ascii="宋体" w:hAnsi="宋体" w:eastAsia="宋体" w:cs="宋体"/>
          <w:color w:val="auto"/>
          <w:sz w:val="24"/>
          <w:szCs w:val="24"/>
          <w:lang w:val="en-US" w:eastAsia="zh-CN"/>
        </w:rPr>
        <w:t>由于土地面积的不确定性乙方充足备苗，</w:t>
      </w: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上下浮动30%的</w:t>
      </w:r>
      <w:r>
        <w:rPr>
          <w:rFonts w:hint="eastAsia" w:ascii="宋体" w:hAnsi="宋体" w:eastAsia="宋体" w:cs="宋体"/>
          <w:color w:val="auto"/>
          <w:sz w:val="24"/>
          <w:szCs w:val="24"/>
        </w:rPr>
        <w:t>苗</w:t>
      </w:r>
      <w:r>
        <w:rPr>
          <w:rFonts w:hint="eastAsia" w:ascii="宋体" w:hAnsi="宋体" w:eastAsia="宋体" w:cs="宋体"/>
          <w:color w:val="auto"/>
          <w:sz w:val="24"/>
          <w:szCs w:val="24"/>
          <w:lang w:val="en-US" w:eastAsia="zh-CN"/>
        </w:rPr>
        <w:t>木</w:t>
      </w:r>
      <w:r>
        <w:rPr>
          <w:rFonts w:hint="eastAsia" w:ascii="宋体" w:hAnsi="宋体" w:eastAsia="宋体" w:cs="宋体"/>
          <w:color w:val="auto"/>
          <w:sz w:val="24"/>
          <w:szCs w:val="24"/>
        </w:rPr>
        <w:t>数量，</w:t>
      </w:r>
      <w:r>
        <w:rPr>
          <w:rFonts w:hint="eastAsia" w:ascii="宋体" w:hAnsi="宋体" w:eastAsia="宋体" w:cs="宋体"/>
          <w:color w:val="auto"/>
          <w:sz w:val="24"/>
          <w:szCs w:val="24"/>
          <w:lang w:val="en-US" w:eastAsia="zh-CN"/>
        </w:rPr>
        <w:t>最后以实际用苗量结算</w:t>
      </w:r>
      <w:r>
        <w:rPr>
          <w:rFonts w:hint="eastAsia" w:ascii="宋体" w:hAnsi="宋体" w:eastAsia="宋体" w:cs="宋体"/>
          <w:color w:val="auto"/>
          <w:sz w:val="24"/>
          <w:szCs w:val="24"/>
        </w:rPr>
        <w:t>。</w:t>
      </w:r>
    </w:p>
    <w:p w14:paraId="0EBF52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2.乙</w:t>
      </w:r>
      <w:r>
        <w:rPr>
          <w:rFonts w:hint="eastAsia" w:ascii="宋体" w:hAnsi="宋体" w:eastAsia="宋体" w:cs="宋体"/>
          <w:color w:val="auto"/>
          <w:sz w:val="24"/>
          <w:szCs w:val="24"/>
        </w:rPr>
        <w:t>方在销售过程中应向</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方提供产品的运输、储藏、栽植技术</w:t>
      </w:r>
      <w:r>
        <w:rPr>
          <w:rFonts w:hint="eastAsia" w:ascii="宋体" w:hAnsi="宋体" w:eastAsia="宋体" w:cs="宋体"/>
          <w:color w:val="auto"/>
          <w:sz w:val="24"/>
          <w:szCs w:val="24"/>
          <w:lang w:eastAsia="zh-CN"/>
        </w:rPr>
        <w:t>、营养</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植保、管理、</w:t>
      </w:r>
      <w:r>
        <w:rPr>
          <w:rFonts w:hint="eastAsia" w:ascii="宋体" w:hAnsi="宋体" w:eastAsia="宋体" w:cs="宋体"/>
          <w:color w:val="auto"/>
          <w:sz w:val="24"/>
          <w:szCs w:val="24"/>
        </w:rPr>
        <w:t>指导或说明，便于</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方操作。</w:t>
      </w:r>
      <w:r>
        <w:rPr>
          <w:rFonts w:hint="eastAsia" w:ascii="宋体" w:hAnsi="宋体" w:eastAsia="宋体" w:cs="宋体"/>
          <w:color w:val="auto"/>
          <w:sz w:val="24"/>
          <w:szCs w:val="24"/>
          <w:lang w:val="en-US" w:eastAsia="zh-CN"/>
        </w:rPr>
        <w:t>甲</w:t>
      </w:r>
      <w:r>
        <w:rPr>
          <w:rFonts w:hint="eastAsia" w:ascii="宋体" w:hAnsi="宋体" w:eastAsia="宋体" w:cs="宋体"/>
          <w:color w:val="auto"/>
          <w:sz w:val="24"/>
          <w:szCs w:val="24"/>
        </w:rPr>
        <w:t>方在周转、搬运、栽植</w:t>
      </w:r>
      <w:r>
        <w:rPr>
          <w:rFonts w:hint="eastAsia" w:ascii="宋体" w:hAnsi="宋体" w:eastAsia="宋体" w:cs="宋体"/>
          <w:color w:val="auto"/>
          <w:sz w:val="24"/>
          <w:szCs w:val="24"/>
          <w:lang w:eastAsia="zh-CN"/>
        </w:rPr>
        <w:t>及后期水肥、修剪管理</w:t>
      </w:r>
      <w:r>
        <w:rPr>
          <w:rFonts w:hint="eastAsia" w:ascii="宋体" w:hAnsi="宋体" w:eastAsia="宋体" w:cs="宋体"/>
          <w:color w:val="auto"/>
          <w:sz w:val="24"/>
          <w:szCs w:val="24"/>
        </w:rPr>
        <w:t>过程中应严格按照</w:t>
      </w:r>
      <w:r>
        <w:rPr>
          <w:rFonts w:hint="eastAsia" w:ascii="宋体" w:hAnsi="宋体" w:eastAsia="宋体" w:cs="宋体"/>
          <w:color w:val="auto"/>
          <w:sz w:val="24"/>
          <w:szCs w:val="24"/>
          <w:lang w:val="en-US" w:eastAsia="zh-CN"/>
        </w:rPr>
        <w:t>乙</w:t>
      </w:r>
      <w:r>
        <w:rPr>
          <w:rFonts w:hint="eastAsia" w:ascii="宋体" w:hAnsi="宋体" w:eastAsia="宋体" w:cs="宋体"/>
          <w:color w:val="auto"/>
          <w:sz w:val="24"/>
          <w:szCs w:val="24"/>
        </w:rPr>
        <w:t>方技术指导或说明进行操作</w:t>
      </w:r>
      <w:r>
        <w:rPr>
          <w:rFonts w:hint="eastAsia" w:ascii="宋体" w:hAnsi="宋体" w:eastAsia="宋体" w:cs="宋体"/>
          <w:color w:val="auto"/>
          <w:sz w:val="24"/>
          <w:szCs w:val="24"/>
          <w:lang w:eastAsia="zh-CN"/>
        </w:rPr>
        <w:t>。</w:t>
      </w:r>
    </w:p>
    <w:p w14:paraId="735383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lang w:val="en-US" w:eastAsia="zh-CN"/>
        </w:rPr>
        <w:t>负责</w:t>
      </w:r>
      <w:r>
        <w:rPr>
          <w:rFonts w:hint="eastAsia" w:ascii="宋体" w:hAnsi="宋体" w:eastAsia="宋体" w:cs="宋体"/>
          <w:color w:val="auto"/>
          <w:sz w:val="24"/>
          <w:szCs w:val="24"/>
          <w:lang w:eastAsia="zh-CN"/>
        </w:rPr>
        <w:t>对乙方提供的苗木质量及承诺的服务事项进行</w:t>
      </w:r>
      <w:r>
        <w:rPr>
          <w:rFonts w:hint="eastAsia" w:ascii="宋体" w:hAnsi="宋体" w:eastAsia="宋体" w:cs="宋体"/>
          <w:color w:val="auto"/>
          <w:sz w:val="24"/>
          <w:szCs w:val="24"/>
          <w:lang w:val="en-US" w:eastAsia="zh-CN"/>
        </w:rPr>
        <w:t>全程</w:t>
      </w:r>
      <w:r>
        <w:rPr>
          <w:rFonts w:hint="eastAsia" w:ascii="宋体" w:hAnsi="宋体" w:eastAsia="宋体" w:cs="宋体"/>
          <w:color w:val="auto"/>
          <w:sz w:val="24"/>
          <w:szCs w:val="24"/>
          <w:lang w:eastAsia="zh-CN"/>
        </w:rPr>
        <w:t>监督，</w:t>
      </w:r>
      <w:r>
        <w:rPr>
          <w:rFonts w:hint="eastAsia" w:ascii="宋体" w:hAnsi="宋体" w:eastAsia="宋体" w:cs="宋体"/>
          <w:color w:val="auto"/>
          <w:sz w:val="24"/>
          <w:szCs w:val="24"/>
          <w:lang w:val="en-US" w:eastAsia="zh-CN"/>
        </w:rPr>
        <w:t>积极</w:t>
      </w:r>
      <w:r>
        <w:rPr>
          <w:rFonts w:hint="eastAsia" w:ascii="宋体" w:hAnsi="宋体" w:eastAsia="宋体" w:cs="宋体"/>
          <w:color w:val="auto"/>
          <w:sz w:val="24"/>
          <w:szCs w:val="24"/>
          <w:lang w:eastAsia="zh-CN"/>
        </w:rPr>
        <w:t>协调并组织相关人员参加各种栽植管理培训。</w:t>
      </w:r>
    </w:p>
    <w:p w14:paraId="451340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第六条 合同变更或解除条件</w:t>
      </w:r>
    </w:p>
    <w:p w14:paraId="626F285C">
      <w:pPr>
        <w:keepNext w:val="0"/>
        <w:keepLines w:val="0"/>
        <w:pageBreakBefore w:val="0"/>
        <w:kinsoku/>
        <w:wordWrap/>
        <w:overflowPunct/>
        <w:topLinePunct w:val="0"/>
        <w:autoSpaceDE/>
        <w:autoSpaceDN/>
        <w:bidi w:val="0"/>
        <w:adjustRightInd/>
        <w:snapToGrid/>
        <w:spacing w:line="360" w:lineRule="auto"/>
        <w:ind w:firstLine="470" w:firstLineChars="196"/>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本合同一经签订，甲乙</w:t>
      </w:r>
      <w:r>
        <w:rPr>
          <w:rFonts w:hint="eastAsia" w:ascii="宋体" w:hAnsi="宋体" w:eastAsia="宋体" w:cs="宋体"/>
          <w:bCs/>
          <w:color w:val="auto"/>
          <w:sz w:val="24"/>
          <w:szCs w:val="24"/>
          <w:lang w:eastAsia="zh-CN"/>
        </w:rPr>
        <w:t>双方</w:t>
      </w:r>
      <w:r>
        <w:rPr>
          <w:rFonts w:hint="eastAsia" w:ascii="宋体" w:hAnsi="宋体" w:eastAsia="宋体" w:cs="宋体"/>
          <w:bCs/>
          <w:color w:val="auto"/>
          <w:sz w:val="24"/>
          <w:szCs w:val="24"/>
        </w:rPr>
        <w:t>不得随意变更或解除。确因特殊情况需要变更或解除的，变更（或解除）提出方需</w:t>
      </w:r>
      <w:r>
        <w:rPr>
          <w:rFonts w:hint="eastAsia" w:ascii="宋体" w:hAnsi="宋体" w:eastAsia="宋体" w:cs="宋体"/>
          <w:bCs/>
          <w:color w:val="auto"/>
          <w:sz w:val="24"/>
          <w:szCs w:val="24"/>
          <w:u w:val="single"/>
          <w:lang w:val="en-US" w:eastAsia="zh-CN"/>
        </w:rPr>
        <w:t>3</w:t>
      </w:r>
      <w:r>
        <w:rPr>
          <w:rFonts w:hint="eastAsia" w:ascii="宋体" w:hAnsi="宋体" w:eastAsia="宋体" w:cs="宋体"/>
          <w:bCs/>
          <w:color w:val="auto"/>
          <w:sz w:val="24"/>
          <w:szCs w:val="24"/>
          <w:lang w:val="en-US" w:eastAsia="zh-CN"/>
        </w:rPr>
        <w:t>日内</w:t>
      </w:r>
      <w:r>
        <w:rPr>
          <w:rFonts w:hint="eastAsia" w:ascii="宋体" w:hAnsi="宋体" w:eastAsia="宋体" w:cs="宋体"/>
          <w:bCs/>
          <w:color w:val="auto"/>
          <w:sz w:val="24"/>
          <w:szCs w:val="24"/>
        </w:rPr>
        <w:t>出具书面信函，并征得</w:t>
      </w:r>
      <w:r>
        <w:rPr>
          <w:rFonts w:hint="eastAsia" w:ascii="宋体" w:hAnsi="宋体" w:eastAsia="宋体" w:cs="宋体"/>
          <w:bCs/>
          <w:color w:val="auto"/>
          <w:sz w:val="24"/>
          <w:szCs w:val="24"/>
          <w:lang w:eastAsia="zh-CN"/>
        </w:rPr>
        <w:t>双</w:t>
      </w:r>
      <w:r>
        <w:rPr>
          <w:rFonts w:hint="eastAsia" w:ascii="宋体" w:hAnsi="宋体" w:eastAsia="宋体" w:cs="宋体"/>
          <w:bCs/>
          <w:color w:val="auto"/>
          <w:sz w:val="24"/>
          <w:szCs w:val="24"/>
        </w:rPr>
        <w:t>方同意</w:t>
      </w:r>
      <w:r>
        <w:rPr>
          <w:rFonts w:hint="eastAsia" w:ascii="宋体" w:hAnsi="宋体" w:eastAsia="宋体" w:cs="宋体"/>
          <w:bCs/>
          <w:color w:val="auto"/>
          <w:sz w:val="24"/>
          <w:szCs w:val="24"/>
          <w:lang w:eastAsia="zh-CN"/>
        </w:rPr>
        <w:t>变更来往信函应作为合同附件。</w:t>
      </w:r>
    </w:p>
    <w:p w14:paraId="38677A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第七条 违约责任</w:t>
      </w:r>
    </w:p>
    <w:p w14:paraId="001EC992">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双方</w:t>
      </w:r>
      <w:r>
        <w:rPr>
          <w:rFonts w:hint="eastAsia" w:ascii="宋体" w:hAnsi="宋体" w:eastAsia="宋体" w:cs="宋体"/>
          <w:color w:val="auto"/>
          <w:sz w:val="24"/>
          <w:szCs w:val="24"/>
        </w:rPr>
        <w:t>均应按合同</w:t>
      </w:r>
      <w:r>
        <w:rPr>
          <w:rFonts w:hint="eastAsia" w:ascii="宋体" w:hAnsi="宋体" w:eastAsia="宋体" w:cs="宋体"/>
          <w:color w:val="auto"/>
          <w:sz w:val="24"/>
          <w:szCs w:val="24"/>
          <w:lang w:eastAsia="zh-CN"/>
        </w:rPr>
        <w:t>约</w:t>
      </w:r>
      <w:r>
        <w:rPr>
          <w:rFonts w:hint="eastAsia" w:ascii="宋体" w:hAnsi="宋体" w:eastAsia="宋体" w:cs="宋体"/>
          <w:color w:val="auto"/>
          <w:sz w:val="24"/>
          <w:szCs w:val="24"/>
        </w:rPr>
        <w:t>定认真履行各自的义务，如有违约，则违约方</w:t>
      </w:r>
      <w:r>
        <w:rPr>
          <w:rFonts w:hint="eastAsia" w:ascii="宋体" w:hAnsi="宋体" w:eastAsia="宋体" w:cs="宋体"/>
          <w:color w:val="auto"/>
          <w:sz w:val="24"/>
          <w:szCs w:val="24"/>
          <w:lang w:eastAsia="zh-CN"/>
        </w:rPr>
        <w:t>应</w:t>
      </w:r>
      <w:r>
        <w:rPr>
          <w:rFonts w:hint="eastAsia" w:ascii="宋体" w:hAnsi="宋体" w:eastAsia="宋体" w:cs="宋体"/>
          <w:color w:val="auto"/>
          <w:sz w:val="24"/>
          <w:szCs w:val="24"/>
        </w:rPr>
        <w:t>向另</w:t>
      </w:r>
      <w:r>
        <w:rPr>
          <w:rFonts w:hint="eastAsia" w:ascii="宋体" w:hAnsi="宋体" w:eastAsia="宋体" w:cs="宋体"/>
          <w:color w:val="auto"/>
          <w:sz w:val="24"/>
          <w:szCs w:val="24"/>
          <w:lang w:eastAsia="zh-CN"/>
        </w:rPr>
        <w:t>一</w:t>
      </w:r>
      <w:r>
        <w:rPr>
          <w:rFonts w:hint="eastAsia" w:ascii="宋体" w:hAnsi="宋体" w:eastAsia="宋体" w:cs="宋体"/>
          <w:color w:val="auto"/>
          <w:sz w:val="24"/>
          <w:szCs w:val="24"/>
        </w:rPr>
        <w:t>方</w:t>
      </w:r>
      <w:r>
        <w:rPr>
          <w:rFonts w:hint="eastAsia" w:ascii="宋体" w:hAnsi="宋体" w:eastAsia="宋体" w:cs="宋体"/>
          <w:color w:val="auto"/>
          <w:sz w:val="24"/>
          <w:szCs w:val="24"/>
          <w:lang w:eastAsia="zh-CN"/>
        </w:rPr>
        <w:t>赔偿损失并</w:t>
      </w:r>
      <w:r>
        <w:rPr>
          <w:rFonts w:hint="eastAsia" w:ascii="宋体" w:hAnsi="宋体" w:eastAsia="宋体" w:cs="宋体"/>
          <w:color w:val="auto"/>
          <w:sz w:val="24"/>
          <w:szCs w:val="24"/>
        </w:rPr>
        <w:t>支付本合同总</w:t>
      </w:r>
      <w:r>
        <w:rPr>
          <w:rFonts w:hint="eastAsia" w:ascii="宋体" w:hAnsi="宋体" w:eastAsia="宋体" w:cs="宋体"/>
          <w:color w:val="auto"/>
          <w:sz w:val="24"/>
          <w:szCs w:val="24"/>
          <w:lang w:eastAsia="zh-CN"/>
        </w:rPr>
        <w:t>价款</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的违约金。</w:t>
      </w:r>
    </w:p>
    <w:p w14:paraId="432B11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第八条 免除责任</w:t>
      </w:r>
    </w:p>
    <w:p w14:paraId="2FD791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无论甲、乙</w:t>
      </w:r>
      <w:r>
        <w:rPr>
          <w:rFonts w:hint="eastAsia" w:ascii="宋体" w:hAnsi="宋体" w:eastAsia="宋体" w:cs="宋体"/>
          <w:color w:val="auto"/>
          <w:sz w:val="24"/>
          <w:szCs w:val="24"/>
          <w:lang w:eastAsia="zh-CN"/>
        </w:rPr>
        <w:t>方</w:t>
      </w:r>
      <w:r>
        <w:rPr>
          <w:rFonts w:hint="eastAsia" w:ascii="宋体" w:hAnsi="宋体" w:eastAsia="宋体" w:cs="宋体"/>
          <w:color w:val="auto"/>
          <w:sz w:val="24"/>
          <w:szCs w:val="24"/>
        </w:rPr>
        <w:t>所在地遭遇人力不可抗的自然灾害(如：瘟疫、战争、强震、冰雹、狂风、洪水)</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4"/>
        </w:rPr>
        <w:t>，造成甲乙</w:t>
      </w:r>
      <w:r>
        <w:rPr>
          <w:rFonts w:hint="eastAsia" w:ascii="宋体" w:hAnsi="宋体" w:eastAsia="宋体" w:cs="宋体"/>
          <w:color w:val="auto"/>
          <w:sz w:val="24"/>
          <w:szCs w:val="24"/>
          <w:lang w:eastAsia="zh-CN"/>
        </w:rPr>
        <w:t>双方</w:t>
      </w:r>
      <w:r>
        <w:rPr>
          <w:rFonts w:hint="eastAsia" w:ascii="宋体" w:hAnsi="宋体" w:eastAsia="宋体" w:cs="宋体"/>
          <w:color w:val="auto"/>
          <w:sz w:val="24"/>
          <w:szCs w:val="24"/>
        </w:rPr>
        <w:t>不能履行</w:t>
      </w:r>
      <w:r>
        <w:rPr>
          <w:rFonts w:hint="eastAsia" w:ascii="宋体" w:hAnsi="宋体" w:eastAsia="宋体" w:cs="宋体"/>
          <w:color w:val="auto"/>
          <w:sz w:val="24"/>
          <w:szCs w:val="24"/>
          <w:lang w:eastAsia="zh-CN"/>
        </w:rPr>
        <w:t>或不能完全履行</w:t>
      </w:r>
      <w:r>
        <w:rPr>
          <w:rFonts w:hint="eastAsia" w:ascii="宋体" w:hAnsi="宋体" w:eastAsia="宋体" w:cs="宋体"/>
          <w:color w:val="auto"/>
          <w:sz w:val="24"/>
          <w:szCs w:val="24"/>
        </w:rPr>
        <w:t>本合同的情况下，</w:t>
      </w:r>
      <w:r>
        <w:rPr>
          <w:rFonts w:hint="eastAsia" w:ascii="宋体" w:hAnsi="宋体" w:eastAsia="宋体" w:cs="宋体"/>
          <w:color w:val="auto"/>
          <w:sz w:val="24"/>
          <w:szCs w:val="24"/>
          <w:lang w:eastAsia="zh-CN"/>
        </w:rPr>
        <w:t>两方均</w:t>
      </w:r>
      <w:r>
        <w:rPr>
          <w:rFonts w:hint="eastAsia" w:ascii="宋体" w:hAnsi="宋体" w:eastAsia="宋体" w:cs="宋体"/>
          <w:color w:val="auto"/>
          <w:sz w:val="24"/>
          <w:szCs w:val="24"/>
        </w:rPr>
        <w:t>不承担违约</w:t>
      </w:r>
      <w:r>
        <w:rPr>
          <w:rFonts w:hint="eastAsia" w:ascii="宋体" w:hAnsi="宋体" w:eastAsia="宋体" w:cs="宋体"/>
          <w:color w:val="auto"/>
          <w:sz w:val="24"/>
          <w:szCs w:val="24"/>
          <w:lang w:eastAsia="zh-CN"/>
        </w:rPr>
        <w:t>责任</w:t>
      </w:r>
      <w:r>
        <w:rPr>
          <w:rFonts w:hint="eastAsia" w:ascii="宋体" w:hAnsi="宋体" w:eastAsia="宋体" w:cs="宋体"/>
          <w:color w:val="auto"/>
          <w:sz w:val="24"/>
          <w:szCs w:val="24"/>
        </w:rPr>
        <w:t>。</w:t>
      </w:r>
    </w:p>
    <w:p w14:paraId="5723BD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第九条 争议解决</w:t>
      </w:r>
    </w:p>
    <w:p w14:paraId="4AFDF845">
      <w:pPr>
        <w:keepNext w:val="0"/>
        <w:keepLines w:val="0"/>
        <w:pageBreakBefore w:val="0"/>
        <w:kinsoku/>
        <w:wordWrap/>
        <w:overflowPunct/>
        <w:topLinePunct w:val="0"/>
        <w:autoSpaceDE/>
        <w:autoSpaceDN/>
        <w:bidi w:val="0"/>
        <w:adjustRightInd/>
        <w:snapToGrid/>
        <w:spacing w:line="360" w:lineRule="auto"/>
        <w:ind w:firstLine="477" w:firstLineChars="199"/>
        <w:rPr>
          <w:rFonts w:hint="eastAsia" w:ascii="宋体" w:hAnsi="宋体" w:eastAsia="宋体" w:cs="宋体"/>
          <w:color w:val="auto"/>
          <w:sz w:val="24"/>
          <w:szCs w:val="24"/>
        </w:rPr>
      </w:pPr>
      <w:r>
        <w:rPr>
          <w:rFonts w:hint="eastAsia" w:ascii="宋体" w:hAnsi="宋体" w:eastAsia="宋体" w:cs="宋体"/>
          <w:color w:val="auto"/>
          <w:sz w:val="24"/>
          <w:szCs w:val="24"/>
        </w:rPr>
        <w:t>本合同订立和履行过程中发生的争议，</w:t>
      </w:r>
      <w:r>
        <w:rPr>
          <w:rFonts w:hint="eastAsia" w:ascii="宋体" w:hAnsi="宋体" w:eastAsia="宋体" w:cs="宋体"/>
          <w:color w:val="auto"/>
          <w:sz w:val="24"/>
          <w:szCs w:val="24"/>
          <w:lang w:eastAsia="zh-CN"/>
        </w:rPr>
        <w:t>双</w:t>
      </w:r>
      <w:r>
        <w:rPr>
          <w:rFonts w:hint="eastAsia" w:ascii="宋体" w:hAnsi="宋体" w:eastAsia="宋体" w:cs="宋体"/>
          <w:color w:val="auto"/>
          <w:sz w:val="24"/>
          <w:szCs w:val="24"/>
        </w:rPr>
        <w:t>方应通过友好方式协商解决，协商未能达成一致的，</w:t>
      </w:r>
      <w:r>
        <w:rPr>
          <w:rFonts w:hint="eastAsia" w:ascii="宋体" w:hAnsi="宋体" w:eastAsia="宋体" w:cs="宋体"/>
          <w:color w:val="auto"/>
          <w:sz w:val="24"/>
          <w:szCs w:val="24"/>
          <w:lang w:eastAsia="zh-CN"/>
        </w:rPr>
        <w:t>双</w:t>
      </w:r>
      <w:r>
        <w:rPr>
          <w:rFonts w:hint="eastAsia" w:ascii="宋体" w:hAnsi="宋体" w:eastAsia="宋体" w:cs="宋体"/>
          <w:color w:val="auto"/>
          <w:sz w:val="24"/>
          <w:szCs w:val="24"/>
        </w:rPr>
        <w:t>方均可</w:t>
      </w:r>
      <w:r>
        <w:rPr>
          <w:rFonts w:hint="eastAsia" w:ascii="宋体" w:hAnsi="宋体" w:eastAsia="宋体" w:cs="宋体"/>
          <w:color w:val="auto"/>
          <w:sz w:val="24"/>
          <w:szCs w:val="24"/>
          <w:lang w:val="en-US" w:eastAsia="zh-CN"/>
        </w:rPr>
        <w:t>向宝塔区仲裁委员会或宝塔区</w:t>
      </w:r>
      <w:r>
        <w:rPr>
          <w:rFonts w:hint="eastAsia" w:ascii="宋体" w:hAnsi="宋体" w:eastAsia="宋体" w:cs="宋体"/>
          <w:color w:val="auto"/>
          <w:sz w:val="24"/>
          <w:szCs w:val="24"/>
        </w:rPr>
        <w:t>人民法院起诉解决。</w:t>
      </w:r>
    </w:p>
    <w:p w14:paraId="77ABD664">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    </w:t>
      </w:r>
      <w:r>
        <w:rPr>
          <w:rFonts w:hint="eastAsia" w:ascii="宋体" w:hAnsi="宋体" w:eastAsia="宋体" w:cs="宋体"/>
          <w:color w:val="auto"/>
          <w:sz w:val="24"/>
          <w:szCs w:val="24"/>
        </w:rPr>
        <w:t>本合同一式</w:t>
      </w:r>
      <w:r>
        <w:rPr>
          <w:rFonts w:hint="eastAsia" w:ascii="宋体" w:hAnsi="宋体" w:eastAsia="宋体" w:cs="宋体"/>
          <w:color w:val="auto"/>
          <w:sz w:val="24"/>
          <w:szCs w:val="24"/>
          <w:lang w:val="en-US" w:eastAsia="zh-CN"/>
        </w:rPr>
        <w:t>肆</w:t>
      </w:r>
      <w:r>
        <w:rPr>
          <w:rFonts w:hint="eastAsia" w:ascii="宋体" w:hAnsi="宋体" w:eastAsia="宋体" w:cs="宋体"/>
          <w:color w:val="auto"/>
          <w:sz w:val="24"/>
          <w:szCs w:val="24"/>
        </w:rPr>
        <w:t>份，甲乙方各持</w:t>
      </w:r>
      <w:r>
        <w:rPr>
          <w:rFonts w:hint="eastAsia" w:ascii="宋体" w:hAnsi="宋体" w:eastAsia="宋体" w:cs="宋体"/>
          <w:color w:val="auto"/>
          <w:sz w:val="24"/>
          <w:szCs w:val="24"/>
          <w:lang w:val="en-US" w:eastAsia="zh-CN"/>
        </w:rPr>
        <w:t>贰</w:t>
      </w:r>
      <w:r>
        <w:rPr>
          <w:rFonts w:hint="eastAsia" w:ascii="宋体" w:hAnsi="宋体" w:eastAsia="宋体" w:cs="宋体"/>
          <w:color w:val="auto"/>
          <w:sz w:val="24"/>
          <w:szCs w:val="24"/>
        </w:rPr>
        <w:t>份，经</w:t>
      </w:r>
      <w:r>
        <w:rPr>
          <w:rFonts w:hint="eastAsia" w:ascii="宋体" w:hAnsi="宋体" w:eastAsia="宋体" w:cs="宋体"/>
          <w:color w:val="auto"/>
          <w:sz w:val="24"/>
          <w:szCs w:val="24"/>
          <w:lang w:eastAsia="zh-CN"/>
        </w:rPr>
        <w:t>双</w:t>
      </w:r>
      <w:r>
        <w:rPr>
          <w:rFonts w:hint="eastAsia" w:ascii="宋体" w:hAnsi="宋体" w:eastAsia="宋体" w:cs="宋体"/>
          <w:color w:val="auto"/>
          <w:sz w:val="24"/>
          <w:szCs w:val="24"/>
        </w:rPr>
        <w:t>方签字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盖章后生效,具有同等法律效力。</w:t>
      </w:r>
    </w:p>
    <w:p w14:paraId="6D4C1D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color w:val="auto"/>
          <w:sz w:val="24"/>
          <w:szCs w:val="24"/>
          <w:u w:val="none"/>
        </w:rPr>
      </w:pPr>
      <w:r>
        <w:rPr>
          <w:rFonts w:hint="eastAsia" w:ascii="宋体" w:hAnsi="宋体" w:eastAsia="宋体" w:cs="宋体"/>
          <w:b/>
          <w:bCs/>
          <w:color w:val="auto"/>
          <w:sz w:val="24"/>
          <w:szCs w:val="24"/>
          <w:lang w:val="en-US" w:eastAsia="zh-CN"/>
        </w:rPr>
        <w:t>甲</w:t>
      </w:r>
      <w:r>
        <w:rPr>
          <w:rFonts w:hint="eastAsia" w:ascii="宋体" w:hAnsi="宋体" w:eastAsia="宋体" w:cs="宋体"/>
          <w:b/>
          <w:bCs/>
          <w:color w:val="auto"/>
          <w:sz w:val="24"/>
          <w:szCs w:val="24"/>
        </w:rPr>
        <w:t>方</w:t>
      </w:r>
      <w:r>
        <w:rPr>
          <w:rFonts w:hint="eastAsia" w:ascii="宋体" w:hAnsi="宋体" w:eastAsia="宋体" w:cs="宋体"/>
          <w:color w:val="auto"/>
          <w:sz w:val="24"/>
          <w:szCs w:val="24"/>
        </w:rPr>
        <w:t>：</w:t>
      </w:r>
      <w:r>
        <w:rPr>
          <w:rFonts w:hint="eastAsia" w:ascii="宋体" w:hAnsi="宋体" w:eastAsia="宋体" w:cs="宋体"/>
          <w:b w:val="0"/>
          <w:bCs/>
          <w:color w:val="auto"/>
          <w:sz w:val="24"/>
          <w:szCs w:val="24"/>
          <w:u w:val="none"/>
          <w:lang w:eastAsia="zh-CN"/>
        </w:rPr>
        <w:t>（</w:t>
      </w:r>
      <w:r>
        <w:rPr>
          <w:rFonts w:hint="eastAsia" w:ascii="宋体" w:hAnsi="宋体" w:eastAsia="宋体" w:cs="宋体"/>
          <w:b w:val="0"/>
          <w:bCs/>
          <w:color w:val="auto"/>
          <w:sz w:val="24"/>
          <w:szCs w:val="24"/>
          <w:u w:val="none"/>
          <w:lang w:val="en-US" w:eastAsia="zh-CN"/>
        </w:rPr>
        <w:t>盖章</w:t>
      </w:r>
      <w:r>
        <w:rPr>
          <w:rFonts w:hint="eastAsia" w:ascii="宋体" w:hAnsi="宋体" w:eastAsia="宋体" w:cs="宋体"/>
          <w:b w:val="0"/>
          <w:bCs/>
          <w:color w:val="auto"/>
          <w:sz w:val="24"/>
          <w:szCs w:val="24"/>
          <w:u w:val="none"/>
          <w:lang w:eastAsia="zh-CN"/>
        </w:rPr>
        <w:t>）</w:t>
      </w:r>
    </w:p>
    <w:p w14:paraId="2E83AF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lang w:val="en-US" w:eastAsia="zh-CN"/>
        </w:rPr>
        <w:t xml:space="preserve">                      </w:t>
      </w:r>
    </w:p>
    <w:p w14:paraId="361B20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负责人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u w:val="single"/>
          <w:lang w:val="en-US" w:eastAsia="zh-CN"/>
        </w:rPr>
        <w:t xml:space="preserve">                   </w:t>
      </w:r>
    </w:p>
    <w:p w14:paraId="0E37F8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u w:val="single"/>
          <w:lang w:val="en-US" w:eastAsia="zh-CN"/>
        </w:rPr>
        <w:t xml:space="preserve">                   </w:t>
      </w:r>
    </w:p>
    <w:p w14:paraId="1FA62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开户行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10226A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账号：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p>
    <w:p w14:paraId="59544DB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p>
    <w:p w14:paraId="249ABC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lang w:val="en-US" w:eastAsia="zh-CN"/>
        </w:rPr>
      </w:pPr>
    </w:p>
    <w:p w14:paraId="5B907D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乙</w:t>
      </w:r>
      <w:r>
        <w:rPr>
          <w:rFonts w:hint="eastAsia" w:ascii="宋体" w:hAnsi="宋体" w:eastAsia="宋体" w:cs="宋体"/>
          <w:b/>
          <w:bCs/>
          <w:color w:val="auto"/>
          <w:sz w:val="24"/>
          <w:szCs w:val="24"/>
        </w:rPr>
        <w:t>方</w:t>
      </w:r>
      <w:r>
        <w:rPr>
          <w:rFonts w:hint="eastAsia" w:ascii="宋体" w:hAnsi="宋体" w:eastAsia="宋体" w:cs="宋体"/>
          <w:color w:val="auto"/>
          <w:sz w:val="24"/>
          <w:szCs w:val="24"/>
        </w:rPr>
        <w:t>：</w:t>
      </w:r>
      <w:r>
        <w:rPr>
          <w:rFonts w:hint="eastAsia" w:ascii="宋体" w:hAnsi="宋体" w:eastAsia="宋体" w:cs="宋体"/>
          <w:b w:val="0"/>
          <w:bCs/>
          <w:color w:val="auto"/>
          <w:sz w:val="24"/>
          <w:szCs w:val="24"/>
          <w:u w:val="none"/>
          <w:lang w:eastAsia="zh-CN"/>
        </w:rPr>
        <w:t>（</w:t>
      </w:r>
      <w:r>
        <w:rPr>
          <w:rFonts w:hint="eastAsia" w:ascii="宋体" w:hAnsi="宋体" w:eastAsia="宋体" w:cs="宋体"/>
          <w:b w:val="0"/>
          <w:bCs/>
          <w:color w:val="auto"/>
          <w:sz w:val="24"/>
          <w:szCs w:val="24"/>
          <w:u w:val="none"/>
          <w:lang w:val="en-US" w:eastAsia="zh-CN"/>
        </w:rPr>
        <w:t>盖章</w:t>
      </w:r>
      <w:r>
        <w:rPr>
          <w:rFonts w:hint="eastAsia" w:ascii="宋体" w:hAnsi="宋体" w:eastAsia="宋体" w:cs="宋体"/>
          <w:b w:val="0"/>
          <w:bCs/>
          <w:color w:val="auto"/>
          <w:sz w:val="24"/>
          <w:szCs w:val="24"/>
          <w:u w:val="none"/>
          <w:lang w:eastAsia="zh-CN"/>
        </w:rPr>
        <w:t>）</w:t>
      </w:r>
    </w:p>
    <w:p w14:paraId="67908F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lang w:val="en-US" w:eastAsia="zh-CN"/>
        </w:rPr>
        <w:t xml:space="preserve">                   </w:t>
      </w:r>
    </w:p>
    <w:p w14:paraId="149E03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负责人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代表人</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签字：</w:t>
      </w:r>
      <w:r>
        <w:rPr>
          <w:rFonts w:hint="eastAsia" w:ascii="宋体" w:hAnsi="宋体" w:eastAsia="宋体" w:cs="宋体"/>
          <w:color w:val="auto"/>
          <w:sz w:val="24"/>
          <w:szCs w:val="24"/>
          <w:u w:val="single"/>
          <w:lang w:val="en-US" w:eastAsia="zh-CN"/>
        </w:rPr>
        <w:t xml:space="preserve">                 </w:t>
      </w:r>
    </w:p>
    <w:p w14:paraId="7AA761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u w:val="single"/>
          <w:lang w:val="en-US" w:eastAsia="zh-CN"/>
        </w:rPr>
        <w:t xml:space="preserve">                   </w:t>
      </w:r>
    </w:p>
    <w:p w14:paraId="559611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开户行</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p>
    <w:p w14:paraId="3962BC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账号：</w:t>
      </w:r>
      <w:r>
        <w:rPr>
          <w:rFonts w:hint="eastAsia" w:ascii="宋体" w:hAnsi="宋体" w:eastAsia="宋体" w:cs="宋体"/>
          <w:color w:val="auto"/>
          <w:sz w:val="24"/>
          <w:szCs w:val="24"/>
          <w:u w:val="single"/>
          <w:lang w:val="en-US" w:eastAsia="zh-CN"/>
        </w:rPr>
        <w:t xml:space="preserve"> </w:t>
      </w:r>
    </w:p>
    <w:p w14:paraId="45301F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p>
    <w:p w14:paraId="7440084D">
      <w:pPr>
        <w:spacing w:line="360" w:lineRule="atLeast"/>
        <w:rPr>
          <w:rFonts w:hint="eastAsia" w:asciiTheme="minorEastAsia" w:hAnsiTheme="minorEastAsia" w:eastAsiaTheme="minorEastAsia" w:cstheme="minorEastAsia"/>
          <w:b/>
          <w:color w:val="auto"/>
          <w:sz w:val="28"/>
          <w:szCs w:val="28"/>
          <w:lang w:val="en-US" w:eastAsia="zh-CN"/>
        </w:rPr>
      </w:pPr>
    </w:p>
    <w:p w14:paraId="43801B80">
      <w:pPr>
        <w:spacing w:line="360" w:lineRule="atLeast"/>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b/>
          <w:color w:val="auto"/>
          <w:sz w:val="28"/>
          <w:szCs w:val="28"/>
          <w:lang w:val="en-US" w:eastAsia="zh-CN"/>
        </w:rPr>
        <w:t>项目编号：</w:t>
      </w:r>
      <w:r>
        <w:rPr>
          <w:rFonts w:hint="eastAsia" w:asciiTheme="minorEastAsia" w:hAnsiTheme="minorEastAsia" w:cstheme="minorEastAsia"/>
          <w:b/>
          <w:color w:val="auto"/>
          <w:sz w:val="28"/>
          <w:szCs w:val="28"/>
          <w:lang w:val="en-US" w:eastAsia="zh-CN"/>
        </w:rPr>
        <w:t>SXYG-2026-010</w:t>
      </w:r>
      <w:r>
        <w:rPr>
          <w:rFonts w:hint="eastAsia" w:asciiTheme="minorEastAsia" w:hAnsiTheme="minorEastAsia" w:eastAsiaTheme="minorEastAsia" w:cstheme="minorEastAsia"/>
          <w:b/>
          <w:color w:val="auto"/>
          <w:sz w:val="28"/>
          <w:szCs w:val="28"/>
          <w:lang w:val="en-US" w:eastAsia="zh-CN"/>
        </w:rPr>
        <w:t xml:space="preserve">                        </w:t>
      </w:r>
      <w:r>
        <w:rPr>
          <w:rFonts w:hint="eastAsia" w:asciiTheme="minorEastAsia" w:hAnsiTheme="minorEastAsia" w:eastAsiaTheme="minorEastAsia" w:cstheme="minorEastAsia"/>
          <w:b/>
          <w:color w:val="auto"/>
          <w:sz w:val="28"/>
          <w:szCs w:val="28"/>
        </w:rPr>
        <w:t>（正本或副本）</w:t>
      </w:r>
    </w:p>
    <w:p w14:paraId="60D248FC">
      <w:pPr>
        <w:pStyle w:val="26"/>
        <w:ind w:firstLine="0"/>
        <w:jc w:val="both"/>
        <w:rPr>
          <w:rFonts w:hint="eastAsia" w:asciiTheme="minorEastAsia" w:hAnsiTheme="minorEastAsia" w:eastAsiaTheme="minorEastAsia" w:cstheme="minorEastAsia"/>
          <w:b/>
          <w:color w:val="auto"/>
          <w:spacing w:val="4"/>
          <w:kern w:val="2"/>
          <w:sz w:val="52"/>
          <w:szCs w:val="52"/>
          <w:lang w:val="en-US" w:eastAsia="zh-CN" w:bidi="ar-SA"/>
        </w:rPr>
      </w:pPr>
    </w:p>
    <w:p w14:paraId="3EE64416">
      <w:pPr>
        <w:pStyle w:val="26"/>
        <w:ind w:firstLine="0"/>
        <w:jc w:val="center"/>
        <w:rPr>
          <w:rFonts w:hint="eastAsia" w:asciiTheme="minorEastAsia" w:hAnsiTheme="minorEastAsia" w:eastAsiaTheme="minorEastAsia" w:cstheme="minorEastAsia"/>
          <w:color w:val="auto"/>
          <w:sz w:val="40"/>
          <w:szCs w:val="40"/>
        </w:rPr>
      </w:pPr>
      <w:r>
        <w:rPr>
          <w:rFonts w:hint="eastAsia" w:asciiTheme="minorEastAsia" w:hAnsiTheme="minorEastAsia" w:eastAsiaTheme="minorEastAsia" w:cstheme="minorEastAsia"/>
          <w:b/>
          <w:color w:val="auto"/>
          <w:spacing w:val="4"/>
          <w:kern w:val="2"/>
          <w:sz w:val="52"/>
          <w:szCs w:val="52"/>
          <w:lang w:val="en-US" w:eastAsia="zh-CN" w:bidi="ar-SA"/>
        </w:rPr>
        <w:t>2026年新品种苗木采购项目</w:t>
      </w:r>
    </w:p>
    <w:p w14:paraId="624B992D">
      <w:pPr>
        <w:pStyle w:val="26"/>
        <w:ind w:firstLine="0"/>
        <w:rPr>
          <w:rFonts w:hint="eastAsia" w:asciiTheme="minorEastAsia" w:hAnsiTheme="minorEastAsia" w:eastAsiaTheme="minorEastAsia" w:cstheme="minorEastAsia"/>
          <w:color w:val="auto"/>
          <w:sz w:val="52"/>
          <w:szCs w:val="52"/>
        </w:rPr>
      </w:pPr>
    </w:p>
    <w:p w14:paraId="5C144B12">
      <w:pPr>
        <w:pStyle w:val="26"/>
        <w:ind w:firstLine="0"/>
        <w:rPr>
          <w:rFonts w:hint="eastAsia" w:asciiTheme="minorEastAsia" w:hAnsiTheme="minorEastAsia" w:eastAsiaTheme="minorEastAsia" w:cstheme="minorEastAsia"/>
          <w:color w:val="auto"/>
          <w:sz w:val="52"/>
          <w:szCs w:val="52"/>
        </w:rPr>
      </w:pPr>
    </w:p>
    <w:p w14:paraId="63AFAC27">
      <w:pPr>
        <w:pStyle w:val="26"/>
        <w:ind w:firstLine="0"/>
        <w:rPr>
          <w:rFonts w:hint="eastAsia" w:asciiTheme="minorEastAsia" w:hAnsiTheme="minorEastAsia" w:eastAsiaTheme="minorEastAsia" w:cstheme="minorEastAsia"/>
          <w:color w:val="auto"/>
          <w:sz w:val="52"/>
          <w:szCs w:val="52"/>
        </w:rPr>
      </w:pPr>
    </w:p>
    <w:p w14:paraId="2594C5D6">
      <w:pPr>
        <w:spacing w:line="880" w:lineRule="exact"/>
        <w:jc w:val="center"/>
        <w:rPr>
          <w:rFonts w:hint="eastAsia" w:asciiTheme="minorEastAsia" w:hAnsiTheme="minorEastAsia" w:eastAsiaTheme="minorEastAsia" w:cstheme="minorEastAsia"/>
          <w:b/>
          <w:color w:val="auto"/>
          <w:spacing w:val="4"/>
          <w:sz w:val="72"/>
          <w:szCs w:val="72"/>
        </w:rPr>
      </w:pPr>
      <w:r>
        <w:rPr>
          <w:rFonts w:hint="eastAsia" w:asciiTheme="minorEastAsia" w:hAnsiTheme="minorEastAsia" w:eastAsiaTheme="minorEastAsia" w:cstheme="minorEastAsia"/>
          <w:b/>
          <w:color w:val="auto"/>
          <w:spacing w:val="4"/>
          <w:sz w:val="72"/>
          <w:szCs w:val="72"/>
        </w:rPr>
        <w:t>投 标 文 件</w:t>
      </w:r>
    </w:p>
    <w:p w14:paraId="639C8D5B">
      <w:pPr>
        <w:spacing w:line="240" w:lineRule="auto"/>
        <w:ind w:firstLine="2811" w:firstLineChars="1000"/>
        <w:rPr>
          <w:rFonts w:hint="eastAsia" w:asciiTheme="minorEastAsia" w:hAnsiTheme="minorEastAsia" w:eastAsiaTheme="minorEastAsia" w:cstheme="minorEastAsia"/>
          <w:b/>
          <w:bCs/>
          <w:color w:val="auto"/>
          <w:sz w:val="28"/>
          <w:szCs w:val="28"/>
        </w:rPr>
      </w:pPr>
    </w:p>
    <w:p w14:paraId="1AF51348">
      <w:pPr>
        <w:spacing w:line="540" w:lineRule="exact"/>
        <w:rPr>
          <w:rFonts w:hint="eastAsia" w:asciiTheme="minorEastAsia" w:hAnsiTheme="minorEastAsia" w:eastAsiaTheme="minorEastAsia" w:cstheme="minorEastAsia"/>
          <w:b/>
          <w:bCs/>
          <w:color w:val="auto"/>
          <w:spacing w:val="20"/>
          <w:sz w:val="32"/>
          <w:szCs w:val="32"/>
        </w:rPr>
      </w:pPr>
    </w:p>
    <w:p w14:paraId="597263D1">
      <w:pPr>
        <w:pStyle w:val="26"/>
        <w:rPr>
          <w:rFonts w:hint="eastAsia" w:asciiTheme="minorEastAsia" w:hAnsiTheme="minorEastAsia" w:eastAsiaTheme="minorEastAsia" w:cstheme="minorEastAsia"/>
          <w:color w:val="auto"/>
        </w:rPr>
      </w:pPr>
    </w:p>
    <w:p w14:paraId="52F913D1">
      <w:pPr>
        <w:pStyle w:val="26"/>
        <w:rPr>
          <w:rFonts w:hint="eastAsia" w:asciiTheme="minorEastAsia" w:hAnsiTheme="minorEastAsia" w:eastAsiaTheme="minorEastAsia" w:cstheme="minorEastAsia"/>
          <w:color w:val="auto"/>
        </w:rPr>
      </w:pPr>
    </w:p>
    <w:p w14:paraId="5DD0405A">
      <w:pPr>
        <w:pStyle w:val="26"/>
        <w:ind w:firstLine="0"/>
        <w:rPr>
          <w:rFonts w:hint="eastAsia" w:asciiTheme="minorEastAsia" w:hAnsiTheme="minorEastAsia" w:eastAsiaTheme="minorEastAsia" w:cstheme="minorEastAsia"/>
          <w:color w:val="auto"/>
        </w:rPr>
      </w:pPr>
    </w:p>
    <w:p w14:paraId="229FFDE1">
      <w:pPr>
        <w:spacing w:line="540" w:lineRule="exact"/>
        <w:ind w:firstLine="167" w:firstLineChars="49"/>
        <w:rPr>
          <w:rFonts w:hint="eastAsia" w:asciiTheme="minorEastAsia" w:hAnsiTheme="minorEastAsia" w:eastAsiaTheme="minorEastAsia" w:cstheme="minorEastAsia"/>
          <w:b/>
          <w:bCs/>
          <w:color w:val="auto"/>
          <w:spacing w:val="20"/>
          <w:sz w:val="30"/>
          <w:szCs w:val="30"/>
        </w:rPr>
      </w:pPr>
      <w:r>
        <w:rPr>
          <w:rFonts w:hint="eastAsia" w:asciiTheme="minorEastAsia" w:hAnsiTheme="minorEastAsia" w:eastAsiaTheme="minorEastAsia" w:cstheme="minorEastAsia"/>
          <w:b/>
          <w:bCs/>
          <w:color w:val="auto"/>
          <w:spacing w:val="20"/>
          <w:sz w:val="30"/>
          <w:szCs w:val="30"/>
          <w:lang w:val="en-US" w:eastAsia="zh-CN"/>
        </w:rPr>
        <w:t>投</w:t>
      </w:r>
      <w:r>
        <w:rPr>
          <w:rFonts w:hint="eastAsia" w:asciiTheme="minorEastAsia" w:hAnsiTheme="minorEastAsia" w:eastAsiaTheme="minorEastAsia" w:cstheme="minorEastAsia"/>
          <w:b/>
          <w:bCs/>
          <w:color w:val="auto"/>
          <w:spacing w:val="20"/>
          <w:sz w:val="30"/>
          <w:szCs w:val="30"/>
        </w:rPr>
        <w:t xml:space="preserve">   </w:t>
      </w:r>
      <w:r>
        <w:rPr>
          <w:rFonts w:hint="eastAsia" w:asciiTheme="minorEastAsia" w:hAnsiTheme="minorEastAsia" w:eastAsiaTheme="minorEastAsia" w:cstheme="minorEastAsia"/>
          <w:b/>
          <w:bCs/>
          <w:color w:val="auto"/>
          <w:spacing w:val="20"/>
          <w:sz w:val="30"/>
          <w:szCs w:val="30"/>
          <w:lang w:val="en-US" w:eastAsia="zh-CN"/>
        </w:rPr>
        <w:t>标</w:t>
      </w:r>
      <w:r>
        <w:rPr>
          <w:rFonts w:hint="eastAsia" w:asciiTheme="minorEastAsia" w:hAnsiTheme="minorEastAsia" w:eastAsiaTheme="minorEastAsia" w:cstheme="minorEastAsia"/>
          <w:b/>
          <w:bCs/>
          <w:color w:val="auto"/>
          <w:spacing w:val="20"/>
          <w:sz w:val="30"/>
          <w:szCs w:val="30"/>
        </w:rPr>
        <w:t xml:space="preserve">  </w:t>
      </w:r>
      <w:r>
        <w:rPr>
          <w:rFonts w:hint="eastAsia" w:asciiTheme="minorEastAsia" w:hAnsiTheme="minorEastAsia" w:eastAsiaTheme="minorEastAsia" w:cstheme="minorEastAsia"/>
          <w:b/>
          <w:bCs/>
          <w:color w:val="auto"/>
          <w:spacing w:val="20"/>
          <w:sz w:val="30"/>
          <w:szCs w:val="30"/>
          <w:lang w:val="en-US" w:eastAsia="zh-CN"/>
        </w:rPr>
        <w:t>人</w:t>
      </w:r>
      <w:r>
        <w:rPr>
          <w:rFonts w:hint="eastAsia" w:asciiTheme="minorEastAsia" w:hAnsiTheme="minorEastAsia" w:eastAsiaTheme="minorEastAsia" w:cstheme="minorEastAsia"/>
          <w:b/>
          <w:bCs/>
          <w:color w:val="auto"/>
          <w:spacing w:val="20"/>
          <w:sz w:val="30"/>
          <w:szCs w:val="30"/>
        </w:rPr>
        <w:t>：</w:t>
      </w:r>
      <w:r>
        <w:rPr>
          <w:rFonts w:hint="eastAsia" w:asciiTheme="minorEastAsia" w:hAnsiTheme="minorEastAsia" w:eastAsiaTheme="minorEastAsia" w:cstheme="minorEastAsia"/>
          <w:b/>
          <w:bCs/>
          <w:color w:val="auto"/>
          <w:spacing w:val="20"/>
          <w:sz w:val="30"/>
          <w:szCs w:val="30"/>
          <w:u w:val="single"/>
        </w:rPr>
        <w:t xml:space="preserve">                     </w:t>
      </w:r>
      <w:r>
        <w:rPr>
          <w:rFonts w:hint="eastAsia" w:asciiTheme="minorEastAsia" w:hAnsiTheme="minorEastAsia" w:eastAsiaTheme="minorEastAsia" w:cstheme="minorEastAsia"/>
          <w:b/>
          <w:bCs/>
          <w:color w:val="auto"/>
          <w:spacing w:val="20"/>
          <w:sz w:val="30"/>
          <w:szCs w:val="30"/>
        </w:rPr>
        <w:t>（盖单位公章）</w:t>
      </w:r>
    </w:p>
    <w:p w14:paraId="09B4FECB">
      <w:pPr>
        <w:spacing w:line="540" w:lineRule="exact"/>
        <w:ind w:firstLine="167" w:firstLineChars="49"/>
        <w:rPr>
          <w:rFonts w:hint="eastAsia" w:asciiTheme="minorEastAsia" w:hAnsiTheme="minorEastAsia" w:eastAsiaTheme="minorEastAsia" w:cstheme="minorEastAsia"/>
          <w:b/>
          <w:bCs/>
          <w:color w:val="auto"/>
          <w:spacing w:val="20"/>
          <w:sz w:val="30"/>
          <w:szCs w:val="30"/>
        </w:rPr>
      </w:pPr>
      <w:r>
        <w:rPr>
          <w:rFonts w:hint="eastAsia" w:asciiTheme="minorEastAsia" w:hAnsiTheme="minorEastAsia" w:eastAsiaTheme="minorEastAsia" w:cstheme="minorEastAsia"/>
          <w:b/>
          <w:bCs/>
          <w:color w:val="auto"/>
          <w:spacing w:val="20"/>
          <w:sz w:val="30"/>
          <w:szCs w:val="30"/>
        </w:rPr>
        <w:t>法定代表人或</w:t>
      </w:r>
    </w:p>
    <w:p w14:paraId="4D348824">
      <w:pPr>
        <w:spacing w:line="540" w:lineRule="exact"/>
        <w:ind w:firstLine="167" w:firstLineChars="49"/>
        <w:rPr>
          <w:rFonts w:hint="eastAsia" w:asciiTheme="minorEastAsia" w:hAnsiTheme="minorEastAsia" w:eastAsiaTheme="minorEastAsia" w:cstheme="minorEastAsia"/>
          <w:b/>
          <w:bCs/>
          <w:color w:val="auto"/>
          <w:spacing w:val="20"/>
          <w:sz w:val="30"/>
          <w:szCs w:val="30"/>
        </w:rPr>
      </w:pPr>
      <w:r>
        <w:rPr>
          <w:rFonts w:hint="eastAsia" w:asciiTheme="minorEastAsia" w:hAnsiTheme="minorEastAsia" w:eastAsiaTheme="minorEastAsia" w:cstheme="minorEastAsia"/>
          <w:b/>
          <w:bCs/>
          <w:color w:val="auto"/>
          <w:spacing w:val="20"/>
          <w:sz w:val="30"/>
          <w:szCs w:val="30"/>
        </w:rPr>
        <w:t>其委托代理人：</w:t>
      </w:r>
      <w:r>
        <w:rPr>
          <w:rFonts w:hint="eastAsia" w:asciiTheme="minorEastAsia" w:hAnsiTheme="minorEastAsia" w:eastAsiaTheme="minorEastAsia" w:cstheme="minorEastAsia"/>
          <w:b/>
          <w:bCs/>
          <w:color w:val="auto"/>
          <w:spacing w:val="20"/>
          <w:sz w:val="30"/>
          <w:szCs w:val="30"/>
          <w:u w:val="single"/>
        </w:rPr>
        <w:t xml:space="preserve">                    </w:t>
      </w:r>
      <w:r>
        <w:rPr>
          <w:rFonts w:hint="eastAsia" w:asciiTheme="minorEastAsia" w:hAnsiTheme="minorEastAsia" w:eastAsiaTheme="minorEastAsia" w:cstheme="minorEastAsia"/>
          <w:b/>
          <w:bCs/>
          <w:color w:val="auto"/>
          <w:spacing w:val="20"/>
          <w:sz w:val="30"/>
          <w:szCs w:val="30"/>
        </w:rPr>
        <w:t xml:space="preserve"> （签字或盖章）</w:t>
      </w:r>
    </w:p>
    <w:p w14:paraId="72207F09">
      <w:pPr>
        <w:spacing w:line="540" w:lineRule="exact"/>
        <w:ind w:firstLine="167" w:firstLineChars="49"/>
        <w:rPr>
          <w:rFonts w:hint="eastAsia" w:asciiTheme="minorEastAsia" w:hAnsiTheme="minorEastAsia" w:eastAsiaTheme="minorEastAsia" w:cstheme="minorEastAsia"/>
          <w:b/>
          <w:color w:val="auto"/>
          <w:sz w:val="44"/>
          <w:szCs w:val="44"/>
        </w:rPr>
      </w:pPr>
      <w:r>
        <w:rPr>
          <w:rFonts w:hint="eastAsia" w:asciiTheme="minorEastAsia" w:hAnsiTheme="minorEastAsia" w:eastAsiaTheme="minorEastAsia" w:cstheme="minorEastAsia"/>
          <w:b/>
          <w:bCs/>
          <w:color w:val="auto"/>
          <w:spacing w:val="20"/>
          <w:sz w:val="30"/>
          <w:szCs w:val="30"/>
        </w:rPr>
        <w:t>日       期：</w:t>
      </w:r>
      <w:r>
        <w:rPr>
          <w:rFonts w:hint="eastAsia" w:asciiTheme="minorEastAsia" w:hAnsiTheme="minorEastAsia" w:eastAsiaTheme="minorEastAsia" w:cstheme="minorEastAsia"/>
          <w:b/>
          <w:bCs/>
          <w:color w:val="auto"/>
          <w:spacing w:val="20"/>
          <w:sz w:val="30"/>
          <w:szCs w:val="30"/>
          <w:u w:val="single"/>
        </w:rPr>
        <w:t xml:space="preserve">      </w:t>
      </w:r>
      <w:r>
        <w:rPr>
          <w:rFonts w:hint="eastAsia" w:asciiTheme="minorEastAsia" w:hAnsiTheme="minorEastAsia" w:eastAsiaTheme="minorEastAsia" w:cstheme="minorEastAsia"/>
          <w:b/>
          <w:bCs/>
          <w:color w:val="auto"/>
          <w:spacing w:val="20"/>
          <w:sz w:val="30"/>
          <w:szCs w:val="30"/>
        </w:rPr>
        <w:t>年</w:t>
      </w:r>
      <w:r>
        <w:rPr>
          <w:rFonts w:hint="eastAsia" w:asciiTheme="minorEastAsia" w:hAnsiTheme="minorEastAsia" w:eastAsiaTheme="minorEastAsia" w:cstheme="minorEastAsia"/>
          <w:b/>
          <w:bCs/>
          <w:color w:val="auto"/>
          <w:spacing w:val="20"/>
          <w:sz w:val="30"/>
          <w:szCs w:val="30"/>
          <w:u w:val="single"/>
        </w:rPr>
        <w:t xml:space="preserve">     </w:t>
      </w:r>
      <w:r>
        <w:rPr>
          <w:rFonts w:hint="eastAsia" w:asciiTheme="minorEastAsia" w:hAnsiTheme="minorEastAsia" w:eastAsiaTheme="minorEastAsia" w:cstheme="minorEastAsia"/>
          <w:b/>
          <w:bCs/>
          <w:color w:val="auto"/>
          <w:spacing w:val="20"/>
          <w:sz w:val="30"/>
          <w:szCs w:val="30"/>
        </w:rPr>
        <w:t>月</w:t>
      </w:r>
      <w:r>
        <w:rPr>
          <w:rFonts w:hint="eastAsia" w:asciiTheme="minorEastAsia" w:hAnsiTheme="minorEastAsia" w:eastAsiaTheme="minorEastAsia" w:cstheme="minorEastAsia"/>
          <w:b/>
          <w:bCs/>
          <w:color w:val="auto"/>
          <w:spacing w:val="20"/>
          <w:sz w:val="30"/>
          <w:szCs w:val="30"/>
          <w:u w:val="single"/>
        </w:rPr>
        <w:t xml:space="preserve">     </w:t>
      </w:r>
      <w:r>
        <w:rPr>
          <w:rFonts w:hint="eastAsia" w:asciiTheme="minorEastAsia" w:hAnsiTheme="minorEastAsia" w:eastAsiaTheme="minorEastAsia" w:cstheme="minorEastAsia"/>
          <w:b/>
          <w:bCs/>
          <w:color w:val="auto"/>
          <w:spacing w:val="20"/>
          <w:sz w:val="30"/>
          <w:szCs w:val="30"/>
        </w:rPr>
        <w:t>日</w:t>
      </w:r>
    </w:p>
    <w:p w14:paraId="6DD904AB">
      <w:pPr>
        <w:rPr>
          <w:rFonts w:hint="eastAsia" w:asciiTheme="minorEastAsia" w:hAnsiTheme="minorEastAsia" w:eastAsiaTheme="minorEastAsia" w:cstheme="minorEastAsia"/>
          <w:b/>
          <w:color w:val="auto"/>
          <w:sz w:val="44"/>
          <w:szCs w:val="44"/>
        </w:rPr>
      </w:pPr>
      <w:r>
        <w:rPr>
          <w:rFonts w:hint="eastAsia" w:asciiTheme="minorEastAsia" w:hAnsiTheme="minorEastAsia" w:eastAsiaTheme="minorEastAsia" w:cstheme="minorEastAsia"/>
          <w:b/>
          <w:color w:val="auto"/>
          <w:sz w:val="44"/>
          <w:szCs w:val="44"/>
        </w:rPr>
        <w:br w:type="page"/>
      </w:r>
    </w:p>
    <w:p w14:paraId="0F1B6D9E">
      <w:pPr>
        <w:spacing w:line="360" w:lineRule="atLeast"/>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44"/>
          <w:szCs w:val="44"/>
        </w:rPr>
        <w:t>目     录</w:t>
      </w:r>
    </w:p>
    <w:p w14:paraId="6B4BC240">
      <w:pPr>
        <w:spacing w:line="360" w:lineRule="atLeast"/>
        <w:rPr>
          <w:rFonts w:hint="eastAsia" w:asciiTheme="minorEastAsia" w:hAnsiTheme="minorEastAsia" w:eastAsiaTheme="minorEastAsia" w:cstheme="minorEastAsia"/>
          <w:color w:val="auto"/>
        </w:rPr>
      </w:pPr>
    </w:p>
    <w:p w14:paraId="3BCEB643">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fldChar w:fldCharType="begin"/>
      </w:r>
      <w:r>
        <w:rPr>
          <w:rFonts w:hint="eastAsia" w:ascii="宋体" w:hAnsi="宋体" w:eastAsia="宋体" w:cs="宋体"/>
          <w:b w:val="0"/>
          <w:bCs w:val="0"/>
          <w:color w:val="auto"/>
          <w:kern w:val="0"/>
          <w:sz w:val="28"/>
          <w:szCs w:val="32"/>
          <w:highlight w:val="none"/>
        </w:rPr>
        <w:instrText xml:space="preserve"> HYPERLINK \l _Toc19944_WPSOffice_Level1 </w:instrText>
      </w:r>
      <w:r>
        <w:rPr>
          <w:rFonts w:hint="eastAsia" w:ascii="宋体" w:hAnsi="宋体" w:eastAsia="宋体" w:cs="宋体"/>
          <w:b w:val="0"/>
          <w:bCs w:val="0"/>
          <w:color w:val="auto"/>
          <w:kern w:val="0"/>
          <w:sz w:val="28"/>
          <w:szCs w:val="32"/>
          <w:highlight w:val="none"/>
        </w:rPr>
        <w:fldChar w:fldCharType="separate"/>
      </w:r>
      <w:r>
        <w:rPr>
          <w:rFonts w:hint="eastAsia" w:ascii="宋体" w:hAnsi="宋体" w:eastAsia="宋体" w:cs="宋体"/>
          <w:b w:val="0"/>
          <w:bCs w:val="0"/>
          <w:color w:val="auto"/>
          <w:kern w:val="0"/>
          <w:sz w:val="28"/>
          <w:szCs w:val="32"/>
          <w:highlight w:val="none"/>
        </w:rPr>
        <w:t xml:space="preserve">第1部分  </w:t>
      </w:r>
      <w:r>
        <w:rPr>
          <w:rFonts w:hint="eastAsia" w:ascii="宋体" w:hAnsi="宋体" w:eastAsia="宋体" w:cs="宋体"/>
          <w:b w:val="0"/>
          <w:bCs w:val="0"/>
          <w:color w:val="auto"/>
          <w:kern w:val="0"/>
          <w:sz w:val="28"/>
          <w:szCs w:val="32"/>
          <w:highlight w:val="none"/>
          <w:lang w:val="en-US" w:eastAsia="zh-CN"/>
        </w:rPr>
        <w:t>投标</w:t>
      </w:r>
      <w:r>
        <w:rPr>
          <w:rFonts w:hint="eastAsia" w:ascii="宋体" w:hAnsi="宋体" w:eastAsia="宋体" w:cs="宋体"/>
          <w:b w:val="0"/>
          <w:bCs w:val="0"/>
          <w:color w:val="auto"/>
          <w:kern w:val="0"/>
          <w:sz w:val="28"/>
          <w:szCs w:val="32"/>
          <w:highlight w:val="none"/>
        </w:rPr>
        <w:t>函</w:t>
      </w:r>
      <w:r>
        <w:rPr>
          <w:rFonts w:hint="eastAsia" w:ascii="宋体" w:hAnsi="宋体" w:eastAsia="宋体" w:cs="宋体"/>
          <w:b w:val="0"/>
          <w:bCs w:val="0"/>
          <w:color w:val="auto"/>
          <w:kern w:val="0"/>
          <w:sz w:val="28"/>
          <w:szCs w:val="32"/>
          <w:highlight w:val="none"/>
        </w:rPr>
        <w:fldChar w:fldCharType="end"/>
      </w:r>
    </w:p>
    <w:p w14:paraId="15F44463">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fldChar w:fldCharType="begin"/>
      </w:r>
      <w:r>
        <w:rPr>
          <w:rFonts w:hint="eastAsia" w:ascii="宋体" w:hAnsi="宋体" w:eastAsia="宋体" w:cs="宋体"/>
          <w:b w:val="0"/>
          <w:bCs w:val="0"/>
          <w:color w:val="auto"/>
          <w:kern w:val="0"/>
          <w:sz w:val="28"/>
          <w:szCs w:val="32"/>
          <w:highlight w:val="none"/>
        </w:rPr>
        <w:instrText xml:space="preserve"> HYPERLINK \l _Toc5207_WPSOffice_Level1 </w:instrText>
      </w:r>
      <w:r>
        <w:rPr>
          <w:rFonts w:hint="eastAsia" w:ascii="宋体" w:hAnsi="宋体" w:eastAsia="宋体" w:cs="宋体"/>
          <w:b w:val="0"/>
          <w:bCs w:val="0"/>
          <w:color w:val="auto"/>
          <w:kern w:val="0"/>
          <w:sz w:val="28"/>
          <w:szCs w:val="32"/>
          <w:highlight w:val="none"/>
        </w:rPr>
        <w:fldChar w:fldCharType="separate"/>
      </w:r>
      <w:r>
        <w:rPr>
          <w:rFonts w:hint="eastAsia" w:ascii="宋体" w:hAnsi="宋体" w:eastAsia="宋体" w:cs="宋体"/>
          <w:b w:val="0"/>
          <w:bCs w:val="0"/>
          <w:color w:val="auto"/>
          <w:kern w:val="0"/>
          <w:sz w:val="28"/>
          <w:szCs w:val="32"/>
          <w:highlight w:val="none"/>
        </w:rPr>
        <w:t xml:space="preserve">第2部分 </w:t>
      </w:r>
      <w:r>
        <w:rPr>
          <w:rFonts w:hint="eastAsia" w:ascii="宋体" w:hAnsi="宋体" w:eastAsia="宋体" w:cs="宋体"/>
          <w:b w:val="0"/>
          <w:bCs w:val="0"/>
          <w:color w:val="auto"/>
          <w:kern w:val="0"/>
          <w:sz w:val="28"/>
          <w:szCs w:val="32"/>
          <w:highlight w:val="none"/>
          <w:lang w:val="en-US" w:eastAsia="zh-CN"/>
        </w:rPr>
        <w:t xml:space="preserve"> </w:t>
      </w:r>
      <w:r>
        <w:rPr>
          <w:rFonts w:hint="eastAsia" w:ascii="宋体" w:hAnsi="宋体" w:eastAsia="宋体" w:cs="宋体"/>
          <w:b w:val="0"/>
          <w:bCs w:val="0"/>
          <w:color w:val="auto"/>
          <w:kern w:val="0"/>
          <w:sz w:val="28"/>
          <w:szCs w:val="32"/>
          <w:highlight w:val="none"/>
        </w:rPr>
        <w:t xml:space="preserve">法定代表人证明书与授权书 </w:t>
      </w:r>
      <w:r>
        <w:rPr>
          <w:rFonts w:hint="eastAsia" w:ascii="宋体" w:hAnsi="宋体" w:eastAsia="宋体" w:cs="宋体"/>
          <w:b w:val="0"/>
          <w:bCs w:val="0"/>
          <w:color w:val="auto"/>
          <w:kern w:val="0"/>
          <w:sz w:val="28"/>
          <w:szCs w:val="32"/>
          <w:highlight w:val="none"/>
        </w:rPr>
        <w:fldChar w:fldCharType="end"/>
      </w:r>
    </w:p>
    <w:p w14:paraId="37DBCF4B">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fldChar w:fldCharType="begin"/>
      </w:r>
      <w:r>
        <w:rPr>
          <w:rFonts w:hint="eastAsia" w:ascii="宋体" w:hAnsi="宋体" w:eastAsia="宋体" w:cs="宋体"/>
          <w:b w:val="0"/>
          <w:bCs w:val="0"/>
          <w:color w:val="auto"/>
          <w:kern w:val="0"/>
          <w:sz w:val="28"/>
          <w:szCs w:val="32"/>
          <w:highlight w:val="none"/>
        </w:rPr>
        <w:instrText xml:space="preserve"> HYPERLINK \l _Toc17330_WPSOffice_Level1 </w:instrText>
      </w:r>
      <w:r>
        <w:rPr>
          <w:rFonts w:hint="eastAsia" w:ascii="宋体" w:hAnsi="宋体" w:eastAsia="宋体" w:cs="宋体"/>
          <w:b w:val="0"/>
          <w:bCs w:val="0"/>
          <w:color w:val="auto"/>
          <w:kern w:val="0"/>
          <w:sz w:val="28"/>
          <w:szCs w:val="32"/>
          <w:highlight w:val="none"/>
        </w:rPr>
        <w:fldChar w:fldCharType="separate"/>
      </w:r>
      <w:r>
        <w:rPr>
          <w:rFonts w:hint="eastAsia" w:ascii="宋体" w:hAnsi="宋体" w:eastAsia="宋体" w:cs="宋体"/>
          <w:b w:val="0"/>
          <w:bCs w:val="0"/>
          <w:color w:val="auto"/>
          <w:kern w:val="0"/>
          <w:sz w:val="28"/>
          <w:szCs w:val="32"/>
          <w:highlight w:val="none"/>
        </w:rPr>
        <w:t xml:space="preserve">第3部分  </w:t>
      </w:r>
      <w:r>
        <w:rPr>
          <w:rFonts w:hint="eastAsia" w:ascii="宋体" w:hAnsi="宋体" w:eastAsia="宋体" w:cs="宋体"/>
          <w:b w:val="0"/>
          <w:bCs w:val="0"/>
          <w:color w:val="auto"/>
          <w:kern w:val="0"/>
          <w:sz w:val="28"/>
          <w:szCs w:val="32"/>
          <w:highlight w:val="none"/>
        </w:rPr>
        <w:fldChar w:fldCharType="end"/>
      </w:r>
      <w:r>
        <w:rPr>
          <w:rFonts w:hint="eastAsia" w:ascii="宋体" w:hAnsi="宋体" w:eastAsia="宋体" w:cs="宋体"/>
          <w:b w:val="0"/>
          <w:bCs w:val="0"/>
          <w:color w:val="auto"/>
          <w:kern w:val="0"/>
          <w:sz w:val="28"/>
          <w:szCs w:val="32"/>
          <w:highlight w:val="none"/>
          <w:lang w:val="en-US" w:eastAsia="zh-CN"/>
        </w:rPr>
        <w:t>报价一览</w:t>
      </w:r>
      <w:r>
        <w:rPr>
          <w:rFonts w:hint="eastAsia" w:ascii="宋体" w:hAnsi="宋体" w:eastAsia="宋体" w:cs="宋体"/>
          <w:b w:val="0"/>
          <w:bCs w:val="0"/>
          <w:color w:val="auto"/>
          <w:kern w:val="0"/>
          <w:sz w:val="28"/>
          <w:szCs w:val="32"/>
          <w:highlight w:val="none"/>
        </w:rPr>
        <w:t>表</w:t>
      </w:r>
    </w:p>
    <w:p w14:paraId="2CA5E273">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fldChar w:fldCharType="begin"/>
      </w:r>
      <w:r>
        <w:rPr>
          <w:rFonts w:hint="eastAsia" w:ascii="宋体" w:hAnsi="宋体" w:eastAsia="宋体" w:cs="宋体"/>
          <w:b w:val="0"/>
          <w:bCs w:val="0"/>
          <w:color w:val="auto"/>
          <w:kern w:val="0"/>
          <w:sz w:val="28"/>
          <w:szCs w:val="32"/>
          <w:highlight w:val="none"/>
        </w:rPr>
        <w:instrText xml:space="preserve"> HYPERLINK \l _Toc5207_WPSOffice_Level1 </w:instrText>
      </w:r>
      <w:r>
        <w:rPr>
          <w:rFonts w:hint="eastAsia" w:ascii="宋体" w:hAnsi="宋体" w:eastAsia="宋体" w:cs="宋体"/>
          <w:b w:val="0"/>
          <w:bCs w:val="0"/>
          <w:color w:val="auto"/>
          <w:kern w:val="0"/>
          <w:sz w:val="28"/>
          <w:szCs w:val="32"/>
          <w:highlight w:val="none"/>
        </w:rPr>
        <w:fldChar w:fldCharType="separate"/>
      </w:r>
      <w:r>
        <w:rPr>
          <w:rFonts w:hint="eastAsia" w:ascii="宋体" w:hAnsi="宋体" w:eastAsia="宋体" w:cs="宋体"/>
          <w:b w:val="0"/>
          <w:bCs w:val="0"/>
          <w:color w:val="auto"/>
          <w:kern w:val="0"/>
          <w:sz w:val="28"/>
          <w:szCs w:val="32"/>
          <w:highlight w:val="none"/>
        </w:rPr>
        <w:t>第</w:t>
      </w:r>
      <w:r>
        <w:rPr>
          <w:rFonts w:hint="eastAsia" w:ascii="宋体" w:hAnsi="宋体" w:eastAsia="宋体" w:cs="宋体"/>
          <w:b w:val="0"/>
          <w:bCs w:val="0"/>
          <w:color w:val="auto"/>
          <w:kern w:val="0"/>
          <w:sz w:val="28"/>
          <w:szCs w:val="32"/>
          <w:highlight w:val="none"/>
          <w:lang w:val="en-US" w:eastAsia="zh-CN"/>
        </w:rPr>
        <w:t>4</w:t>
      </w:r>
      <w:r>
        <w:rPr>
          <w:rFonts w:hint="eastAsia" w:ascii="宋体" w:hAnsi="宋体" w:eastAsia="宋体" w:cs="宋体"/>
          <w:b w:val="0"/>
          <w:bCs w:val="0"/>
          <w:color w:val="auto"/>
          <w:kern w:val="0"/>
          <w:sz w:val="28"/>
          <w:szCs w:val="32"/>
          <w:highlight w:val="none"/>
        </w:rPr>
        <w:t xml:space="preserve">部分  </w:t>
      </w:r>
      <w:r>
        <w:rPr>
          <w:rFonts w:hint="eastAsia" w:ascii="宋体" w:hAnsi="宋体" w:eastAsia="宋体" w:cs="宋体"/>
          <w:b w:val="0"/>
          <w:bCs w:val="0"/>
          <w:color w:val="auto"/>
          <w:kern w:val="0"/>
          <w:sz w:val="28"/>
          <w:szCs w:val="32"/>
          <w:highlight w:val="none"/>
          <w:lang w:val="en-US" w:eastAsia="zh-CN"/>
        </w:rPr>
        <w:t>技术偏离表</w:t>
      </w:r>
      <w:r>
        <w:rPr>
          <w:rFonts w:hint="eastAsia" w:ascii="宋体" w:hAnsi="宋体" w:eastAsia="宋体" w:cs="宋体"/>
          <w:b w:val="0"/>
          <w:bCs w:val="0"/>
          <w:color w:val="auto"/>
          <w:kern w:val="0"/>
          <w:sz w:val="28"/>
          <w:szCs w:val="32"/>
          <w:highlight w:val="none"/>
        </w:rPr>
        <w:fldChar w:fldCharType="end"/>
      </w:r>
    </w:p>
    <w:p w14:paraId="707C096E">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fldChar w:fldCharType="begin"/>
      </w:r>
      <w:r>
        <w:rPr>
          <w:rFonts w:hint="eastAsia" w:ascii="宋体" w:hAnsi="宋体" w:eastAsia="宋体" w:cs="宋体"/>
          <w:b w:val="0"/>
          <w:bCs w:val="0"/>
          <w:color w:val="auto"/>
          <w:kern w:val="0"/>
          <w:sz w:val="28"/>
          <w:szCs w:val="32"/>
          <w:highlight w:val="none"/>
        </w:rPr>
        <w:instrText xml:space="preserve"> HYPERLINK \l _Toc17330_WPSOffice_Level1 </w:instrText>
      </w:r>
      <w:r>
        <w:rPr>
          <w:rFonts w:hint="eastAsia" w:ascii="宋体" w:hAnsi="宋体" w:eastAsia="宋体" w:cs="宋体"/>
          <w:b w:val="0"/>
          <w:bCs w:val="0"/>
          <w:color w:val="auto"/>
          <w:kern w:val="0"/>
          <w:sz w:val="28"/>
          <w:szCs w:val="32"/>
          <w:highlight w:val="none"/>
        </w:rPr>
        <w:fldChar w:fldCharType="separate"/>
      </w:r>
      <w:r>
        <w:rPr>
          <w:rFonts w:hint="eastAsia" w:ascii="宋体" w:hAnsi="宋体" w:eastAsia="宋体" w:cs="宋体"/>
          <w:b w:val="0"/>
          <w:bCs w:val="0"/>
          <w:color w:val="auto"/>
          <w:kern w:val="0"/>
          <w:sz w:val="28"/>
          <w:szCs w:val="32"/>
          <w:highlight w:val="none"/>
        </w:rPr>
        <w:t>第</w:t>
      </w:r>
      <w:r>
        <w:rPr>
          <w:rFonts w:hint="eastAsia" w:ascii="宋体" w:hAnsi="宋体" w:eastAsia="宋体" w:cs="宋体"/>
          <w:b w:val="0"/>
          <w:bCs w:val="0"/>
          <w:color w:val="auto"/>
          <w:kern w:val="0"/>
          <w:sz w:val="28"/>
          <w:szCs w:val="32"/>
          <w:highlight w:val="none"/>
          <w:lang w:val="en-US" w:eastAsia="zh-CN"/>
        </w:rPr>
        <w:t>5</w:t>
      </w:r>
      <w:r>
        <w:rPr>
          <w:rFonts w:hint="eastAsia" w:ascii="宋体" w:hAnsi="宋体" w:eastAsia="宋体" w:cs="宋体"/>
          <w:b w:val="0"/>
          <w:bCs w:val="0"/>
          <w:color w:val="auto"/>
          <w:kern w:val="0"/>
          <w:sz w:val="28"/>
          <w:szCs w:val="32"/>
          <w:highlight w:val="none"/>
        </w:rPr>
        <w:t xml:space="preserve">部分  </w:t>
      </w:r>
      <w:r>
        <w:rPr>
          <w:rFonts w:hint="eastAsia" w:ascii="宋体" w:hAnsi="宋体" w:eastAsia="宋体" w:cs="宋体"/>
          <w:b w:val="0"/>
          <w:bCs w:val="0"/>
          <w:color w:val="auto"/>
          <w:kern w:val="0"/>
          <w:sz w:val="28"/>
          <w:szCs w:val="32"/>
          <w:highlight w:val="none"/>
          <w:lang w:val="en-US" w:eastAsia="zh-CN"/>
        </w:rPr>
        <w:t>商务及合同主要条款响应说明</w:t>
      </w:r>
      <w:r>
        <w:rPr>
          <w:rFonts w:hint="eastAsia" w:ascii="宋体" w:hAnsi="宋体" w:eastAsia="宋体" w:cs="宋体"/>
          <w:b w:val="0"/>
          <w:bCs w:val="0"/>
          <w:color w:val="auto"/>
          <w:kern w:val="0"/>
          <w:sz w:val="28"/>
          <w:szCs w:val="32"/>
          <w:highlight w:val="none"/>
        </w:rPr>
        <w:fldChar w:fldCharType="end"/>
      </w:r>
    </w:p>
    <w:p w14:paraId="0D73297C">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t>第</w:t>
      </w:r>
      <w:r>
        <w:rPr>
          <w:rFonts w:hint="eastAsia" w:ascii="宋体" w:hAnsi="宋体" w:eastAsia="宋体" w:cs="宋体"/>
          <w:b w:val="0"/>
          <w:bCs w:val="0"/>
          <w:color w:val="auto"/>
          <w:kern w:val="0"/>
          <w:sz w:val="28"/>
          <w:szCs w:val="32"/>
          <w:highlight w:val="none"/>
          <w:lang w:val="en-US" w:eastAsia="zh-CN"/>
        </w:rPr>
        <w:t>6</w:t>
      </w:r>
      <w:r>
        <w:rPr>
          <w:rFonts w:hint="eastAsia" w:ascii="宋体" w:hAnsi="宋体" w:eastAsia="宋体" w:cs="宋体"/>
          <w:b w:val="0"/>
          <w:bCs w:val="0"/>
          <w:color w:val="auto"/>
          <w:kern w:val="0"/>
          <w:sz w:val="28"/>
          <w:szCs w:val="32"/>
          <w:highlight w:val="none"/>
        </w:rPr>
        <w:t xml:space="preserve">部分  </w:t>
      </w:r>
      <w:r>
        <w:rPr>
          <w:rFonts w:hint="eastAsia" w:ascii="宋体" w:hAnsi="宋体" w:eastAsia="宋体" w:cs="宋体"/>
          <w:b w:val="0"/>
          <w:bCs w:val="0"/>
          <w:color w:val="auto"/>
          <w:kern w:val="0"/>
          <w:sz w:val="28"/>
          <w:szCs w:val="32"/>
          <w:highlight w:val="none"/>
          <w:lang w:val="en-US" w:eastAsia="zh-CN"/>
        </w:rPr>
        <w:t>投标人</w:t>
      </w:r>
      <w:r>
        <w:rPr>
          <w:rFonts w:hint="eastAsia" w:ascii="宋体" w:hAnsi="宋体" w:eastAsia="宋体" w:cs="宋体"/>
          <w:b w:val="0"/>
          <w:bCs w:val="0"/>
          <w:color w:val="auto"/>
          <w:kern w:val="0"/>
          <w:sz w:val="28"/>
          <w:szCs w:val="32"/>
          <w:highlight w:val="none"/>
        </w:rPr>
        <w:t>资质证明文件</w:t>
      </w:r>
    </w:p>
    <w:p w14:paraId="59997D5F">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fldChar w:fldCharType="begin"/>
      </w:r>
      <w:r>
        <w:rPr>
          <w:rFonts w:hint="eastAsia" w:ascii="宋体" w:hAnsi="宋体" w:eastAsia="宋体" w:cs="宋体"/>
          <w:b w:val="0"/>
          <w:bCs w:val="0"/>
          <w:color w:val="auto"/>
          <w:kern w:val="0"/>
          <w:sz w:val="28"/>
          <w:szCs w:val="32"/>
          <w:highlight w:val="none"/>
        </w:rPr>
        <w:instrText xml:space="preserve"> HYPERLINK \l _Toc21049_WPSOffice_Level1 </w:instrText>
      </w:r>
      <w:r>
        <w:rPr>
          <w:rFonts w:hint="eastAsia" w:ascii="宋体" w:hAnsi="宋体" w:eastAsia="宋体" w:cs="宋体"/>
          <w:b w:val="0"/>
          <w:bCs w:val="0"/>
          <w:color w:val="auto"/>
          <w:kern w:val="0"/>
          <w:sz w:val="28"/>
          <w:szCs w:val="32"/>
          <w:highlight w:val="none"/>
        </w:rPr>
        <w:fldChar w:fldCharType="separate"/>
      </w:r>
      <w:r>
        <w:rPr>
          <w:rFonts w:hint="eastAsia" w:ascii="宋体" w:hAnsi="宋体" w:eastAsia="宋体" w:cs="宋体"/>
          <w:b w:val="0"/>
          <w:bCs w:val="0"/>
          <w:color w:val="auto"/>
          <w:kern w:val="0"/>
          <w:sz w:val="28"/>
          <w:szCs w:val="32"/>
          <w:highlight w:val="none"/>
        </w:rPr>
        <w:t>第</w:t>
      </w:r>
      <w:r>
        <w:rPr>
          <w:rFonts w:hint="eastAsia" w:ascii="宋体" w:hAnsi="宋体" w:eastAsia="宋体" w:cs="宋体"/>
          <w:b w:val="0"/>
          <w:bCs w:val="0"/>
          <w:color w:val="auto"/>
          <w:kern w:val="0"/>
          <w:sz w:val="28"/>
          <w:szCs w:val="32"/>
          <w:highlight w:val="none"/>
          <w:lang w:val="en-US" w:eastAsia="zh-CN"/>
        </w:rPr>
        <w:t>7</w:t>
      </w:r>
      <w:r>
        <w:rPr>
          <w:rFonts w:hint="eastAsia" w:ascii="宋体" w:hAnsi="宋体" w:eastAsia="宋体" w:cs="宋体"/>
          <w:b w:val="0"/>
          <w:bCs w:val="0"/>
          <w:color w:val="auto"/>
          <w:kern w:val="0"/>
          <w:sz w:val="28"/>
          <w:szCs w:val="32"/>
          <w:highlight w:val="none"/>
        </w:rPr>
        <w:t xml:space="preserve">部分  </w:t>
      </w:r>
      <w:r>
        <w:rPr>
          <w:rFonts w:hint="eastAsia" w:ascii="宋体" w:hAnsi="宋体" w:eastAsia="宋体" w:cs="宋体"/>
          <w:b w:val="0"/>
          <w:bCs w:val="0"/>
          <w:color w:val="auto"/>
          <w:kern w:val="0"/>
          <w:sz w:val="28"/>
          <w:szCs w:val="32"/>
          <w:highlight w:val="none"/>
          <w:lang w:eastAsia="zh-CN"/>
        </w:rPr>
        <w:t>投标</w:t>
      </w:r>
      <w:r>
        <w:rPr>
          <w:rFonts w:hint="eastAsia" w:ascii="宋体" w:hAnsi="宋体" w:eastAsia="宋体" w:cs="宋体"/>
          <w:b w:val="0"/>
          <w:bCs w:val="0"/>
          <w:color w:val="auto"/>
          <w:kern w:val="0"/>
          <w:sz w:val="28"/>
          <w:szCs w:val="32"/>
          <w:highlight w:val="none"/>
        </w:rPr>
        <w:t>方案</w:t>
      </w:r>
      <w:r>
        <w:rPr>
          <w:rFonts w:hint="eastAsia" w:ascii="宋体" w:hAnsi="宋体" w:eastAsia="宋体" w:cs="宋体"/>
          <w:b w:val="0"/>
          <w:bCs w:val="0"/>
          <w:color w:val="auto"/>
          <w:kern w:val="0"/>
          <w:sz w:val="28"/>
          <w:szCs w:val="32"/>
          <w:highlight w:val="none"/>
          <w:lang w:eastAsia="zh-CN"/>
        </w:rPr>
        <w:t>说明</w:t>
      </w:r>
      <w:r>
        <w:rPr>
          <w:rFonts w:hint="eastAsia" w:ascii="宋体" w:hAnsi="宋体" w:eastAsia="宋体" w:cs="宋体"/>
          <w:b w:val="0"/>
          <w:bCs w:val="0"/>
          <w:color w:val="auto"/>
          <w:kern w:val="0"/>
          <w:sz w:val="28"/>
          <w:szCs w:val="32"/>
          <w:highlight w:val="none"/>
        </w:rPr>
        <w:fldChar w:fldCharType="end"/>
      </w:r>
    </w:p>
    <w:p w14:paraId="32CF925A">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rPr>
        <w:t>第</w:t>
      </w:r>
      <w:r>
        <w:rPr>
          <w:rFonts w:hint="eastAsia" w:ascii="宋体" w:hAnsi="宋体" w:eastAsia="宋体" w:cs="宋体"/>
          <w:b w:val="0"/>
          <w:bCs w:val="0"/>
          <w:color w:val="auto"/>
          <w:kern w:val="0"/>
          <w:sz w:val="28"/>
          <w:szCs w:val="32"/>
          <w:highlight w:val="none"/>
          <w:lang w:val="en-US" w:eastAsia="zh-CN"/>
        </w:rPr>
        <w:t>8</w:t>
      </w:r>
      <w:r>
        <w:rPr>
          <w:rFonts w:hint="eastAsia" w:ascii="宋体" w:hAnsi="宋体" w:eastAsia="宋体" w:cs="宋体"/>
          <w:b w:val="0"/>
          <w:bCs w:val="0"/>
          <w:color w:val="auto"/>
          <w:kern w:val="0"/>
          <w:sz w:val="28"/>
          <w:szCs w:val="32"/>
          <w:highlight w:val="none"/>
        </w:rPr>
        <w:t xml:space="preserve">部分  </w:t>
      </w:r>
      <w:r>
        <w:rPr>
          <w:rFonts w:hint="eastAsia" w:ascii="宋体" w:hAnsi="宋体" w:eastAsia="宋体" w:cs="宋体"/>
          <w:b w:val="0"/>
          <w:bCs w:val="0"/>
          <w:color w:val="auto"/>
          <w:kern w:val="0"/>
          <w:sz w:val="28"/>
          <w:szCs w:val="32"/>
          <w:highlight w:val="none"/>
          <w:lang w:val="en-US" w:eastAsia="zh-CN"/>
        </w:rPr>
        <w:t>投标人</w:t>
      </w:r>
      <w:r>
        <w:rPr>
          <w:rFonts w:hint="eastAsia" w:ascii="宋体" w:hAnsi="宋体" w:eastAsia="宋体" w:cs="宋体"/>
          <w:b w:val="0"/>
          <w:bCs w:val="0"/>
          <w:color w:val="auto"/>
          <w:kern w:val="0"/>
          <w:sz w:val="28"/>
          <w:szCs w:val="32"/>
          <w:highlight w:val="none"/>
        </w:rPr>
        <w:t>承诺</w:t>
      </w:r>
    </w:p>
    <w:p w14:paraId="4050438E">
      <w:pPr>
        <w:spacing w:line="360" w:lineRule="auto"/>
        <w:jc w:val="left"/>
        <w:outlineLvl w:val="9"/>
        <w:rPr>
          <w:rFonts w:hint="eastAsia" w:ascii="宋体" w:hAnsi="宋体" w:eastAsia="宋体" w:cs="宋体"/>
          <w:b w:val="0"/>
          <w:bCs w:val="0"/>
          <w:color w:val="auto"/>
          <w:kern w:val="0"/>
          <w:sz w:val="28"/>
          <w:szCs w:val="32"/>
          <w:highlight w:val="none"/>
        </w:rPr>
      </w:pPr>
      <w:r>
        <w:rPr>
          <w:rFonts w:hint="eastAsia" w:ascii="宋体" w:hAnsi="宋体" w:eastAsia="宋体" w:cs="宋体"/>
          <w:b w:val="0"/>
          <w:bCs w:val="0"/>
          <w:color w:val="auto"/>
          <w:kern w:val="0"/>
          <w:sz w:val="28"/>
          <w:szCs w:val="32"/>
          <w:highlight w:val="none"/>
          <w:lang w:val="en-US" w:eastAsia="zh-CN"/>
        </w:rPr>
        <w:t>第9部分  其他资料</w:t>
      </w:r>
    </w:p>
    <w:p w14:paraId="77930DB7">
      <w:pPr>
        <w:rPr>
          <w:rFonts w:hint="eastAsia" w:asciiTheme="minorEastAsia" w:hAnsiTheme="minorEastAsia" w:eastAsiaTheme="minorEastAsia" w:cstheme="minorEastAsia"/>
          <w:b/>
          <w:color w:val="auto"/>
          <w:sz w:val="32"/>
          <w:szCs w:val="32"/>
        </w:rPr>
      </w:pPr>
    </w:p>
    <w:p w14:paraId="269B7146">
      <w:pPr>
        <w:keepNext w:val="0"/>
        <w:keepLines w:val="0"/>
        <w:pageBreakBefore/>
        <w:widowControl w:val="0"/>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第</w:t>
      </w:r>
      <w:r>
        <w:rPr>
          <w:rFonts w:hint="eastAsia" w:asciiTheme="minorEastAsia" w:hAnsiTheme="minorEastAsia" w:cstheme="minorEastAsia"/>
          <w:b/>
          <w:color w:val="auto"/>
          <w:sz w:val="32"/>
          <w:szCs w:val="32"/>
          <w:lang w:val="en-US" w:eastAsia="zh-CN"/>
        </w:rPr>
        <w:t>1</w:t>
      </w:r>
      <w:r>
        <w:rPr>
          <w:rFonts w:hint="eastAsia" w:asciiTheme="minorEastAsia" w:hAnsiTheme="minorEastAsia" w:eastAsiaTheme="minorEastAsia" w:cstheme="minorEastAsia"/>
          <w:b/>
          <w:color w:val="auto"/>
          <w:sz w:val="32"/>
          <w:szCs w:val="32"/>
        </w:rPr>
        <w:t>部分   投标函</w:t>
      </w:r>
    </w:p>
    <w:p w14:paraId="4DC95404">
      <w:pPr>
        <w:spacing w:line="440" w:lineRule="exact"/>
        <w:jc w:val="center"/>
        <w:rPr>
          <w:rFonts w:hint="eastAsia" w:asciiTheme="minorEastAsia" w:hAnsiTheme="minorEastAsia" w:eastAsiaTheme="minorEastAsia" w:cstheme="minorEastAsia"/>
          <w:b/>
          <w:color w:val="auto"/>
          <w:sz w:val="2"/>
          <w:szCs w:val="32"/>
        </w:rPr>
      </w:pPr>
    </w:p>
    <w:p w14:paraId="3C10B8D0">
      <w:pPr>
        <w:kinsoku w:val="0"/>
        <w:spacing w:line="440" w:lineRule="exact"/>
        <w:rPr>
          <w:rFonts w:hint="eastAsia" w:asciiTheme="minorEastAsia" w:hAnsiTheme="minorEastAsia" w:eastAsiaTheme="minorEastAsia" w:cstheme="minorEastAsia"/>
          <w:color w:val="auto"/>
          <w:sz w:val="24"/>
        </w:rPr>
      </w:pPr>
      <w:bookmarkStart w:id="2" w:name="EB1ef325e4674d49818f0349b8b393fb9f"/>
      <w:r>
        <w:rPr>
          <w:rFonts w:hint="eastAsia" w:asciiTheme="minorEastAsia" w:hAnsiTheme="minorEastAsia" w:eastAsiaTheme="minorEastAsia" w:cstheme="minorEastAsia"/>
          <w:color w:val="auto"/>
          <w:sz w:val="24"/>
        </w:rPr>
        <w:t>陕西元光项目管理有限责任公司</w:t>
      </w:r>
      <w:bookmarkEnd w:id="2"/>
      <w:r>
        <w:rPr>
          <w:rFonts w:hint="eastAsia" w:asciiTheme="minorEastAsia" w:hAnsiTheme="minorEastAsia" w:eastAsiaTheme="minorEastAsia" w:cstheme="minorEastAsia"/>
          <w:color w:val="auto"/>
          <w:sz w:val="24"/>
        </w:rPr>
        <w:t>：</w:t>
      </w:r>
    </w:p>
    <w:p w14:paraId="4FD9606E">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我公司收到贵单</w:t>
      </w:r>
      <w:r>
        <w:rPr>
          <w:rFonts w:hint="eastAsia" w:asciiTheme="minorEastAsia" w:hAnsiTheme="minorEastAsia" w:eastAsiaTheme="minorEastAsia" w:cstheme="minorEastAsia"/>
          <w:color w:val="auto"/>
          <w:spacing w:val="-6"/>
          <w:sz w:val="24"/>
        </w:rPr>
        <w:t>位</w:t>
      </w:r>
      <w:r>
        <w:rPr>
          <w:rFonts w:hint="eastAsia" w:asciiTheme="minorEastAsia" w:hAnsiTheme="minorEastAsia" w:eastAsiaTheme="minorEastAsia" w:cstheme="minorEastAsia"/>
          <w:color w:val="auto"/>
          <w:spacing w:val="-6"/>
          <w:sz w:val="24"/>
          <w:u w:val="single"/>
        </w:rPr>
        <w:t xml:space="preserve">         </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项目名称及项目编号</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招标文件，经详细研究，决定参加本次投标活动为此，我方郑重声明以下几点，并愿负法律责任。</w:t>
      </w:r>
    </w:p>
    <w:p w14:paraId="29CFF09E">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1.按照招标文件中的一切要求，提供完全满足采购需求的服务和全面技术、售后服务保障；</w:t>
      </w:r>
    </w:p>
    <w:p w14:paraId="1DA9854D">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2.如若中标，将根据招标文件的要求、投标文件及承诺条件，全面签约并履行合同规定的责任和义务；</w:t>
      </w:r>
    </w:p>
    <w:p w14:paraId="5D40E05E">
      <w:pPr>
        <w:spacing w:line="500" w:lineRule="exact"/>
        <w:ind w:left="479" w:leftChars="228" w:firstLine="0" w:firstLineChars="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3.我方提交的投标文件共</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rPr>
        <w:t>份，其中正本</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rPr>
        <w:t>份，副本</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rPr>
        <w:t>份及电子版</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rPr>
        <w:t>份；</w:t>
      </w:r>
    </w:p>
    <w:p w14:paraId="6874E2CB">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4.我方按招标文件要求交纳投标保证金为（人民币）：</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元；</w:t>
      </w:r>
    </w:p>
    <w:p w14:paraId="298458DB">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5.我方已详细阅读和核实全部招标文件内容，完全理解并同意放弃提出含糊不清和误解问题的权力；</w:t>
      </w:r>
    </w:p>
    <w:p w14:paraId="73FE92CC">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6.同意提供贵方要求的与本次招标有关的任何证明资料；</w:t>
      </w:r>
    </w:p>
    <w:p w14:paraId="28EC10DC">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7.我方的投标文件在开标大会之日计算有效为90天；</w:t>
      </w:r>
    </w:p>
    <w:p w14:paraId="63788B02">
      <w:pPr>
        <w:kinsoku w:val="0"/>
        <w:spacing w:line="440" w:lineRule="exact"/>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8.所有关于本次投标的函电，请按下列地址、方式联系：</w:t>
      </w:r>
    </w:p>
    <w:p w14:paraId="0FC41E6F">
      <w:pPr>
        <w:kinsoku w:val="0"/>
        <w:spacing w:line="440" w:lineRule="exact"/>
        <w:ind w:firstLine="84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    址：</w:t>
      </w:r>
      <w:r>
        <w:rPr>
          <w:rFonts w:hint="eastAsia" w:asciiTheme="minorEastAsia" w:hAnsiTheme="minorEastAsia" w:eastAsiaTheme="minorEastAsia" w:cstheme="minorEastAsia"/>
          <w:color w:val="auto"/>
          <w:sz w:val="24"/>
          <w:u w:val="single"/>
        </w:rPr>
        <w:t xml:space="preserve">                        </w:t>
      </w:r>
    </w:p>
    <w:p w14:paraId="01178C28">
      <w:pPr>
        <w:kinsoku w:val="0"/>
        <w:spacing w:line="440" w:lineRule="exact"/>
        <w:ind w:firstLine="840"/>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电    话：</w:t>
      </w:r>
      <w:r>
        <w:rPr>
          <w:rFonts w:hint="eastAsia" w:asciiTheme="minorEastAsia" w:hAnsiTheme="minorEastAsia" w:eastAsiaTheme="minorEastAsia" w:cstheme="minorEastAsia"/>
          <w:color w:val="auto"/>
          <w:sz w:val="24"/>
          <w:u w:val="single"/>
        </w:rPr>
        <w:t xml:space="preserve">                        </w:t>
      </w:r>
    </w:p>
    <w:p w14:paraId="762D8120">
      <w:pPr>
        <w:kinsoku w:val="0"/>
        <w:spacing w:line="440" w:lineRule="exact"/>
        <w:ind w:firstLine="840"/>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传    真：</w:t>
      </w:r>
      <w:r>
        <w:rPr>
          <w:rFonts w:hint="eastAsia" w:asciiTheme="minorEastAsia" w:hAnsiTheme="minorEastAsia" w:eastAsiaTheme="minorEastAsia" w:cstheme="minorEastAsia"/>
          <w:color w:val="auto"/>
          <w:sz w:val="24"/>
          <w:u w:val="single"/>
        </w:rPr>
        <w:t xml:space="preserve">                        </w:t>
      </w:r>
    </w:p>
    <w:p w14:paraId="2BFE9FFC">
      <w:pPr>
        <w:kinsoku w:val="0"/>
        <w:spacing w:line="440" w:lineRule="exact"/>
        <w:ind w:firstLine="840"/>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邮    编：</w:t>
      </w:r>
      <w:r>
        <w:rPr>
          <w:rFonts w:hint="eastAsia" w:asciiTheme="minorEastAsia" w:hAnsiTheme="minorEastAsia" w:eastAsiaTheme="minorEastAsia" w:cstheme="minorEastAsia"/>
          <w:color w:val="auto"/>
          <w:sz w:val="24"/>
          <w:u w:val="single"/>
        </w:rPr>
        <w:t xml:space="preserve">                        </w:t>
      </w:r>
    </w:p>
    <w:p w14:paraId="48E9406C">
      <w:pPr>
        <w:kinsoku w:val="0"/>
        <w:spacing w:line="440" w:lineRule="exact"/>
        <w:ind w:firstLine="570"/>
        <w:rPr>
          <w:rFonts w:hint="eastAsia" w:asciiTheme="minorEastAsia" w:hAnsiTheme="minorEastAsia" w:eastAsiaTheme="minorEastAsia" w:cstheme="minorEastAsia"/>
          <w:color w:val="auto"/>
          <w:sz w:val="24"/>
        </w:rPr>
      </w:pPr>
    </w:p>
    <w:p w14:paraId="4DFC66AB">
      <w:pPr>
        <w:kinsoku w:val="0"/>
        <w:spacing w:line="440" w:lineRule="exact"/>
        <w:ind w:firstLine="720" w:firstLineChars="3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w:t>
      </w:r>
      <w:r>
        <w:rPr>
          <w:rFonts w:hint="eastAsia" w:asciiTheme="minorEastAsia" w:hAnsiTheme="minorEastAsia" w:eastAsiaTheme="minorEastAsia" w:cstheme="minorEastAsia"/>
          <w:color w:val="auto"/>
          <w:sz w:val="24"/>
          <w:u w:val="single"/>
        </w:rPr>
        <w:t xml:space="preserve">                </w:t>
      </w:r>
      <w:r>
        <w:rPr>
          <w:rFonts w:hint="eastAsia" w:ascii="宋体" w:hAnsi="宋体" w:cs="宋体"/>
          <w:sz w:val="24"/>
          <w:lang w:val="zh-CN"/>
        </w:rPr>
        <w:t>（盖单位公章）</w:t>
      </w:r>
    </w:p>
    <w:p w14:paraId="5EB55D9A">
      <w:pPr>
        <w:kinsoku w:val="0"/>
        <w:spacing w:line="440" w:lineRule="exact"/>
        <w:ind w:firstLine="570"/>
        <w:rPr>
          <w:rFonts w:hint="eastAsia" w:asciiTheme="minorEastAsia" w:hAnsiTheme="minorEastAsia" w:eastAsiaTheme="minorEastAsia" w:cstheme="minorEastAsia"/>
          <w:color w:val="auto"/>
          <w:sz w:val="24"/>
        </w:rPr>
      </w:pPr>
    </w:p>
    <w:p w14:paraId="002D3F16">
      <w:pPr>
        <w:kinsoku w:val="0"/>
        <w:spacing w:line="440" w:lineRule="exact"/>
        <w:ind w:firstLine="720" w:firstLineChars="300"/>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法定代表人</w:t>
      </w:r>
      <w:r>
        <w:rPr>
          <w:rFonts w:hint="eastAsia" w:asciiTheme="minorEastAsia" w:hAnsiTheme="minorEastAsia" w:eastAsiaTheme="minorEastAsia" w:cstheme="minorEastAsia"/>
          <w:color w:val="auto"/>
          <w:sz w:val="24"/>
          <w:lang w:val="en-US" w:eastAsia="zh-CN"/>
        </w:rPr>
        <w:t>或</w:t>
      </w:r>
      <w:r>
        <w:rPr>
          <w:rFonts w:hint="eastAsia" w:asciiTheme="minorEastAsia" w:hAnsiTheme="minorEastAsia" w:eastAsiaTheme="minorEastAsia" w:cstheme="minorEastAsia"/>
          <w:color w:val="auto"/>
          <w:sz w:val="24"/>
        </w:rPr>
        <w:t>被授权人：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p w14:paraId="71E1CB34">
      <w:pPr>
        <w:kinsoku w:val="0"/>
        <w:spacing w:line="440" w:lineRule="exact"/>
        <w:rPr>
          <w:rFonts w:hint="eastAsia" w:asciiTheme="minorEastAsia" w:hAnsiTheme="minorEastAsia" w:eastAsiaTheme="minorEastAsia" w:cstheme="minorEastAsia"/>
          <w:color w:val="auto"/>
          <w:sz w:val="24"/>
          <w:u w:val="single"/>
        </w:rPr>
      </w:pPr>
    </w:p>
    <w:p w14:paraId="28514B3F">
      <w:pPr>
        <w:kinsoku w:val="0"/>
        <w:spacing w:line="440" w:lineRule="exact"/>
        <w:ind w:firstLine="720" w:firstLineChars="3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zh-CN"/>
        </w:rPr>
        <w:t>日    期：</w:t>
      </w: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日</w:t>
      </w:r>
    </w:p>
    <w:p w14:paraId="49377ED6">
      <w:pPr>
        <w:spacing w:line="360" w:lineRule="atLeast"/>
        <w:rPr>
          <w:rFonts w:hint="eastAsia" w:asciiTheme="minorEastAsia" w:hAnsiTheme="minorEastAsia" w:eastAsiaTheme="minorEastAsia" w:cstheme="minorEastAsia"/>
          <w:color w:val="auto"/>
          <w:sz w:val="24"/>
        </w:rPr>
        <w:sectPr>
          <w:headerReference r:id="rId7" w:type="default"/>
          <w:footerReference r:id="rId8" w:type="default"/>
          <w:pgSz w:w="11906" w:h="16838"/>
          <w:pgMar w:top="1559" w:right="1134" w:bottom="1020" w:left="1321" w:header="851" w:footer="992" w:gutter="0"/>
          <w:pgNumType w:fmt="numberInDash"/>
          <w:cols w:space="0" w:num="1"/>
          <w:rtlGutter w:val="0"/>
          <w:docGrid w:type="lines" w:linePitch="315" w:charSpace="0"/>
        </w:sectPr>
      </w:pPr>
    </w:p>
    <w:p w14:paraId="6AC039EB">
      <w:pPr>
        <w:overflowPunct w:val="0"/>
        <w:topLinePunct/>
        <w:snapToGrid w:val="0"/>
        <w:spacing w:line="360" w:lineRule="auto"/>
        <w:jc w:val="center"/>
        <w:rPr>
          <w:rFonts w:hint="eastAsia" w:ascii="宋体" w:hAnsi="宋体" w:cs="宋体"/>
          <w:b/>
          <w:sz w:val="32"/>
          <w:szCs w:val="32"/>
        </w:rPr>
      </w:pPr>
      <w:r>
        <w:rPr>
          <w:rFonts w:hint="eastAsia" w:ascii="宋体" w:hAnsi="宋体" w:cs="宋体"/>
          <w:b/>
          <w:sz w:val="32"/>
          <w:szCs w:val="32"/>
        </w:rPr>
        <w:t>第2部分   法定代表人证明书与授权书</w:t>
      </w:r>
    </w:p>
    <w:p w14:paraId="0CDD5334">
      <w:pPr>
        <w:spacing w:line="360" w:lineRule="atLeast"/>
        <w:jc w:val="center"/>
        <w:rPr>
          <w:rFonts w:hint="eastAsia" w:ascii="宋体" w:hAnsi="宋体" w:cs="宋体"/>
          <w:b/>
          <w:sz w:val="32"/>
          <w:szCs w:val="32"/>
        </w:rPr>
      </w:pPr>
    </w:p>
    <w:p w14:paraId="13D949E4">
      <w:pPr>
        <w:overflowPunct w:val="0"/>
        <w:topLinePunct/>
        <w:snapToGrid w:val="0"/>
        <w:spacing w:line="360" w:lineRule="auto"/>
        <w:jc w:val="center"/>
        <w:rPr>
          <w:rFonts w:hint="eastAsia" w:ascii="宋体" w:hAnsi="宋体" w:cs="宋体"/>
          <w:b/>
          <w:sz w:val="32"/>
          <w:szCs w:val="32"/>
        </w:rPr>
      </w:pPr>
      <w:r>
        <w:rPr>
          <w:rFonts w:hint="eastAsia" w:ascii="宋体" w:hAnsi="宋体" w:cs="宋体"/>
          <w:b/>
          <w:sz w:val="32"/>
          <w:szCs w:val="32"/>
        </w:rPr>
        <w:t>法定代表人身份证明书</w:t>
      </w:r>
    </w:p>
    <w:p w14:paraId="7AE2E6D9">
      <w:pPr>
        <w:pStyle w:val="26"/>
        <w:rPr>
          <w:rFonts w:hint="eastAsia" w:ascii="宋体" w:hAnsi="宋体" w:cs="宋体"/>
        </w:rPr>
      </w:pPr>
    </w:p>
    <w:p w14:paraId="3B5A6095">
      <w:pPr>
        <w:wordWrap w:val="0"/>
        <w:spacing w:line="560" w:lineRule="exact"/>
        <w:ind w:firstLine="307" w:firstLineChars="128"/>
        <w:rPr>
          <w:rFonts w:ascii="宋体" w:hAnsi="宋体" w:cs="宋体"/>
          <w:sz w:val="24"/>
          <w:u w:val="single"/>
        </w:rPr>
      </w:pPr>
      <w:r>
        <w:rPr>
          <w:rFonts w:hint="eastAsia" w:ascii="宋体" w:hAnsi="宋体" w:cs="宋体"/>
          <w:sz w:val="24"/>
        </w:rPr>
        <w:t>单位名称：</w:t>
      </w:r>
      <w:r>
        <w:rPr>
          <w:rFonts w:hint="eastAsia" w:ascii="宋体" w:hAnsi="宋体" w:cs="宋体"/>
          <w:sz w:val="24"/>
          <w:u w:val="single"/>
        </w:rPr>
        <w:t xml:space="preserve">                                                   </w:t>
      </w:r>
    </w:p>
    <w:p w14:paraId="2361C035">
      <w:pPr>
        <w:wordWrap w:val="0"/>
        <w:spacing w:line="560" w:lineRule="exact"/>
        <w:ind w:firstLine="307" w:firstLineChars="128"/>
        <w:rPr>
          <w:rFonts w:hint="eastAsia" w:ascii="宋体" w:hAnsi="宋体" w:cs="宋体"/>
          <w:sz w:val="24"/>
        </w:rPr>
      </w:pPr>
      <w:r>
        <w:rPr>
          <w:rFonts w:hint="eastAsia" w:ascii="宋体" w:hAnsi="宋体" w:cs="宋体"/>
          <w:sz w:val="24"/>
        </w:rPr>
        <w:t>单位性质：</w:t>
      </w:r>
      <w:r>
        <w:rPr>
          <w:rFonts w:hint="eastAsia" w:ascii="宋体" w:hAnsi="宋体" w:cs="宋体"/>
          <w:sz w:val="24"/>
          <w:u w:val="single"/>
        </w:rPr>
        <w:t xml:space="preserve">                                                   </w:t>
      </w:r>
    </w:p>
    <w:p w14:paraId="0DFBD158">
      <w:pPr>
        <w:wordWrap w:val="0"/>
        <w:spacing w:line="560" w:lineRule="exact"/>
        <w:ind w:firstLine="307" w:firstLineChars="128"/>
        <w:rPr>
          <w:rFonts w:hint="eastAsia" w:ascii="宋体" w:hAnsi="宋体" w:cs="宋体"/>
          <w:sz w:val="24"/>
          <w:u w:val="thick"/>
        </w:rPr>
      </w:pPr>
      <w:r>
        <w:rPr>
          <w:rFonts w:hint="eastAsia" w:ascii="宋体" w:hAnsi="宋体" w:cs="宋体"/>
          <w:sz w:val="24"/>
        </w:rPr>
        <w:t>地    址：</w:t>
      </w:r>
      <w:r>
        <w:rPr>
          <w:rFonts w:hint="eastAsia" w:ascii="宋体" w:hAnsi="宋体" w:cs="宋体"/>
          <w:sz w:val="24"/>
          <w:u w:val="single"/>
        </w:rPr>
        <w:t xml:space="preserve">                                                   </w:t>
      </w:r>
    </w:p>
    <w:p w14:paraId="761E6EBA">
      <w:pPr>
        <w:wordWrap w:val="0"/>
        <w:spacing w:line="560" w:lineRule="exact"/>
        <w:ind w:firstLine="307" w:firstLineChars="128"/>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50C8EE43">
      <w:pPr>
        <w:wordWrap w:val="0"/>
        <w:spacing w:line="560" w:lineRule="exact"/>
        <w:ind w:firstLine="307" w:firstLineChars="128"/>
        <w:rPr>
          <w:rFonts w:hint="eastAsia" w:ascii="宋体" w:hAnsi="宋体" w:cs="宋体"/>
          <w:sz w:val="24"/>
        </w:rPr>
      </w:pPr>
      <w:r>
        <w:rPr>
          <w:rFonts w:hint="eastAsia" w:ascii="宋体" w:hAnsi="宋体" w:cs="宋体"/>
          <w:sz w:val="24"/>
        </w:rPr>
        <w:t>经营期限：</w:t>
      </w:r>
      <w:r>
        <w:rPr>
          <w:rFonts w:hint="eastAsia" w:ascii="宋体" w:hAnsi="宋体" w:cs="宋体"/>
          <w:sz w:val="24"/>
          <w:u w:val="single"/>
        </w:rPr>
        <w:t xml:space="preserve">                                                   </w:t>
      </w:r>
    </w:p>
    <w:p w14:paraId="55E6590A">
      <w:pPr>
        <w:wordWrap w:val="0"/>
        <w:spacing w:line="560" w:lineRule="exact"/>
        <w:ind w:firstLine="307" w:firstLineChars="128"/>
        <w:rPr>
          <w:rFonts w:hint="eastAsia" w:ascii="宋体" w:hAnsi="宋体" w:cs="宋体"/>
          <w:sz w:val="24"/>
          <w:u w:val="thick"/>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性别：</w:t>
      </w:r>
      <w:r>
        <w:rPr>
          <w:rFonts w:hint="eastAsia" w:ascii="宋体" w:hAnsi="宋体" w:cs="宋体"/>
          <w:sz w:val="24"/>
          <w:u w:val="single"/>
        </w:rPr>
        <w:t xml:space="preserve">        </w:t>
      </w:r>
      <w:r>
        <w:rPr>
          <w:rFonts w:hint="eastAsia" w:ascii="宋体" w:hAnsi="宋体" w:cs="宋体"/>
          <w:sz w:val="24"/>
        </w:rPr>
        <w:t>年龄：</w:t>
      </w:r>
      <w:r>
        <w:rPr>
          <w:rFonts w:hint="eastAsia" w:ascii="宋体" w:hAnsi="宋体" w:cs="宋体"/>
          <w:sz w:val="24"/>
          <w:u w:val="single"/>
        </w:rPr>
        <w:t xml:space="preserve">        </w:t>
      </w:r>
      <w:r>
        <w:rPr>
          <w:rFonts w:hint="eastAsia" w:ascii="宋体" w:hAnsi="宋体" w:cs="宋体"/>
          <w:sz w:val="24"/>
        </w:rPr>
        <w:t>职务：</w:t>
      </w:r>
      <w:r>
        <w:rPr>
          <w:rFonts w:hint="eastAsia" w:ascii="宋体" w:hAnsi="宋体" w:cs="宋体"/>
          <w:sz w:val="24"/>
          <w:u w:val="single"/>
        </w:rPr>
        <w:t xml:space="preserve">          </w:t>
      </w:r>
    </w:p>
    <w:p w14:paraId="5095E6FE">
      <w:pPr>
        <w:wordWrap w:val="0"/>
        <w:spacing w:line="560" w:lineRule="exact"/>
        <w:rPr>
          <w:rFonts w:hint="eastAsia" w:ascii="宋体" w:hAnsi="宋体" w:cs="宋体"/>
          <w:sz w:val="24"/>
          <w:u w:val="thick"/>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46956998">
      <w:pPr>
        <w:spacing w:line="560" w:lineRule="exact"/>
        <w:ind w:firstLine="307" w:firstLineChars="128"/>
        <w:rPr>
          <w:rFonts w:hint="eastAsia" w:ascii="宋体" w:hAnsi="宋体" w:cs="宋体"/>
          <w:sz w:val="24"/>
        </w:rPr>
      </w:pPr>
    </w:p>
    <w:p w14:paraId="4BD71491">
      <w:pPr>
        <w:spacing w:line="560" w:lineRule="exact"/>
        <w:ind w:firstLine="307" w:firstLineChars="128"/>
        <w:rPr>
          <w:rFonts w:hint="eastAsia" w:ascii="宋体" w:hAnsi="宋体" w:cs="宋体"/>
          <w:sz w:val="24"/>
        </w:rPr>
      </w:pPr>
      <w:r>
        <w:rPr>
          <w:rFonts w:hint="eastAsia" w:ascii="宋体" w:hAnsi="宋体" w:cs="宋体"/>
          <w:sz w:val="24"/>
        </w:rPr>
        <w:t>特此证明。</w:t>
      </w:r>
    </w:p>
    <w:p w14:paraId="21ABCF25">
      <w:pPr>
        <w:spacing w:line="560" w:lineRule="exact"/>
        <w:rPr>
          <w:rFonts w:hint="eastAsia" w:ascii="宋体" w:hAnsi="宋体" w:cs="宋体"/>
          <w:sz w:val="24"/>
        </w:rPr>
      </w:pPr>
      <w:r>
        <w:rPr>
          <w:rFonts w:hint="eastAsia" w:ascii="宋体" w:hAnsi="宋体" w:cs="宋体"/>
          <w:sz w:val="24"/>
        </w:rPr>
        <w:t>附：法定代表人身份证复印件</w:t>
      </w:r>
    </w:p>
    <w:p w14:paraId="5A4BB0DF">
      <w:pPr>
        <w:pStyle w:val="26"/>
        <w:rPr>
          <w:rFonts w:hint="eastAsia" w:ascii="宋体" w:hAnsi="宋体" w:cs="宋体"/>
        </w:rPr>
      </w:pPr>
    </w:p>
    <w:p w14:paraId="4D9FC2B6">
      <w:pPr>
        <w:spacing w:line="560" w:lineRule="exact"/>
        <w:rPr>
          <w:rFonts w:hint="eastAsia" w:ascii="宋体" w:hAnsi="宋体" w:cs="宋体"/>
          <w:sz w:val="24"/>
        </w:rPr>
      </w:pPr>
    </w:p>
    <w:p w14:paraId="3FBE3C69">
      <w:pPr>
        <w:autoSpaceDE w:val="0"/>
        <w:autoSpaceDN w:val="0"/>
        <w:adjustRightInd w:val="0"/>
        <w:jc w:val="right"/>
        <w:rPr>
          <w:rFonts w:hint="eastAsia" w:ascii="宋体" w:hAnsi="宋体" w:cs="宋体"/>
          <w:sz w:val="24"/>
          <w:u w:val="single"/>
          <w:lang w:val="zh-CN"/>
        </w:rPr>
      </w:pPr>
      <w:r>
        <w:rPr>
          <w:rFonts w:hint="eastAsia" w:ascii="宋体" w:hAnsi="宋体" w:cs="宋体"/>
          <w:sz w:val="24"/>
          <w:lang w:val="en-US" w:eastAsia="zh-CN"/>
        </w:rPr>
        <w:t xml:space="preserve"> 投   标   人</w:t>
      </w:r>
      <w:r>
        <w:rPr>
          <w:rFonts w:hint="eastAsia" w:ascii="宋体" w:hAnsi="宋体" w:cs="宋体"/>
          <w:sz w:val="24"/>
          <w:lang w:val="zh-CN"/>
        </w:rPr>
        <w:t>：</w:t>
      </w:r>
      <w:r>
        <w:rPr>
          <w:rFonts w:hint="eastAsia" w:ascii="宋体" w:hAnsi="宋体" w:cs="宋体"/>
          <w:sz w:val="24"/>
          <w:u w:val="single"/>
        </w:rPr>
        <w:t xml:space="preserve">                            </w:t>
      </w:r>
      <w:r>
        <w:rPr>
          <w:rFonts w:hint="eastAsia" w:ascii="宋体" w:hAnsi="宋体" w:cs="宋体"/>
          <w:sz w:val="24"/>
          <w:lang w:val="zh-CN"/>
        </w:rPr>
        <w:t>（盖单位公章）</w:t>
      </w:r>
    </w:p>
    <w:p w14:paraId="706B41DE">
      <w:pPr>
        <w:autoSpaceDE w:val="0"/>
        <w:autoSpaceDN w:val="0"/>
        <w:adjustRightInd w:val="0"/>
        <w:rPr>
          <w:rFonts w:hint="eastAsia" w:ascii="宋体" w:hAnsi="宋体" w:cs="宋体"/>
          <w:sz w:val="24"/>
          <w:lang w:val="zh-CN"/>
        </w:rPr>
      </w:pPr>
    </w:p>
    <w:p w14:paraId="7AF8E253">
      <w:pPr>
        <w:autoSpaceDE w:val="0"/>
        <w:autoSpaceDN w:val="0"/>
        <w:adjustRightInd w:val="0"/>
        <w:jc w:val="right"/>
        <w:rPr>
          <w:rFonts w:hint="eastAsia" w:ascii="宋体" w:hAnsi="宋体" w:cs="宋体"/>
          <w:sz w:val="24"/>
        </w:rPr>
      </w:pPr>
    </w:p>
    <w:p w14:paraId="401752DE">
      <w:pPr>
        <w:jc w:val="center"/>
        <w:rPr>
          <w:rFonts w:hint="eastAsia" w:ascii="宋体" w:hAnsi="宋体" w:cs="宋体"/>
          <w:sz w:val="28"/>
          <w:szCs w:val="28"/>
        </w:rPr>
      </w:pPr>
      <w:r>
        <w:rPr>
          <w:rFonts w:hint="eastAsia" w:ascii="宋体" w:hAnsi="宋体" w:cs="宋体"/>
          <w:sz w:val="24"/>
        </w:rPr>
        <w:t xml:space="preserve">         </w:t>
      </w:r>
      <w:r>
        <w:rPr>
          <w:rFonts w:hint="eastAsia" w:ascii="宋体" w:hAnsi="宋体" w:cs="宋体"/>
          <w:sz w:val="24"/>
          <w:lang w:val="zh-CN"/>
        </w:rPr>
        <w:t xml:space="preserve">日      </w:t>
      </w:r>
      <w:r>
        <w:rPr>
          <w:rFonts w:hint="eastAsia" w:ascii="宋体" w:hAnsi="宋体" w:cs="宋体"/>
          <w:sz w:val="24"/>
        </w:rPr>
        <w:t xml:space="preserve"> </w:t>
      </w:r>
      <w:r>
        <w:rPr>
          <w:rFonts w:hint="eastAsia" w:ascii="宋体" w:hAnsi="宋体" w:cs="宋体"/>
          <w:sz w:val="24"/>
          <w:lang w:val="zh-CN"/>
        </w:rPr>
        <w:t xml:space="preserve"> 期：</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11E14749">
      <w:pPr>
        <w:pStyle w:val="59"/>
        <w:jc w:val="right"/>
        <w:rPr>
          <w:rFonts w:hint="eastAsia" w:hAnsi="宋体" w:cs="宋体"/>
          <w:bCs/>
          <w:sz w:val="32"/>
          <w:szCs w:val="32"/>
        </w:rPr>
        <w:sectPr>
          <w:footerReference r:id="rId9" w:type="default"/>
          <w:pgSz w:w="11905" w:h="16838"/>
          <w:pgMar w:top="1417" w:right="1587" w:bottom="1417" w:left="1548" w:header="851" w:footer="992" w:gutter="0"/>
          <w:pgNumType w:fmt="decimal"/>
          <w:cols w:space="720" w:num="1"/>
          <w:docGrid w:type="lines" w:linePitch="318" w:charSpace="0"/>
        </w:sectPr>
      </w:pPr>
    </w:p>
    <w:p w14:paraId="762E6F00">
      <w:pPr>
        <w:pStyle w:val="59"/>
        <w:spacing w:line="240" w:lineRule="auto"/>
        <w:rPr>
          <w:rFonts w:hint="eastAsia" w:ascii="宋体" w:hAnsi="宋体" w:eastAsia="宋体" w:cs="宋体"/>
          <w:bCs/>
          <w:color w:val="auto"/>
          <w:sz w:val="32"/>
          <w:szCs w:val="32"/>
        </w:rPr>
      </w:pPr>
      <w:r>
        <w:rPr>
          <w:rFonts w:hint="eastAsia" w:ascii="宋体" w:hAnsi="宋体" w:eastAsia="宋体" w:cs="宋体"/>
          <w:bCs/>
          <w:color w:val="auto"/>
          <w:sz w:val="32"/>
          <w:szCs w:val="32"/>
        </w:rPr>
        <w:t>授权委托书</w:t>
      </w:r>
    </w:p>
    <w:p w14:paraId="25078030">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eastAsia="zh-CN"/>
        </w:rPr>
        <w:t>投标人</w:t>
      </w:r>
      <w:r>
        <w:rPr>
          <w:rFonts w:hint="eastAsia" w:ascii="宋体" w:hAnsi="宋体" w:eastAsia="宋体" w:cs="宋体"/>
          <w:color w:val="auto"/>
          <w:sz w:val="24"/>
        </w:rPr>
        <w:t>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（项目名称）（项目编号）   </w:t>
      </w:r>
      <w:r>
        <w:rPr>
          <w:rFonts w:hint="eastAsia" w:ascii="宋体" w:hAnsi="宋体" w:eastAsia="宋体" w:cs="宋体"/>
          <w:color w:val="auto"/>
          <w:sz w:val="24"/>
        </w:rPr>
        <w:t>的</w:t>
      </w:r>
      <w:r>
        <w:rPr>
          <w:rFonts w:hint="eastAsia" w:ascii="宋体" w:hAnsi="宋体" w:eastAsia="宋体" w:cs="宋体"/>
          <w:color w:val="auto"/>
          <w:sz w:val="24"/>
          <w:lang w:val="en-US" w:eastAsia="zh-CN"/>
        </w:rPr>
        <w:t>投标</w:t>
      </w:r>
      <w:r>
        <w:rPr>
          <w:rFonts w:hint="eastAsia" w:ascii="宋体" w:hAnsi="宋体" w:eastAsia="宋体" w:cs="宋体"/>
          <w:color w:val="auto"/>
          <w:sz w:val="24"/>
        </w:rPr>
        <w:t>事宜</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431FF0DD">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78CF00DD">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日签字生效，有效期自递交</w:t>
      </w:r>
      <w:r>
        <w:rPr>
          <w:rFonts w:hint="eastAsia" w:ascii="宋体" w:hAnsi="宋体" w:eastAsia="宋体" w:cs="宋体"/>
          <w:color w:val="auto"/>
          <w:sz w:val="24"/>
          <w:lang w:val="en-US" w:eastAsia="zh-CN"/>
        </w:rPr>
        <w:t>投标</w:t>
      </w:r>
      <w:r>
        <w:rPr>
          <w:rFonts w:hint="eastAsia" w:ascii="宋体" w:hAnsi="宋体" w:eastAsia="宋体" w:cs="宋体"/>
          <w:color w:val="auto"/>
          <w:sz w:val="24"/>
        </w:rPr>
        <w:t xml:space="preserve">文件截止之日起 </w:t>
      </w:r>
      <w:r>
        <w:rPr>
          <w:rFonts w:hint="eastAsia" w:ascii="宋体" w:hAnsi="宋体" w:eastAsia="宋体" w:cs="宋体"/>
          <w:color w:val="auto"/>
          <w:sz w:val="24"/>
          <w:u w:val="single"/>
        </w:rPr>
        <w:t xml:space="preserve">  90  </w:t>
      </w:r>
      <w:r>
        <w:rPr>
          <w:rFonts w:hint="eastAsia" w:ascii="宋体" w:hAnsi="宋体" w:eastAsia="宋体" w:cs="宋体"/>
          <w:color w:val="auto"/>
          <w:sz w:val="24"/>
        </w:rPr>
        <w:t xml:space="preserve"> 日历天。</w:t>
      </w:r>
    </w:p>
    <w:p w14:paraId="2278692B">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455228F2">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附：法定代表人和委托代理人身份证复印件（正反面）</w:t>
      </w:r>
    </w:p>
    <w:tbl>
      <w:tblPr>
        <w:tblStyle w:val="28"/>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6"/>
        <w:gridCol w:w="4563"/>
      </w:tblGrid>
      <w:tr w14:paraId="39863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0" w:hRule="atLeast"/>
        </w:trPr>
        <w:tc>
          <w:tcPr>
            <w:tcW w:w="4536" w:type="dxa"/>
            <w:noWrap/>
            <w:vAlign w:val="top"/>
          </w:tcPr>
          <w:p w14:paraId="373A6E5D">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604FC529">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1B0BEF93">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1823445D">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2759A56E">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法人代表身份证复印件</w:t>
            </w:r>
          </w:p>
        </w:tc>
        <w:tc>
          <w:tcPr>
            <w:tcW w:w="4563" w:type="dxa"/>
            <w:noWrap/>
            <w:vAlign w:val="top"/>
          </w:tcPr>
          <w:p w14:paraId="74E11F4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68E00AF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0C831D7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2DA7297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1155520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法人代表身份证复印件</w:t>
            </w:r>
          </w:p>
        </w:tc>
      </w:tr>
      <w:tr w14:paraId="25D1A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4536" w:type="dxa"/>
            <w:noWrap/>
            <w:vAlign w:val="top"/>
          </w:tcPr>
          <w:p w14:paraId="19C82142">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3D598708">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4A578113">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2B7C79DA">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p>
          <w:p w14:paraId="7BFC6F16">
            <w:pPr>
              <w:keepNext w:val="0"/>
              <w:keepLines w:val="0"/>
              <w:suppressLineNumbers w:val="0"/>
              <w:adjustRightInd w:val="0"/>
              <w:spacing w:before="0" w:beforeAutospacing="0" w:after="0" w:afterAutospacing="0" w:line="360"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授权委托人身份证复印件</w:t>
            </w:r>
          </w:p>
        </w:tc>
        <w:tc>
          <w:tcPr>
            <w:tcW w:w="4563" w:type="dxa"/>
            <w:noWrap/>
            <w:vAlign w:val="top"/>
          </w:tcPr>
          <w:p w14:paraId="5F5AB86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0FAFB75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3447C61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1D2386D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p>
          <w:p w14:paraId="2871429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Cs w:val="21"/>
              </w:rPr>
            </w:pPr>
            <w:r>
              <w:rPr>
                <w:rFonts w:hint="eastAsia" w:ascii="宋体" w:hAnsi="宋体" w:eastAsia="宋体" w:cs="宋体"/>
                <w:color w:val="auto"/>
                <w:szCs w:val="21"/>
              </w:rPr>
              <w:t>授权委托人身份证复印件</w:t>
            </w:r>
          </w:p>
        </w:tc>
      </w:tr>
    </w:tbl>
    <w:p w14:paraId="59FA76BC">
      <w:pPr>
        <w:keepNext w:val="0"/>
        <w:keepLines w:val="0"/>
        <w:pageBreakBefore w:val="0"/>
        <w:widowControl w:val="0"/>
        <w:kinsoku/>
        <w:overflowPunct/>
        <w:topLinePunct w:val="0"/>
        <w:autoSpaceDE/>
        <w:autoSpaceDN/>
        <w:bidi w:val="0"/>
        <w:adjustRightInd/>
        <w:snapToGrid/>
        <w:spacing w:line="600" w:lineRule="exact"/>
        <w:ind w:right="120"/>
        <w:textAlignment w:val="auto"/>
        <w:rPr>
          <w:rFonts w:hint="eastAsia" w:ascii="宋体" w:hAnsi="宋体" w:eastAsia="宋体" w:cs="宋体"/>
          <w:color w:val="auto"/>
          <w:sz w:val="24"/>
        </w:rPr>
      </w:pPr>
      <w:r>
        <w:rPr>
          <w:rFonts w:hint="eastAsia" w:ascii="宋体" w:hAnsi="宋体" w:eastAsia="宋体" w:cs="宋体"/>
          <w:color w:val="auto"/>
          <w:sz w:val="24"/>
        </w:rPr>
        <w:t>投</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标</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（盖单位公章）    </w:t>
      </w:r>
    </w:p>
    <w:p w14:paraId="2DC487BF">
      <w:pPr>
        <w:pStyle w:val="102"/>
        <w:keepNext w:val="0"/>
        <w:keepLines w:val="0"/>
        <w:pageBreakBefore w:val="0"/>
        <w:widowControl w:val="0"/>
        <w:kinsoku/>
        <w:wordWrap w:val="0"/>
        <w:overflowPunct/>
        <w:topLinePunct w:val="0"/>
        <w:autoSpaceDE/>
        <w:autoSpaceDN/>
        <w:bidi w:val="0"/>
        <w:adjustRightInd/>
        <w:snapToGrid/>
        <w:spacing w:line="60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（签字或盖章）</w:t>
      </w:r>
    </w:p>
    <w:p w14:paraId="42DD0FA3">
      <w:pPr>
        <w:pStyle w:val="102"/>
        <w:keepNext w:val="0"/>
        <w:keepLines w:val="0"/>
        <w:pageBreakBefore w:val="0"/>
        <w:widowControl w:val="0"/>
        <w:kinsoku/>
        <w:wordWrap w:val="0"/>
        <w:overflowPunct/>
        <w:topLinePunct w:val="0"/>
        <w:autoSpaceDE/>
        <w:autoSpaceDN/>
        <w:bidi w:val="0"/>
        <w:adjustRightInd/>
        <w:snapToGrid/>
        <w:spacing w:line="600" w:lineRule="exact"/>
        <w:ind w:right="44"/>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身份证号码：</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 xml:space="preserve">     </w:t>
      </w:r>
    </w:p>
    <w:p w14:paraId="74C5E2D0">
      <w:pPr>
        <w:pStyle w:val="102"/>
        <w:keepNext w:val="0"/>
        <w:keepLines w:val="0"/>
        <w:pageBreakBefore w:val="0"/>
        <w:widowControl w:val="0"/>
        <w:kinsoku/>
        <w:overflowPunct/>
        <w:topLinePunct w:val="0"/>
        <w:autoSpaceDE/>
        <w:autoSpaceDN/>
        <w:bidi w:val="0"/>
        <w:adjustRightInd/>
        <w:snapToGrid/>
        <w:spacing w:line="60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被授权人：</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（签字或盖章）</w:t>
      </w:r>
    </w:p>
    <w:p w14:paraId="2F16FF69">
      <w:pPr>
        <w:pStyle w:val="102"/>
        <w:keepNext w:val="0"/>
        <w:keepLines w:val="0"/>
        <w:pageBreakBefore w:val="0"/>
        <w:widowControl w:val="0"/>
        <w:kinsoku/>
        <w:overflowPunct/>
        <w:topLinePunct w:val="0"/>
        <w:autoSpaceDE/>
        <w:autoSpaceDN/>
        <w:bidi w:val="0"/>
        <w:adjustRightInd/>
        <w:snapToGrid/>
        <w:spacing w:line="60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身份证号码：</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 xml:space="preserve">     </w:t>
      </w:r>
    </w:p>
    <w:p w14:paraId="5C94FFE2">
      <w:pPr>
        <w:keepNext w:val="0"/>
        <w:keepLines w:val="0"/>
        <w:pageBreakBefore w:val="0"/>
        <w:widowControl w:val="0"/>
        <w:kinsoku/>
        <w:overflowPunct/>
        <w:topLinePunct w:val="0"/>
        <w:autoSpaceDE/>
        <w:autoSpaceDN/>
        <w:bidi w:val="0"/>
        <w:adjustRightInd/>
        <w:snapToGrid/>
        <w:spacing w:line="60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693D642B">
      <w:pPr>
        <w:pStyle w:val="13"/>
        <w:numPr>
          <w:ilvl w:val="0"/>
          <w:numId w:val="4"/>
        </w:numPr>
        <w:snapToGrid w:val="0"/>
        <w:spacing w:line="500" w:lineRule="exact"/>
        <w:ind w:firstLine="643" w:firstLineChars="200"/>
        <w:jc w:val="center"/>
        <w:rPr>
          <w:rFonts w:hint="eastAsia" w:hAnsi="宋体" w:cs="宋体"/>
          <w:b/>
          <w:sz w:val="32"/>
          <w:szCs w:val="32"/>
        </w:rPr>
      </w:pPr>
      <w:bookmarkStart w:id="3" w:name="_Toc17330_WPSOffice_Level1"/>
      <w:r>
        <w:rPr>
          <w:rFonts w:hint="eastAsia" w:hAnsi="宋体" w:cs="宋体"/>
          <w:b/>
          <w:sz w:val="32"/>
          <w:szCs w:val="32"/>
        </w:rPr>
        <w:t xml:space="preserve">  </w:t>
      </w:r>
      <w:bookmarkEnd w:id="3"/>
      <w:r>
        <w:rPr>
          <w:rFonts w:hint="eastAsia" w:hAnsi="宋体" w:cs="宋体"/>
          <w:b/>
          <w:sz w:val="32"/>
          <w:szCs w:val="32"/>
          <w:lang w:val="en-US" w:eastAsia="zh-CN"/>
        </w:rPr>
        <w:t>报价一览表</w:t>
      </w:r>
    </w:p>
    <w:p w14:paraId="6B60FCCE">
      <w:pPr>
        <w:tabs>
          <w:tab w:val="left" w:pos="7920"/>
        </w:tabs>
        <w:jc w:val="center"/>
        <w:rPr>
          <w:rFonts w:hint="eastAsia" w:ascii="宋体" w:hAnsi="宋体" w:cs="宋体"/>
          <w:sz w:val="24"/>
        </w:rPr>
      </w:pPr>
      <w:r>
        <w:rPr>
          <w:rFonts w:hint="eastAsia" w:ascii="宋体" w:hAnsi="宋体" w:cs="宋体"/>
          <w:sz w:val="24"/>
        </w:rPr>
        <w:t xml:space="preserve">    </w:t>
      </w:r>
    </w:p>
    <w:tbl>
      <w:tblPr>
        <w:tblStyle w:val="28"/>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1EA2B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16AE8984">
            <w:pPr>
              <w:keepNext w:val="0"/>
              <w:keepLines w:val="0"/>
              <w:suppressLineNumbers w:val="0"/>
              <w:spacing w:before="0" w:beforeAutospacing="0" w:after="0" w:afterAutospacing="0"/>
              <w:ind w:left="1320" w:right="0" w:hanging="1320" w:hangingChars="500"/>
              <w:jc w:val="center"/>
              <w:rPr>
                <w:rFonts w:hint="eastAsia" w:ascii="宋体" w:hAnsi="宋体" w:cs="宋体"/>
                <w:spacing w:val="12"/>
                <w:sz w:val="24"/>
              </w:rPr>
            </w:pPr>
            <w:r>
              <w:rPr>
                <w:rFonts w:hint="eastAsia" w:ascii="宋体" w:hAnsi="宋体" w:cs="宋体"/>
                <w:spacing w:val="12"/>
                <w:sz w:val="24"/>
              </w:rPr>
              <w:t>项目名称</w:t>
            </w:r>
          </w:p>
        </w:tc>
        <w:tc>
          <w:tcPr>
            <w:tcW w:w="7065" w:type="dxa"/>
            <w:noWrap w:val="0"/>
            <w:vAlign w:val="center"/>
          </w:tcPr>
          <w:p w14:paraId="2B901C0D">
            <w:pPr>
              <w:keepNext w:val="0"/>
              <w:keepLines w:val="0"/>
              <w:suppressLineNumbers w:val="0"/>
              <w:spacing w:before="0" w:beforeAutospacing="0" w:after="0" w:afterAutospacing="0"/>
              <w:ind w:left="0" w:right="0"/>
              <w:rPr>
                <w:rFonts w:hint="eastAsia" w:ascii="宋体" w:hAnsi="宋体" w:cs="宋体"/>
                <w:sz w:val="24"/>
              </w:rPr>
            </w:pPr>
          </w:p>
        </w:tc>
      </w:tr>
      <w:tr w14:paraId="27CD6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7174538E">
            <w:pPr>
              <w:keepNext w:val="0"/>
              <w:keepLines w:val="0"/>
              <w:suppressLineNumbers w:val="0"/>
              <w:spacing w:before="0" w:beforeAutospacing="0" w:after="0" w:afterAutospacing="0"/>
              <w:ind w:left="1320" w:right="0" w:hanging="1320" w:hangingChars="500"/>
              <w:jc w:val="center"/>
              <w:rPr>
                <w:rFonts w:hint="eastAsia" w:ascii="宋体" w:hAnsi="宋体" w:cs="宋体"/>
                <w:spacing w:val="12"/>
                <w:sz w:val="24"/>
              </w:rPr>
            </w:pPr>
            <w:r>
              <w:rPr>
                <w:rFonts w:hint="eastAsia" w:ascii="宋体" w:hAnsi="宋体" w:cs="宋体"/>
                <w:spacing w:val="12"/>
                <w:sz w:val="24"/>
              </w:rPr>
              <w:t>项目编号</w:t>
            </w:r>
          </w:p>
        </w:tc>
        <w:tc>
          <w:tcPr>
            <w:tcW w:w="7065" w:type="dxa"/>
            <w:noWrap w:val="0"/>
            <w:vAlign w:val="center"/>
          </w:tcPr>
          <w:p w14:paraId="71C75F02">
            <w:pPr>
              <w:keepNext w:val="0"/>
              <w:keepLines w:val="0"/>
              <w:suppressLineNumbers w:val="0"/>
              <w:spacing w:before="0" w:beforeAutospacing="0" w:after="0" w:afterAutospacing="0"/>
              <w:ind w:left="0" w:right="0"/>
              <w:rPr>
                <w:rFonts w:hint="eastAsia" w:ascii="宋体" w:hAnsi="宋体" w:cs="宋体"/>
                <w:sz w:val="24"/>
              </w:rPr>
            </w:pPr>
          </w:p>
        </w:tc>
      </w:tr>
      <w:tr w14:paraId="77F83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4D574E2F">
            <w:pPr>
              <w:keepNext w:val="0"/>
              <w:keepLines w:val="0"/>
              <w:suppressLineNumbers w:val="0"/>
              <w:spacing w:before="0" w:beforeAutospacing="0" w:after="0" w:afterAutospacing="0"/>
              <w:ind w:left="0" w:right="0"/>
              <w:jc w:val="center"/>
              <w:rPr>
                <w:rFonts w:hint="eastAsia" w:ascii="宋体" w:hAnsi="宋体" w:cs="宋体"/>
                <w:spacing w:val="12"/>
                <w:sz w:val="24"/>
              </w:rPr>
            </w:pPr>
            <w:r>
              <w:rPr>
                <w:rFonts w:hint="eastAsia" w:ascii="宋体" w:hAnsi="宋体" w:cs="宋体"/>
                <w:spacing w:val="12"/>
                <w:sz w:val="24"/>
              </w:rPr>
              <w:t>供应商名称</w:t>
            </w:r>
          </w:p>
        </w:tc>
        <w:tc>
          <w:tcPr>
            <w:tcW w:w="7065" w:type="dxa"/>
            <w:noWrap w:val="0"/>
            <w:vAlign w:val="center"/>
          </w:tcPr>
          <w:p w14:paraId="17429FF6">
            <w:pPr>
              <w:keepNext w:val="0"/>
              <w:keepLines w:val="0"/>
              <w:suppressLineNumbers w:val="0"/>
              <w:spacing w:before="0" w:beforeAutospacing="0" w:after="0" w:afterAutospacing="0"/>
              <w:ind w:left="0" w:right="0"/>
              <w:rPr>
                <w:rFonts w:hint="eastAsia" w:ascii="宋体" w:hAnsi="宋体" w:cs="宋体"/>
                <w:spacing w:val="12"/>
                <w:sz w:val="24"/>
              </w:rPr>
            </w:pPr>
          </w:p>
        </w:tc>
      </w:tr>
      <w:tr w14:paraId="2E3F3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3DCACEED">
            <w:pPr>
              <w:keepNext w:val="0"/>
              <w:keepLines w:val="0"/>
              <w:suppressLineNumbers w:val="0"/>
              <w:spacing w:before="0" w:beforeAutospacing="0" w:after="0" w:afterAutospacing="0"/>
              <w:ind w:left="0" w:right="0"/>
              <w:jc w:val="center"/>
              <w:rPr>
                <w:rFonts w:hint="eastAsia" w:ascii="宋体" w:hAnsi="宋体" w:cs="宋体"/>
                <w:spacing w:val="12"/>
                <w:sz w:val="24"/>
              </w:rPr>
            </w:pPr>
            <w:r>
              <w:rPr>
                <w:rFonts w:hint="eastAsia" w:ascii="宋体" w:hAnsi="宋体" w:cs="宋体"/>
                <w:spacing w:val="12"/>
                <w:sz w:val="24"/>
              </w:rPr>
              <w:t>报价(小写)</w:t>
            </w:r>
          </w:p>
        </w:tc>
        <w:tc>
          <w:tcPr>
            <w:tcW w:w="7065" w:type="dxa"/>
            <w:noWrap w:val="0"/>
            <w:vAlign w:val="center"/>
          </w:tcPr>
          <w:p w14:paraId="440B44B2">
            <w:pPr>
              <w:keepNext w:val="0"/>
              <w:keepLines w:val="0"/>
              <w:suppressLineNumbers w:val="0"/>
              <w:spacing w:before="0" w:beforeAutospacing="0" w:after="0" w:afterAutospacing="0"/>
              <w:ind w:left="0" w:right="0"/>
              <w:rPr>
                <w:rFonts w:hint="eastAsia" w:ascii="宋体" w:hAnsi="宋体" w:cs="宋体"/>
                <w:spacing w:val="12"/>
                <w:sz w:val="24"/>
              </w:rPr>
            </w:pPr>
          </w:p>
        </w:tc>
      </w:tr>
      <w:tr w14:paraId="6191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1D535BE6">
            <w:pPr>
              <w:keepNext w:val="0"/>
              <w:keepLines w:val="0"/>
              <w:suppressLineNumbers w:val="0"/>
              <w:spacing w:before="0" w:beforeAutospacing="0" w:after="0" w:afterAutospacing="0"/>
              <w:ind w:left="0" w:right="0"/>
              <w:jc w:val="center"/>
              <w:rPr>
                <w:rFonts w:hint="eastAsia" w:ascii="宋体" w:hAnsi="宋体" w:cs="宋体"/>
                <w:spacing w:val="12"/>
                <w:sz w:val="24"/>
              </w:rPr>
            </w:pPr>
            <w:r>
              <w:rPr>
                <w:rFonts w:hint="eastAsia" w:ascii="宋体" w:hAnsi="宋体" w:cs="宋体"/>
                <w:spacing w:val="12"/>
                <w:sz w:val="24"/>
              </w:rPr>
              <w:t>报价(大写)</w:t>
            </w:r>
          </w:p>
        </w:tc>
        <w:tc>
          <w:tcPr>
            <w:tcW w:w="7065" w:type="dxa"/>
            <w:noWrap w:val="0"/>
            <w:vAlign w:val="center"/>
          </w:tcPr>
          <w:p w14:paraId="4B909133">
            <w:pPr>
              <w:keepNext w:val="0"/>
              <w:keepLines w:val="0"/>
              <w:suppressLineNumbers w:val="0"/>
              <w:spacing w:before="0" w:beforeAutospacing="0" w:after="0" w:afterAutospacing="0"/>
              <w:ind w:left="0" w:right="0"/>
              <w:rPr>
                <w:rFonts w:hint="eastAsia" w:ascii="宋体" w:hAnsi="宋体" w:cs="宋体"/>
                <w:spacing w:val="12"/>
                <w:sz w:val="24"/>
              </w:rPr>
            </w:pPr>
          </w:p>
        </w:tc>
      </w:tr>
      <w:tr w14:paraId="070C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2431DEFE">
            <w:pPr>
              <w:keepNext w:val="0"/>
              <w:keepLines w:val="0"/>
              <w:suppressLineNumbers w:val="0"/>
              <w:spacing w:before="0" w:beforeAutospacing="0" w:after="0" w:afterAutospacing="0"/>
              <w:ind w:left="0" w:right="0"/>
              <w:jc w:val="center"/>
              <w:rPr>
                <w:rFonts w:hint="default" w:ascii="宋体" w:hAnsi="宋体" w:cs="宋体" w:eastAsiaTheme="minorEastAsia"/>
                <w:spacing w:val="12"/>
                <w:sz w:val="24"/>
                <w:highlight w:val="none"/>
                <w:lang w:val="en-US" w:eastAsia="zh-CN"/>
              </w:rPr>
            </w:pPr>
            <w:r>
              <w:rPr>
                <w:rFonts w:hint="eastAsia" w:ascii="宋体" w:hAnsi="宋体" w:cs="宋体"/>
                <w:spacing w:val="12"/>
                <w:sz w:val="24"/>
                <w:highlight w:val="none"/>
                <w:lang w:val="en-US" w:eastAsia="zh-CN"/>
              </w:rPr>
              <w:t>供货期</w:t>
            </w:r>
          </w:p>
        </w:tc>
        <w:tc>
          <w:tcPr>
            <w:tcW w:w="7065" w:type="dxa"/>
            <w:noWrap w:val="0"/>
            <w:vAlign w:val="center"/>
          </w:tcPr>
          <w:p w14:paraId="7B3E9ED1">
            <w:pPr>
              <w:keepNext w:val="0"/>
              <w:keepLines w:val="0"/>
              <w:suppressLineNumbers w:val="0"/>
              <w:spacing w:before="0" w:beforeAutospacing="0" w:after="0" w:afterAutospacing="0"/>
              <w:ind w:left="0" w:right="0"/>
              <w:rPr>
                <w:rFonts w:hint="eastAsia" w:ascii="宋体" w:hAnsi="宋体" w:cs="宋体"/>
                <w:spacing w:val="12"/>
                <w:sz w:val="24"/>
              </w:rPr>
            </w:pPr>
          </w:p>
        </w:tc>
      </w:tr>
      <w:tr w14:paraId="336BE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1AE07B52">
            <w:pPr>
              <w:keepNext w:val="0"/>
              <w:keepLines w:val="0"/>
              <w:suppressLineNumbers w:val="0"/>
              <w:spacing w:before="0" w:beforeAutospacing="0" w:after="0" w:afterAutospacing="0"/>
              <w:ind w:left="0" w:right="0"/>
              <w:jc w:val="center"/>
              <w:rPr>
                <w:rFonts w:hint="default" w:ascii="宋体" w:hAnsi="宋体" w:cs="宋体"/>
                <w:spacing w:val="12"/>
                <w:sz w:val="24"/>
                <w:highlight w:val="none"/>
                <w:lang w:val="en-US" w:eastAsia="zh-CN"/>
              </w:rPr>
            </w:pPr>
            <w:r>
              <w:rPr>
                <w:rFonts w:hint="eastAsia" w:ascii="宋体" w:hAnsi="宋体" w:cs="宋体"/>
                <w:spacing w:val="12"/>
                <w:sz w:val="24"/>
                <w:highlight w:val="none"/>
                <w:lang w:val="en-US" w:eastAsia="zh-CN"/>
              </w:rPr>
              <w:t>质保期</w:t>
            </w:r>
          </w:p>
        </w:tc>
        <w:tc>
          <w:tcPr>
            <w:tcW w:w="7065" w:type="dxa"/>
            <w:noWrap w:val="0"/>
            <w:vAlign w:val="center"/>
          </w:tcPr>
          <w:p w14:paraId="6CD7E01B">
            <w:pPr>
              <w:keepNext w:val="0"/>
              <w:keepLines w:val="0"/>
              <w:suppressLineNumbers w:val="0"/>
              <w:spacing w:before="0" w:beforeAutospacing="0" w:after="0" w:afterAutospacing="0"/>
              <w:ind w:left="0" w:right="0"/>
              <w:rPr>
                <w:rFonts w:hint="eastAsia" w:ascii="宋体" w:hAnsi="宋体" w:cs="宋体"/>
                <w:spacing w:val="12"/>
                <w:sz w:val="24"/>
              </w:rPr>
            </w:pPr>
          </w:p>
        </w:tc>
      </w:tr>
      <w:tr w14:paraId="6AAB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jc w:val="center"/>
        </w:trPr>
        <w:tc>
          <w:tcPr>
            <w:tcW w:w="1935" w:type="dxa"/>
            <w:noWrap w:val="0"/>
            <w:textDirection w:val="tbRlV"/>
            <w:vAlign w:val="center"/>
          </w:tcPr>
          <w:p w14:paraId="5CD81505">
            <w:pPr>
              <w:keepNext w:val="0"/>
              <w:keepLines w:val="0"/>
              <w:suppressLineNumbers w:val="0"/>
              <w:spacing w:before="429" w:beforeLines="179" w:beforeAutospacing="0" w:after="398" w:afterLines="166" w:afterAutospacing="0"/>
              <w:ind w:left="0" w:right="113"/>
              <w:jc w:val="center"/>
              <w:rPr>
                <w:rFonts w:hint="eastAsia" w:ascii="宋体" w:hAnsi="宋体" w:cs="宋体"/>
                <w:spacing w:val="12"/>
                <w:sz w:val="24"/>
              </w:rPr>
            </w:pPr>
            <w:r>
              <w:rPr>
                <w:rFonts w:hint="eastAsia" w:ascii="宋体" w:hAnsi="宋体" w:cs="宋体"/>
                <w:spacing w:val="12"/>
                <w:sz w:val="24"/>
              </w:rPr>
              <w:t>说   明</w:t>
            </w:r>
          </w:p>
        </w:tc>
        <w:tc>
          <w:tcPr>
            <w:tcW w:w="7065" w:type="dxa"/>
            <w:noWrap w:val="0"/>
            <w:vAlign w:val="top"/>
          </w:tcPr>
          <w:p w14:paraId="7711FB9A">
            <w:pPr>
              <w:pStyle w:val="14"/>
              <w:keepNext w:val="0"/>
              <w:keepLines w:val="0"/>
              <w:suppressLineNumbers w:val="0"/>
              <w:spacing w:before="0" w:beforeAutospacing="0" w:after="0" w:afterAutospacing="0"/>
              <w:ind w:left="5250" w:right="0"/>
              <w:rPr>
                <w:rFonts w:hint="eastAsia" w:hAnsi="宋体" w:cs="宋体"/>
                <w:bCs/>
                <w:spacing w:val="12"/>
              </w:rPr>
            </w:pPr>
          </w:p>
          <w:p w14:paraId="4C0D2971">
            <w:pPr>
              <w:keepNext w:val="0"/>
              <w:keepLines w:val="0"/>
              <w:suppressLineNumbers w:val="0"/>
              <w:spacing w:before="0" w:beforeAutospacing="0" w:after="0" w:afterAutospacing="0"/>
              <w:ind w:left="0" w:right="0"/>
              <w:rPr>
                <w:rFonts w:hint="eastAsia" w:ascii="宋体" w:hAnsi="宋体" w:cs="宋体"/>
                <w:spacing w:val="12"/>
                <w:sz w:val="24"/>
              </w:rPr>
            </w:pPr>
          </w:p>
        </w:tc>
      </w:tr>
    </w:tbl>
    <w:p w14:paraId="11FCA7F4">
      <w:pPr>
        <w:snapToGrid w:val="0"/>
        <w:spacing w:line="500" w:lineRule="exact"/>
        <w:rPr>
          <w:rFonts w:hint="eastAsia" w:ascii="宋体" w:hAnsi="宋体" w:cs="宋体"/>
          <w:sz w:val="24"/>
        </w:rPr>
      </w:pPr>
      <w:r>
        <w:rPr>
          <w:rFonts w:hint="eastAsia" w:ascii="宋体" w:hAnsi="宋体" w:cs="宋体"/>
          <w:sz w:val="24"/>
        </w:rPr>
        <w:t>备注：1.表内报价内容以元为单位，报价为整数或最多保留小数点后两位。</w:t>
      </w:r>
    </w:p>
    <w:p w14:paraId="43AD7456">
      <w:pPr>
        <w:snapToGrid w:val="0"/>
        <w:spacing w:line="500" w:lineRule="exact"/>
        <w:ind w:firstLine="720" w:firstLineChars="300"/>
        <w:rPr>
          <w:rFonts w:hint="eastAsia" w:ascii="宋体" w:hAnsi="宋体" w:cs="宋体"/>
          <w:sz w:val="24"/>
        </w:rPr>
      </w:pPr>
      <w:r>
        <w:rPr>
          <w:rFonts w:hint="eastAsia" w:ascii="宋体" w:hAnsi="宋体" w:cs="宋体"/>
          <w:sz w:val="24"/>
        </w:rPr>
        <w:t>2.投标人所报的价格应考虑到可能发生的所有与完成本项目的供应任务及相关服务及履行合同义务有关的一切费用。</w:t>
      </w:r>
    </w:p>
    <w:p w14:paraId="4358FB3E">
      <w:pPr>
        <w:snapToGrid w:val="0"/>
        <w:spacing w:line="500" w:lineRule="exact"/>
        <w:rPr>
          <w:rFonts w:hint="eastAsia" w:ascii="宋体" w:hAnsi="宋体" w:cs="宋体"/>
          <w:sz w:val="24"/>
          <w:lang w:val="en-US" w:eastAsia="zh-CN"/>
        </w:rPr>
      </w:pPr>
    </w:p>
    <w:p w14:paraId="5CFE646B">
      <w:pPr>
        <w:snapToGrid w:val="0"/>
        <w:spacing w:line="500" w:lineRule="exact"/>
        <w:rPr>
          <w:rFonts w:hint="eastAsia" w:ascii="宋体" w:hAnsi="宋体" w:cs="宋体"/>
          <w:sz w:val="24"/>
          <w:u w:val="single"/>
        </w:rPr>
      </w:pPr>
      <w:r>
        <w:rPr>
          <w:rFonts w:hint="eastAsia" w:ascii="宋体" w:hAnsi="宋体" w:cs="宋体"/>
          <w:sz w:val="24"/>
          <w:lang w:val="en-US" w:eastAsia="zh-CN"/>
        </w:rPr>
        <w:t>投标人</w:t>
      </w:r>
      <w:r>
        <w:rPr>
          <w:rFonts w:hint="eastAsia" w:ascii="宋体" w:hAnsi="宋体" w:cs="宋体"/>
          <w:sz w:val="24"/>
        </w:rPr>
        <w:t>：</w:t>
      </w:r>
      <w:r>
        <w:rPr>
          <w:rFonts w:hint="eastAsia" w:ascii="宋体" w:hAnsi="宋体" w:cs="宋体"/>
          <w:sz w:val="24"/>
          <w:u w:val="single"/>
        </w:rPr>
        <w:t xml:space="preserve">                  </w:t>
      </w:r>
      <w:r>
        <w:rPr>
          <w:rFonts w:hint="eastAsia" w:ascii="宋体" w:hAnsi="宋体" w:eastAsia="宋体" w:cs="宋体"/>
          <w:color w:val="auto"/>
          <w:sz w:val="24"/>
        </w:rPr>
        <w:t xml:space="preserve">（盖单位公章） </w:t>
      </w:r>
    </w:p>
    <w:p w14:paraId="27A95950">
      <w:pPr>
        <w:snapToGrid w:val="0"/>
        <w:spacing w:line="500" w:lineRule="exact"/>
        <w:rPr>
          <w:rFonts w:hint="eastAsia" w:ascii="宋体" w:hAnsi="宋体" w:cs="宋体"/>
          <w:sz w:val="24"/>
        </w:rPr>
      </w:pPr>
    </w:p>
    <w:p w14:paraId="4E3AFD1B">
      <w:pPr>
        <w:snapToGrid w:val="0"/>
        <w:spacing w:line="500" w:lineRule="exact"/>
        <w:rPr>
          <w:rFonts w:hint="eastAsia" w:asciiTheme="minorEastAsia" w:hAnsiTheme="minorEastAsia" w:eastAsiaTheme="minorEastAsia" w:cstheme="minorEastAsia"/>
          <w:color w:val="auto"/>
          <w:sz w:val="24"/>
        </w:rPr>
      </w:pPr>
      <w:r>
        <w:rPr>
          <w:rFonts w:hint="eastAsia" w:ascii="宋体" w:hAnsi="宋体" w:cs="宋体"/>
          <w:sz w:val="24"/>
        </w:rPr>
        <w:t>法定代表人或其委托代理人：</w:t>
      </w:r>
      <w:r>
        <w:rPr>
          <w:rFonts w:hint="eastAsia" w:ascii="宋体" w:hAnsi="宋体" w:cs="宋体"/>
          <w:sz w:val="24"/>
          <w:u w:val="single"/>
        </w:rPr>
        <w:t xml:space="preserve">        </w:t>
      </w: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p w14:paraId="79137CE8">
      <w:pPr>
        <w:snapToGrid w:val="0"/>
        <w:spacing w:line="500" w:lineRule="exact"/>
        <w:rPr>
          <w:rFonts w:hint="eastAsia" w:asciiTheme="minorEastAsia" w:hAnsiTheme="minorEastAsia" w:eastAsiaTheme="minorEastAsia" w:cstheme="minorEastAsia"/>
          <w:color w:val="auto"/>
          <w:sz w:val="24"/>
        </w:rPr>
      </w:pPr>
    </w:p>
    <w:p w14:paraId="4F2E59E8">
      <w:pPr>
        <w:snapToGrid w:val="0"/>
        <w:spacing w:line="500" w:lineRule="exact"/>
        <w:rPr>
          <w:rFonts w:hint="eastAsia" w:ascii="宋体" w:hAnsi="宋体" w:cs="宋体"/>
          <w:sz w:val="24"/>
          <w:lang w:val="zh-CN"/>
        </w:rPr>
      </w:pPr>
      <w:r>
        <w:rPr>
          <w:rFonts w:hint="eastAsia" w:ascii="宋体" w:hAnsi="宋体" w:cs="宋体"/>
          <w:sz w:val="24"/>
          <w:lang w:val="zh-CN"/>
        </w:rPr>
        <w:t xml:space="preserve">日      </w:t>
      </w:r>
      <w:r>
        <w:rPr>
          <w:rFonts w:hint="eastAsia" w:ascii="宋体" w:hAnsi="宋体" w:cs="宋体"/>
          <w:sz w:val="24"/>
        </w:rPr>
        <w:t xml:space="preserve"> </w:t>
      </w:r>
      <w:r>
        <w:rPr>
          <w:rFonts w:hint="eastAsia" w:ascii="宋体" w:hAnsi="宋体" w:cs="宋体"/>
          <w:sz w:val="24"/>
          <w:lang w:val="zh-CN"/>
        </w:rPr>
        <w:t xml:space="preserve"> 期：</w:t>
      </w:r>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p>
    <w:p w14:paraId="4968A6FF">
      <w:pPr>
        <w:snapToGrid w:val="0"/>
        <w:spacing w:line="500" w:lineRule="exact"/>
        <w:rPr>
          <w:rFonts w:hint="eastAsia" w:ascii="宋体" w:hAnsi="宋体" w:cs="宋体"/>
          <w:sz w:val="24"/>
          <w:lang w:val="zh-CN"/>
        </w:rPr>
        <w:sectPr>
          <w:headerReference r:id="rId10" w:type="default"/>
          <w:footerReference r:id="rId11" w:type="default"/>
          <w:pgSz w:w="11906" w:h="16838"/>
          <w:pgMar w:top="1559" w:right="1134" w:bottom="1020" w:left="1321" w:header="851" w:footer="992" w:gutter="0"/>
          <w:pgNumType w:fmt="numberInDash"/>
          <w:cols w:space="0" w:num="1"/>
          <w:rtlGutter w:val="0"/>
          <w:docGrid w:type="lines" w:linePitch="315" w:charSpace="0"/>
        </w:sectPr>
      </w:pPr>
    </w:p>
    <w:p w14:paraId="1F05A2AF">
      <w:pPr>
        <w:pStyle w:val="13"/>
        <w:jc w:val="center"/>
        <w:rPr>
          <w:rFonts w:hint="eastAsia" w:asciiTheme="minorEastAsia" w:hAnsiTheme="minorEastAsia" w:eastAsiaTheme="minorEastAsia" w:cstheme="minorEastAsia"/>
          <w:b/>
          <w:color w:val="auto"/>
          <w:sz w:val="32"/>
        </w:rPr>
      </w:pPr>
      <w:r>
        <w:rPr>
          <w:rFonts w:hint="eastAsia" w:asciiTheme="minorEastAsia" w:hAnsiTheme="minorEastAsia" w:eastAsiaTheme="minorEastAsia" w:cstheme="minorEastAsia"/>
          <w:b/>
          <w:color w:val="auto"/>
          <w:sz w:val="32"/>
        </w:rPr>
        <w:t>分项报价表</w:t>
      </w:r>
    </w:p>
    <w:p w14:paraId="70C63371">
      <w:pPr>
        <w:kinsoku w:val="0"/>
        <w:spacing w:line="500" w:lineRule="exact"/>
        <w:ind w:firstLine="420" w:firstLineChars="200"/>
        <w:jc w:val="right"/>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sz w:val="24"/>
          <w:szCs w:val="32"/>
        </w:rPr>
        <w:t>单位：人民币元</w:t>
      </w:r>
    </w:p>
    <w:tbl>
      <w:tblPr>
        <w:tblStyle w:val="107"/>
        <w:tblW w:w="1496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1"/>
        <w:gridCol w:w="1934"/>
        <w:gridCol w:w="2024"/>
        <w:gridCol w:w="1336"/>
        <w:gridCol w:w="1338"/>
        <w:gridCol w:w="2177"/>
        <w:gridCol w:w="2357"/>
        <w:gridCol w:w="1373"/>
        <w:gridCol w:w="1373"/>
      </w:tblGrid>
      <w:tr w14:paraId="4764A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051" w:type="dxa"/>
            <w:tcBorders>
              <w:top w:val="single" w:color="000000" w:sz="2" w:space="0"/>
              <w:left w:val="single" w:color="000000" w:sz="2" w:space="0"/>
            </w:tcBorders>
            <w:vAlign w:val="top"/>
          </w:tcPr>
          <w:p w14:paraId="5911C7A3">
            <w:pPr>
              <w:pStyle w:val="106"/>
              <w:spacing w:before="230" w:line="221" w:lineRule="auto"/>
              <w:ind w:left="295"/>
            </w:pPr>
            <w:r>
              <w:rPr>
                <w:b/>
                <w:bCs/>
                <w:spacing w:val="-7"/>
              </w:rPr>
              <w:t>序号</w:t>
            </w:r>
          </w:p>
        </w:tc>
        <w:tc>
          <w:tcPr>
            <w:tcW w:w="1934" w:type="dxa"/>
            <w:tcBorders>
              <w:top w:val="single" w:color="000000" w:sz="2" w:space="0"/>
            </w:tcBorders>
            <w:vAlign w:val="top"/>
          </w:tcPr>
          <w:p w14:paraId="32C00F47">
            <w:pPr>
              <w:pStyle w:val="106"/>
              <w:spacing w:before="231" w:line="221" w:lineRule="auto"/>
              <w:ind w:firstLine="446" w:firstLineChars="200"/>
            </w:pPr>
            <w:r>
              <w:rPr>
                <w:rFonts w:hint="eastAsia"/>
                <w:b/>
                <w:bCs/>
                <w:spacing w:val="-9"/>
                <w:lang w:val="en-US" w:eastAsia="zh-CN"/>
              </w:rPr>
              <w:t>产品</w:t>
            </w:r>
            <w:r>
              <w:rPr>
                <w:b/>
                <w:bCs/>
                <w:spacing w:val="-9"/>
              </w:rPr>
              <w:t>名称</w:t>
            </w:r>
          </w:p>
        </w:tc>
        <w:tc>
          <w:tcPr>
            <w:tcW w:w="2024" w:type="dxa"/>
            <w:tcBorders>
              <w:top w:val="single" w:color="000000" w:sz="2" w:space="0"/>
            </w:tcBorders>
            <w:vAlign w:val="top"/>
          </w:tcPr>
          <w:p w14:paraId="5EF975E1">
            <w:pPr>
              <w:pStyle w:val="106"/>
              <w:spacing w:before="231" w:line="219" w:lineRule="auto"/>
              <w:ind w:left="775"/>
            </w:pPr>
            <w:r>
              <w:rPr>
                <w:b/>
                <w:bCs/>
                <w:spacing w:val="-8"/>
              </w:rPr>
              <w:t>规格</w:t>
            </w:r>
          </w:p>
        </w:tc>
        <w:tc>
          <w:tcPr>
            <w:tcW w:w="1336" w:type="dxa"/>
            <w:tcBorders>
              <w:top w:val="single" w:color="000000" w:sz="2" w:space="0"/>
            </w:tcBorders>
            <w:vAlign w:val="top"/>
          </w:tcPr>
          <w:p w14:paraId="1A61E91E">
            <w:pPr>
              <w:pStyle w:val="106"/>
              <w:spacing w:before="231" w:line="219" w:lineRule="auto"/>
              <w:ind w:left="432"/>
            </w:pPr>
            <w:r>
              <w:rPr>
                <w:b/>
                <w:bCs/>
                <w:spacing w:val="-9"/>
              </w:rPr>
              <w:t>数量</w:t>
            </w:r>
          </w:p>
        </w:tc>
        <w:tc>
          <w:tcPr>
            <w:tcW w:w="1338" w:type="dxa"/>
            <w:tcBorders>
              <w:top w:val="single" w:color="000000" w:sz="2" w:space="0"/>
            </w:tcBorders>
            <w:vAlign w:val="top"/>
          </w:tcPr>
          <w:p w14:paraId="3D5CA845">
            <w:pPr>
              <w:pStyle w:val="106"/>
              <w:spacing w:before="231" w:line="220" w:lineRule="auto"/>
              <w:ind w:left="435"/>
            </w:pPr>
            <w:r>
              <w:rPr>
                <w:b/>
                <w:bCs/>
                <w:spacing w:val="-9"/>
              </w:rPr>
              <w:t>单位</w:t>
            </w:r>
          </w:p>
        </w:tc>
        <w:tc>
          <w:tcPr>
            <w:tcW w:w="2177" w:type="dxa"/>
            <w:tcBorders>
              <w:top w:val="single" w:color="000000" w:sz="2" w:space="0"/>
            </w:tcBorders>
            <w:vAlign w:val="top"/>
          </w:tcPr>
          <w:p w14:paraId="6D3CCCB9">
            <w:pPr>
              <w:pStyle w:val="106"/>
              <w:spacing w:before="230" w:line="218" w:lineRule="auto"/>
              <w:ind w:left="131"/>
            </w:pPr>
            <w:r>
              <w:rPr>
                <w:b/>
                <w:bCs/>
                <w:spacing w:val="-4"/>
              </w:rPr>
              <w:t>单价（人民币元）</w:t>
            </w:r>
          </w:p>
        </w:tc>
        <w:tc>
          <w:tcPr>
            <w:tcW w:w="2357" w:type="dxa"/>
            <w:tcBorders>
              <w:top w:val="single" w:color="000000" w:sz="2" w:space="0"/>
            </w:tcBorders>
            <w:vAlign w:val="top"/>
          </w:tcPr>
          <w:p w14:paraId="2E61057E">
            <w:pPr>
              <w:pStyle w:val="106"/>
              <w:spacing w:before="230" w:line="218" w:lineRule="auto"/>
              <w:ind w:left="227"/>
            </w:pPr>
            <w:r>
              <w:rPr>
                <w:b/>
                <w:bCs/>
                <w:spacing w:val="-4"/>
              </w:rPr>
              <w:t>总价（人民币元）</w:t>
            </w:r>
          </w:p>
        </w:tc>
        <w:tc>
          <w:tcPr>
            <w:tcW w:w="1373" w:type="dxa"/>
            <w:tcBorders>
              <w:top w:val="single" w:color="000000" w:sz="2" w:space="0"/>
              <w:right w:val="single" w:color="000000" w:sz="2" w:space="0"/>
            </w:tcBorders>
            <w:vAlign w:val="top"/>
          </w:tcPr>
          <w:p w14:paraId="654DB12C">
            <w:pPr>
              <w:pStyle w:val="106"/>
              <w:spacing w:before="230" w:line="221" w:lineRule="auto"/>
              <w:ind w:left="581"/>
              <w:rPr>
                <w:rFonts w:hint="eastAsia" w:eastAsia="宋体"/>
                <w:lang w:val="en-US" w:eastAsia="zh-CN"/>
              </w:rPr>
            </w:pPr>
            <w:r>
              <w:rPr>
                <w:rFonts w:hint="eastAsia" w:cs="宋体"/>
                <w:b/>
                <w:bCs/>
                <w:spacing w:val="-4"/>
                <w:lang w:val="en-US" w:eastAsia="zh-CN"/>
              </w:rPr>
              <w:t>品牌</w:t>
            </w:r>
          </w:p>
        </w:tc>
        <w:tc>
          <w:tcPr>
            <w:tcW w:w="1373" w:type="dxa"/>
            <w:tcBorders>
              <w:top w:val="single" w:color="000000" w:sz="2" w:space="0"/>
              <w:right w:val="single" w:color="000000" w:sz="2" w:space="0"/>
            </w:tcBorders>
            <w:vAlign w:val="top"/>
          </w:tcPr>
          <w:p w14:paraId="41D969C1">
            <w:pPr>
              <w:pStyle w:val="106"/>
              <w:spacing w:before="230" w:line="221" w:lineRule="auto"/>
              <w:ind w:left="581"/>
              <w:rPr>
                <w:b/>
                <w:bCs/>
                <w:spacing w:val="-9"/>
              </w:rPr>
            </w:pPr>
            <w:r>
              <w:rPr>
                <w:b/>
                <w:bCs/>
                <w:spacing w:val="-9"/>
              </w:rPr>
              <w:t>备注</w:t>
            </w:r>
          </w:p>
        </w:tc>
      </w:tr>
      <w:tr w14:paraId="728EC4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051" w:type="dxa"/>
            <w:tcBorders>
              <w:left w:val="single" w:color="000000" w:sz="2" w:space="0"/>
            </w:tcBorders>
            <w:vAlign w:val="top"/>
          </w:tcPr>
          <w:p w14:paraId="0B2A42DC">
            <w:pPr>
              <w:rPr>
                <w:rFonts w:ascii="Arial"/>
                <w:sz w:val="21"/>
              </w:rPr>
            </w:pPr>
          </w:p>
        </w:tc>
        <w:tc>
          <w:tcPr>
            <w:tcW w:w="1934" w:type="dxa"/>
            <w:vAlign w:val="top"/>
          </w:tcPr>
          <w:p w14:paraId="7AFB2ACA">
            <w:pPr>
              <w:rPr>
                <w:rFonts w:ascii="Arial"/>
                <w:sz w:val="21"/>
              </w:rPr>
            </w:pPr>
          </w:p>
        </w:tc>
        <w:tc>
          <w:tcPr>
            <w:tcW w:w="2024" w:type="dxa"/>
            <w:vAlign w:val="top"/>
          </w:tcPr>
          <w:p w14:paraId="74EEDEEB">
            <w:pPr>
              <w:rPr>
                <w:rFonts w:ascii="Arial"/>
                <w:sz w:val="21"/>
              </w:rPr>
            </w:pPr>
          </w:p>
        </w:tc>
        <w:tc>
          <w:tcPr>
            <w:tcW w:w="1336" w:type="dxa"/>
            <w:vAlign w:val="top"/>
          </w:tcPr>
          <w:p w14:paraId="2E542BEC">
            <w:pPr>
              <w:rPr>
                <w:rFonts w:ascii="Arial"/>
                <w:sz w:val="21"/>
              </w:rPr>
            </w:pPr>
          </w:p>
        </w:tc>
        <w:tc>
          <w:tcPr>
            <w:tcW w:w="1338" w:type="dxa"/>
            <w:vAlign w:val="top"/>
          </w:tcPr>
          <w:p w14:paraId="4994ECF6">
            <w:pPr>
              <w:rPr>
                <w:rFonts w:ascii="Arial"/>
                <w:sz w:val="21"/>
              </w:rPr>
            </w:pPr>
          </w:p>
        </w:tc>
        <w:tc>
          <w:tcPr>
            <w:tcW w:w="2177" w:type="dxa"/>
            <w:vAlign w:val="top"/>
          </w:tcPr>
          <w:p w14:paraId="0E2A2E0E">
            <w:pPr>
              <w:rPr>
                <w:rFonts w:ascii="Arial"/>
                <w:sz w:val="21"/>
              </w:rPr>
            </w:pPr>
          </w:p>
        </w:tc>
        <w:tc>
          <w:tcPr>
            <w:tcW w:w="2357" w:type="dxa"/>
            <w:vAlign w:val="top"/>
          </w:tcPr>
          <w:p w14:paraId="7CC6F22F">
            <w:pPr>
              <w:rPr>
                <w:rFonts w:ascii="Arial"/>
                <w:sz w:val="21"/>
              </w:rPr>
            </w:pPr>
          </w:p>
        </w:tc>
        <w:tc>
          <w:tcPr>
            <w:tcW w:w="1373" w:type="dxa"/>
            <w:tcBorders>
              <w:right w:val="single" w:color="000000" w:sz="2" w:space="0"/>
            </w:tcBorders>
            <w:vAlign w:val="top"/>
          </w:tcPr>
          <w:p w14:paraId="35B3E94B">
            <w:pPr>
              <w:rPr>
                <w:rFonts w:ascii="Arial"/>
                <w:sz w:val="21"/>
              </w:rPr>
            </w:pPr>
          </w:p>
        </w:tc>
        <w:tc>
          <w:tcPr>
            <w:tcW w:w="1373" w:type="dxa"/>
            <w:tcBorders>
              <w:right w:val="single" w:color="000000" w:sz="2" w:space="0"/>
            </w:tcBorders>
            <w:vAlign w:val="top"/>
          </w:tcPr>
          <w:p w14:paraId="78FE7BEB">
            <w:pPr>
              <w:rPr>
                <w:rFonts w:ascii="Arial"/>
                <w:sz w:val="21"/>
              </w:rPr>
            </w:pPr>
          </w:p>
        </w:tc>
      </w:tr>
      <w:tr w14:paraId="6FA8E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051" w:type="dxa"/>
            <w:tcBorders>
              <w:left w:val="single" w:color="000000" w:sz="2" w:space="0"/>
            </w:tcBorders>
            <w:vAlign w:val="top"/>
          </w:tcPr>
          <w:p w14:paraId="5E8A00E4">
            <w:pPr>
              <w:rPr>
                <w:rFonts w:ascii="Arial"/>
                <w:sz w:val="21"/>
              </w:rPr>
            </w:pPr>
          </w:p>
        </w:tc>
        <w:tc>
          <w:tcPr>
            <w:tcW w:w="1934" w:type="dxa"/>
            <w:vAlign w:val="top"/>
          </w:tcPr>
          <w:p w14:paraId="0D39F750">
            <w:pPr>
              <w:rPr>
                <w:rFonts w:ascii="Arial"/>
                <w:sz w:val="21"/>
              </w:rPr>
            </w:pPr>
          </w:p>
        </w:tc>
        <w:tc>
          <w:tcPr>
            <w:tcW w:w="2024" w:type="dxa"/>
            <w:vAlign w:val="top"/>
          </w:tcPr>
          <w:p w14:paraId="3A3D21C6">
            <w:pPr>
              <w:rPr>
                <w:rFonts w:ascii="Arial"/>
                <w:sz w:val="21"/>
              </w:rPr>
            </w:pPr>
          </w:p>
        </w:tc>
        <w:tc>
          <w:tcPr>
            <w:tcW w:w="1336" w:type="dxa"/>
            <w:vAlign w:val="top"/>
          </w:tcPr>
          <w:p w14:paraId="5ADB6355">
            <w:pPr>
              <w:rPr>
                <w:rFonts w:ascii="Arial"/>
                <w:sz w:val="21"/>
              </w:rPr>
            </w:pPr>
          </w:p>
        </w:tc>
        <w:tc>
          <w:tcPr>
            <w:tcW w:w="1338" w:type="dxa"/>
            <w:vAlign w:val="top"/>
          </w:tcPr>
          <w:p w14:paraId="20E4F442">
            <w:pPr>
              <w:rPr>
                <w:rFonts w:ascii="Arial"/>
                <w:sz w:val="21"/>
              </w:rPr>
            </w:pPr>
          </w:p>
        </w:tc>
        <w:tc>
          <w:tcPr>
            <w:tcW w:w="2177" w:type="dxa"/>
            <w:vAlign w:val="top"/>
          </w:tcPr>
          <w:p w14:paraId="190AFE71">
            <w:pPr>
              <w:rPr>
                <w:rFonts w:ascii="Arial"/>
                <w:sz w:val="21"/>
              </w:rPr>
            </w:pPr>
          </w:p>
        </w:tc>
        <w:tc>
          <w:tcPr>
            <w:tcW w:w="2357" w:type="dxa"/>
            <w:vAlign w:val="top"/>
          </w:tcPr>
          <w:p w14:paraId="5ED7E198">
            <w:pPr>
              <w:rPr>
                <w:rFonts w:ascii="Arial"/>
                <w:sz w:val="21"/>
              </w:rPr>
            </w:pPr>
          </w:p>
        </w:tc>
        <w:tc>
          <w:tcPr>
            <w:tcW w:w="1373" w:type="dxa"/>
            <w:tcBorders>
              <w:right w:val="single" w:color="000000" w:sz="2" w:space="0"/>
            </w:tcBorders>
            <w:vAlign w:val="top"/>
          </w:tcPr>
          <w:p w14:paraId="78EA8E58">
            <w:pPr>
              <w:rPr>
                <w:rFonts w:ascii="Arial"/>
                <w:sz w:val="21"/>
              </w:rPr>
            </w:pPr>
          </w:p>
        </w:tc>
        <w:tc>
          <w:tcPr>
            <w:tcW w:w="1373" w:type="dxa"/>
            <w:tcBorders>
              <w:right w:val="single" w:color="000000" w:sz="2" w:space="0"/>
            </w:tcBorders>
            <w:vAlign w:val="top"/>
          </w:tcPr>
          <w:p w14:paraId="1733C685">
            <w:pPr>
              <w:rPr>
                <w:rFonts w:ascii="Arial"/>
                <w:sz w:val="21"/>
              </w:rPr>
            </w:pPr>
          </w:p>
        </w:tc>
      </w:tr>
      <w:tr w14:paraId="3E834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1051" w:type="dxa"/>
            <w:tcBorders>
              <w:left w:val="single" w:color="000000" w:sz="2" w:space="0"/>
            </w:tcBorders>
            <w:vAlign w:val="top"/>
          </w:tcPr>
          <w:p w14:paraId="7E8AB0CC">
            <w:pPr>
              <w:rPr>
                <w:rFonts w:ascii="Arial"/>
                <w:sz w:val="21"/>
              </w:rPr>
            </w:pPr>
          </w:p>
        </w:tc>
        <w:tc>
          <w:tcPr>
            <w:tcW w:w="1934" w:type="dxa"/>
            <w:vAlign w:val="top"/>
          </w:tcPr>
          <w:p w14:paraId="32EFF1CE">
            <w:pPr>
              <w:rPr>
                <w:rFonts w:ascii="Arial"/>
                <w:sz w:val="21"/>
              </w:rPr>
            </w:pPr>
          </w:p>
        </w:tc>
        <w:tc>
          <w:tcPr>
            <w:tcW w:w="2024" w:type="dxa"/>
            <w:vAlign w:val="top"/>
          </w:tcPr>
          <w:p w14:paraId="6D9E2751">
            <w:pPr>
              <w:rPr>
                <w:rFonts w:ascii="Arial"/>
                <w:sz w:val="21"/>
              </w:rPr>
            </w:pPr>
          </w:p>
        </w:tc>
        <w:tc>
          <w:tcPr>
            <w:tcW w:w="1336" w:type="dxa"/>
            <w:vAlign w:val="top"/>
          </w:tcPr>
          <w:p w14:paraId="08409BF3">
            <w:pPr>
              <w:rPr>
                <w:rFonts w:ascii="Arial"/>
                <w:sz w:val="21"/>
              </w:rPr>
            </w:pPr>
          </w:p>
        </w:tc>
        <w:tc>
          <w:tcPr>
            <w:tcW w:w="1338" w:type="dxa"/>
            <w:vAlign w:val="top"/>
          </w:tcPr>
          <w:p w14:paraId="79B5DD8A">
            <w:pPr>
              <w:rPr>
                <w:rFonts w:ascii="Arial"/>
                <w:sz w:val="21"/>
              </w:rPr>
            </w:pPr>
          </w:p>
        </w:tc>
        <w:tc>
          <w:tcPr>
            <w:tcW w:w="2177" w:type="dxa"/>
            <w:vAlign w:val="top"/>
          </w:tcPr>
          <w:p w14:paraId="4D5D8BA5">
            <w:pPr>
              <w:rPr>
                <w:rFonts w:ascii="Arial"/>
                <w:sz w:val="21"/>
              </w:rPr>
            </w:pPr>
          </w:p>
        </w:tc>
        <w:tc>
          <w:tcPr>
            <w:tcW w:w="2357" w:type="dxa"/>
            <w:vAlign w:val="top"/>
          </w:tcPr>
          <w:p w14:paraId="00D85A46">
            <w:pPr>
              <w:rPr>
                <w:rFonts w:ascii="Arial"/>
                <w:sz w:val="21"/>
              </w:rPr>
            </w:pPr>
          </w:p>
        </w:tc>
        <w:tc>
          <w:tcPr>
            <w:tcW w:w="1373" w:type="dxa"/>
            <w:tcBorders>
              <w:right w:val="single" w:color="000000" w:sz="2" w:space="0"/>
            </w:tcBorders>
            <w:vAlign w:val="top"/>
          </w:tcPr>
          <w:p w14:paraId="55232E31">
            <w:pPr>
              <w:rPr>
                <w:rFonts w:ascii="Arial"/>
                <w:sz w:val="21"/>
              </w:rPr>
            </w:pPr>
          </w:p>
        </w:tc>
        <w:tc>
          <w:tcPr>
            <w:tcW w:w="1373" w:type="dxa"/>
            <w:tcBorders>
              <w:right w:val="single" w:color="000000" w:sz="2" w:space="0"/>
            </w:tcBorders>
            <w:vAlign w:val="top"/>
          </w:tcPr>
          <w:p w14:paraId="7C234951">
            <w:pPr>
              <w:rPr>
                <w:rFonts w:ascii="Arial"/>
                <w:sz w:val="21"/>
              </w:rPr>
            </w:pPr>
          </w:p>
        </w:tc>
      </w:tr>
      <w:tr w14:paraId="7779D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1051" w:type="dxa"/>
            <w:tcBorders>
              <w:left w:val="single" w:color="000000" w:sz="2" w:space="0"/>
            </w:tcBorders>
            <w:vAlign w:val="top"/>
          </w:tcPr>
          <w:p w14:paraId="2D7C75CB">
            <w:pPr>
              <w:rPr>
                <w:rFonts w:ascii="Arial"/>
                <w:sz w:val="21"/>
              </w:rPr>
            </w:pPr>
          </w:p>
        </w:tc>
        <w:tc>
          <w:tcPr>
            <w:tcW w:w="1934" w:type="dxa"/>
            <w:vAlign w:val="top"/>
          </w:tcPr>
          <w:p w14:paraId="253EEF36">
            <w:pPr>
              <w:rPr>
                <w:rFonts w:ascii="Arial"/>
                <w:sz w:val="21"/>
              </w:rPr>
            </w:pPr>
          </w:p>
        </w:tc>
        <w:tc>
          <w:tcPr>
            <w:tcW w:w="2024" w:type="dxa"/>
            <w:vAlign w:val="top"/>
          </w:tcPr>
          <w:p w14:paraId="5D70EDCA">
            <w:pPr>
              <w:rPr>
                <w:rFonts w:ascii="Arial"/>
                <w:sz w:val="21"/>
              </w:rPr>
            </w:pPr>
          </w:p>
        </w:tc>
        <w:tc>
          <w:tcPr>
            <w:tcW w:w="1336" w:type="dxa"/>
            <w:vAlign w:val="top"/>
          </w:tcPr>
          <w:p w14:paraId="514D56F9">
            <w:pPr>
              <w:rPr>
                <w:rFonts w:ascii="Arial"/>
                <w:sz w:val="21"/>
              </w:rPr>
            </w:pPr>
          </w:p>
        </w:tc>
        <w:tc>
          <w:tcPr>
            <w:tcW w:w="1338" w:type="dxa"/>
            <w:vAlign w:val="top"/>
          </w:tcPr>
          <w:p w14:paraId="6A41B535">
            <w:pPr>
              <w:rPr>
                <w:rFonts w:ascii="Arial"/>
                <w:sz w:val="21"/>
              </w:rPr>
            </w:pPr>
          </w:p>
        </w:tc>
        <w:tc>
          <w:tcPr>
            <w:tcW w:w="2177" w:type="dxa"/>
            <w:vAlign w:val="top"/>
          </w:tcPr>
          <w:p w14:paraId="597E48EC">
            <w:pPr>
              <w:rPr>
                <w:rFonts w:ascii="Arial"/>
                <w:sz w:val="21"/>
              </w:rPr>
            </w:pPr>
          </w:p>
        </w:tc>
        <w:tc>
          <w:tcPr>
            <w:tcW w:w="2357" w:type="dxa"/>
            <w:vAlign w:val="top"/>
          </w:tcPr>
          <w:p w14:paraId="4F87DC74">
            <w:pPr>
              <w:rPr>
                <w:rFonts w:ascii="Arial"/>
                <w:sz w:val="21"/>
              </w:rPr>
            </w:pPr>
          </w:p>
        </w:tc>
        <w:tc>
          <w:tcPr>
            <w:tcW w:w="1373" w:type="dxa"/>
            <w:tcBorders>
              <w:right w:val="single" w:color="000000" w:sz="2" w:space="0"/>
            </w:tcBorders>
            <w:vAlign w:val="top"/>
          </w:tcPr>
          <w:p w14:paraId="53E4C5FE">
            <w:pPr>
              <w:rPr>
                <w:rFonts w:ascii="Arial"/>
                <w:sz w:val="21"/>
              </w:rPr>
            </w:pPr>
          </w:p>
        </w:tc>
        <w:tc>
          <w:tcPr>
            <w:tcW w:w="1373" w:type="dxa"/>
            <w:tcBorders>
              <w:right w:val="single" w:color="000000" w:sz="2" w:space="0"/>
            </w:tcBorders>
            <w:vAlign w:val="top"/>
          </w:tcPr>
          <w:p w14:paraId="61990026">
            <w:pPr>
              <w:rPr>
                <w:rFonts w:ascii="Arial"/>
                <w:sz w:val="21"/>
              </w:rPr>
            </w:pPr>
          </w:p>
        </w:tc>
      </w:tr>
      <w:tr w14:paraId="3DA41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0" w:hRule="atLeast"/>
        </w:trPr>
        <w:tc>
          <w:tcPr>
            <w:tcW w:w="1051" w:type="dxa"/>
            <w:tcBorders>
              <w:left w:val="single" w:color="000000" w:sz="2" w:space="0"/>
            </w:tcBorders>
            <w:vAlign w:val="top"/>
          </w:tcPr>
          <w:p w14:paraId="142583DE">
            <w:pPr>
              <w:rPr>
                <w:rFonts w:ascii="Arial"/>
                <w:sz w:val="21"/>
              </w:rPr>
            </w:pPr>
          </w:p>
        </w:tc>
        <w:tc>
          <w:tcPr>
            <w:tcW w:w="1934" w:type="dxa"/>
            <w:vAlign w:val="top"/>
          </w:tcPr>
          <w:p w14:paraId="41BBC3CF">
            <w:pPr>
              <w:rPr>
                <w:rFonts w:ascii="Arial"/>
                <w:sz w:val="21"/>
              </w:rPr>
            </w:pPr>
          </w:p>
        </w:tc>
        <w:tc>
          <w:tcPr>
            <w:tcW w:w="2024" w:type="dxa"/>
            <w:vAlign w:val="top"/>
          </w:tcPr>
          <w:p w14:paraId="4181810E">
            <w:pPr>
              <w:rPr>
                <w:rFonts w:ascii="Arial"/>
                <w:sz w:val="21"/>
              </w:rPr>
            </w:pPr>
          </w:p>
        </w:tc>
        <w:tc>
          <w:tcPr>
            <w:tcW w:w="1336" w:type="dxa"/>
            <w:vAlign w:val="top"/>
          </w:tcPr>
          <w:p w14:paraId="69CA6CF1">
            <w:pPr>
              <w:rPr>
                <w:rFonts w:ascii="Arial"/>
                <w:sz w:val="21"/>
              </w:rPr>
            </w:pPr>
          </w:p>
        </w:tc>
        <w:tc>
          <w:tcPr>
            <w:tcW w:w="1338" w:type="dxa"/>
            <w:vAlign w:val="top"/>
          </w:tcPr>
          <w:p w14:paraId="5791F76D">
            <w:pPr>
              <w:rPr>
                <w:rFonts w:ascii="Arial"/>
                <w:sz w:val="21"/>
              </w:rPr>
            </w:pPr>
          </w:p>
        </w:tc>
        <w:tc>
          <w:tcPr>
            <w:tcW w:w="2177" w:type="dxa"/>
            <w:vAlign w:val="top"/>
          </w:tcPr>
          <w:p w14:paraId="57C1D649">
            <w:pPr>
              <w:rPr>
                <w:rFonts w:ascii="Arial"/>
                <w:sz w:val="21"/>
              </w:rPr>
            </w:pPr>
          </w:p>
        </w:tc>
        <w:tc>
          <w:tcPr>
            <w:tcW w:w="2357" w:type="dxa"/>
            <w:vAlign w:val="top"/>
          </w:tcPr>
          <w:p w14:paraId="0C111C8A">
            <w:pPr>
              <w:rPr>
                <w:rFonts w:ascii="Arial"/>
                <w:sz w:val="21"/>
              </w:rPr>
            </w:pPr>
          </w:p>
        </w:tc>
        <w:tc>
          <w:tcPr>
            <w:tcW w:w="1373" w:type="dxa"/>
            <w:tcBorders>
              <w:right w:val="single" w:color="000000" w:sz="2" w:space="0"/>
            </w:tcBorders>
            <w:vAlign w:val="top"/>
          </w:tcPr>
          <w:p w14:paraId="6021ADC8">
            <w:pPr>
              <w:rPr>
                <w:rFonts w:ascii="Arial"/>
                <w:sz w:val="21"/>
              </w:rPr>
            </w:pPr>
          </w:p>
        </w:tc>
        <w:tc>
          <w:tcPr>
            <w:tcW w:w="1373" w:type="dxa"/>
            <w:tcBorders>
              <w:right w:val="single" w:color="000000" w:sz="2" w:space="0"/>
            </w:tcBorders>
            <w:vAlign w:val="top"/>
          </w:tcPr>
          <w:p w14:paraId="657FE5BE">
            <w:pPr>
              <w:rPr>
                <w:rFonts w:ascii="Arial"/>
                <w:sz w:val="21"/>
              </w:rPr>
            </w:pPr>
          </w:p>
        </w:tc>
      </w:tr>
      <w:tr w14:paraId="4337E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5009" w:type="dxa"/>
            <w:gridSpan w:val="3"/>
            <w:tcBorders>
              <w:left w:val="single" w:color="000000" w:sz="2" w:space="0"/>
              <w:bottom w:val="single" w:color="000000" w:sz="2" w:space="0"/>
            </w:tcBorders>
            <w:vAlign w:val="top"/>
          </w:tcPr>
          <w:p w14:paraId="6B051817">
            <w:pPr>
              <w:pStyle w:val="106"/>
              <w:spacing w:before="208" w:line="219" w:lineRule="auto"/>
              <w:ind w:left="1562"/>
            </w:pPr>
            <w:r>
              <w:rPr>
                <w:spacing w:val="-2"/>
              </w:rPr>
              <w:t>总计（人民币元）</w:t>
            </w:r>
          </w:p>
        </w:tc>
        <w:tc>
          <w:tcPr>
            <w:tcW w:w="9954" w:type="dxa"/>
            <w:gridSpan w:val="6"/>
            <w:tcBorders>
              <w:bottom w:val="single" w:color="000000" w:sz="2" w:space="0"/>
              <w:right w:val="single" w:color="000000" w:sz="2" w:space="0"/>
            </w:tcBorders>
            <w:vAlign w:val="top"/>
          </w:tcPr>
          <w:p w14:paraId="200FE817">
            <w:pPr>
              <w:rPr>
                <w:rFonts w:ascii="Arial"/>
                <w:sz w:val="21"/>
              </w:rPr>
            </w:pPr>
          </w:p>
        </w:tc>
      </w:tr>
    </w:tbl>
    <w:p w14:paraId="480BA1A1">
      <w:pPr>
        <w:kinsoku w:val="0"/>
        <w:spacing w:line="50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注：本表中的“总价”与“</w:t>
      </w:r>
      <w:r>
        <w:rPr>
          <w:rFonts w:hint="eastAsia" w:asciiTheme="minorEastAsia" w:hAnsiTheme="minorEastAsia" w:cstheme="minorEastAsia"/>
          <w:color w:val="auto"/>
          <w:sz w:val="24"/>
          <w:lang w:val="en-US" w:eastAsia="zh-CN"/>
        </w:rPr>
        <w:t>报价</w:t>
      </w:r>
      <w:r>
        <w:rPr>
          <w:rFonts w:hint="eastAsia" w:asciiTheme="minorEastAsia" w:hAnsiTheme="minorEastAsia" w:eastAsiaTheme="minorEastAsia" w:cstheme="minorEastAsia"/>
          <w:color w:val="auto"/>
          <w:sz w:val="24"/>
        </w:rPr>
        <w:t>一览表”中的“投标总报价”一致,各子项分别报价。</w:t>
      </w:r>
    </w:p>
    <w:p w14:paraId="091E4098">
      <w:pPr>
        <w:rPr>
          <w:rFonts w:hint="eastAsia" w:asciiTheme="minorEastAsia" w:hAnsiTheme="minorEastAsia" w:eastAsiaTheme="minorEastAsia" w:cstheme="minorEastAsia"/>
          <w:color w:val="auto"/>
          <w:sz w:val="24"/>
        </w:rPr>
      </w:pPr>
    </w:p>
    <w:p w14:paraId="4522F579">
      <w:pPr>
        <w:kinsoku w:val="0"/>
        <w:spacing w:line="480" w:lineRule="auto"/>
        <w:jc w:val="center"/>
        <w:rPr>
          <w:rFonts w:hint="eastAsia" w:asciiTheme="minorEastAsia" w:hAnsiTheme="minorEastAsia" w:eastAsiaTheme="minorEastAsia" w:cstheme="minorEastAsia"/>
          <w:color w:val="auto"/>
          <w:sz w:val="24"/>
          <w:u w:val="none"/>
          <w:lang w:val="en-US" w:eastAsia="zh-CN"/>
        </w:rPr>
      </w:pPr>
      <w:r>
        <w:rPr>
          <w:rFonts w:hint="eastAsia" w:asciiTheme="minorEastAsia" w:hAnsi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投标人：</w:t>
      </w:r>
      <w:r>
        <w:rPr>
          <w:rFonts w:hint="eastAsia" w:asciiTheme="minorEastAsia" w:hAnsiTheme="minorEastAsia" w:eastAsiaTheme="minorEastAsia" w:cstheme="minorEastAsia"/>
          <w:color w:val="auto"/>
          <w:sz w:val="24"/>
          <w:u w:val="single"/>
        </w:rPr>
        <w:t xml:space="preserve">              </w:t>
      </w:r>
      <w:r>
        <w:rPr>
          <w:rFonts w:hint="eastAsia" w:ascii="宋体" w:hAnsi="宋体" w:cs="宋体"/>
          <w:sz w:val="24"/>
          <w:lang w:val="zh-CN"/>
        </w:rPr>
        <w:t>（盖单位公章）</w:t>
      </w:r>
      <w:r>
        <w:rPr>
          <w:rFonts w:hint="eastAsia" w:asciiTheme="minorEastAsia" w:hAnsiTheme="minorEastAsia" w:eastAsiaTheme="minorEastAsia" w:cstheme="minorEastAsia"/>
          <w:color w:val="auto"/>
          <w:sz w:val="24"/>
          <w:u w:val="none"/>
          <w:lang w:val="en-US" w:eastAsia="zh-CN"/>
        </w:rPr>
        <w:t xml:space="preserve">  </w:t>
      </w:r>
    </w:p>
    <w:p w14:paraId="2C20913C">
      <w:pPr>
        <w:kinsoku w:val="0"/>
        <w:spacing w:line="480" w:lineRule="auto"/>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法定代表人</w:t>
      </w:r>
      <w:r>
        <w:rPr>
          <w:rFonts w:hint="eastAsia" w:asciiTheme="minorEastAsia" w:hAnsiTheme="minorEastAsia" w:eastAsiaTheme="minorEastAsia" w:cstheme="minorEastAsia"/>
          <w:color w:val="auto"/>
          <w:sz w:val="24"/>
          <w:lang w:val="en-US" w:eastAsia="zh-CN"/>
        </w:rPr>
        <w:t>或</w:t>
      </w:r>
      <w:r>
        <w:rPr>
          <w:rFonts w:hint="eastAsia" w:asciiTheme="minorEastAsia" w:hAnsiTheme="minorEastAsia" w:eastAsiaTheme="minorEastAsia" w:cstheme="minorEastAsia"/>
          <w:color w:val="auto"/>
          <w:sz w:val="24"/>
        </w:rPr>
        <w:t>被授权人：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p w14:paraId="6F94EE6C">
      <w:pPr>
        <w:kinsoku w:val="0"/>
        <w:spacing w:line="48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lang w:val="zh-CN"/>
        </w:rPr>
        <w:t>日    期：</w:t>
      </w: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日</w:t>
      </w:r>
    </w:p>
    <w:p w14:paraId="10123477">
      <w:pPr>
        <w:pStyle w:val="13"/>
        <w:rPr>
          <w:rFonts w:hint="eastAsia" w:asciiTheme="minorEastAsia" w:hAnsiTheme="minorEastAsia" w:eastAsiaTheme="minorEastAsia" w:cstheme="minorEastAsia"/>
          <w:b/>
          <w:bCs/>
          <w:color w:val="auto"/>
        </w:rPr>
        <w:sectPr>
          <w:pgSz w:w="16838" w:h="11906" w:orient="landscape"/>
          <w:pgMar w:top="1321" w:right="1559" w:bottom="1134" w:left="1020" w:header="851" w:footer="992" w:gutter="0"/>
          <w:pgNumType w:fmt="numberInDash"/>
          <w:cols w:space="0" w:num="1"/>
          <w:rtlGutter w:val="0"/>
          <w:docGrid w:type="lines" w:linePitch="315" w:charSpace="0"/>
        </w:sectPr>
      </w:pPr>
    </w:p>
    <w:p w14:paraId="0A59212D">
      <w:pPr>
        <w:pStyle w:val="13"/>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第</w:t>
      </w:r>
      <w:r>
        <w:rPr>
          <w:rFonts w:hint="eastAsia" w:asciiTheme="minorEastAsia" w:hAnsiTheme="minorEastAsia" w:eastAsiaTheme="minorEastAsia" w:cstheme="minorEastAsia"/>
          <w:b/>
          <w:color w:val="auto"/>
          <w:sz w:val="32"/>
          <w:szCs w:val="32"/>
          <w:lang w:val="en-US" w:eastAsia="zh-CN"/>
        </w:rPr>
        <w:t>4</w:t>
      </w:r>
      <w:r>
        <w:rPr>
          <w:rFonts w:hint="eastAsia" w:asciiTheme="minorEastAsia" w:hAnsiTheme="minorEastAsia" w:eastAsiaTheme="minorEastAsia" w:cstheme="minorEastAsia"/>
          <w:b/>
          <w:color w:val="auto"/>
          <w:sz w:val="32"/>
          <w:szCs w:val="32"/>
        </w:rPr>
        <w:t>部分</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sz w:val="32"/>
          <w:szCs w:val="32"/>
        </w:rPr>
        <w:t>技术偏离表</w:t>
      </w:r>
    </w:p>
    <w:p w14:paraId="0FCA91BC">
      <w:pPr>
        <w:kinsoku w:val="0"/>
        <w:spacing w:line="50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项目名称：</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                                                     </w:t>
      </w:r>
    </w:p>
    <w:p w14:paraId="7FCBF177">
      <w:pPr>
        <w:kinsoku w:val="0"/>
        <w:spacing w:line="50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项目编号：</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                                       </w:t>
      </w:r>
    </w:p>
    <w:tbl>
      <w:tblPr>
        <w:tblStyle w:val="28"/>
        <w:tblpPr w:leftFromText="180" w:rightFromText="180" w:vertAnchor="text" w:horzAnchor="page" w:tblpXSpec="center" w:tblpY="204"/>
        <w:tblOverlap w:val="never"/>
        <w:tblW w:w="919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986"/>
        <w:gridCol w:w="1897"/>
        <w:gridCol w:w="2659"/>
        <w:gridCol w:w="1689"/>
        <w:gridCol w:w="1319"/>
      </w:tblGrid>
      <w:tr w14:paraId="35D56E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0DBFF9CC">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序号</w:t>
            </w:r>
          </w:p>
        </w:tc>
        <w:tc>
          <w:tcPr>
            <w:tcW w:w="986" w:type="dxa"/>
            <w:tcMar>
              <w:top w:w="57" w:type="dxa"/>
              <w:left w:w="28" w:type="dxa"/>
              <w:bottom w:w="57" w:type="dxa"/>
              <w:right w:w="28" w:type="dxa"/>
            </w:tcMar>
            <w:vAlign w:val="center"/>
          </w:tcPr>
          <w:p w14:paraId="5580226D">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名称</w:t>
            </w:r>
          </w:p>
        </w:tc>
        <w:tc>
          <w:tcPr>
            <w:tcW w:w="1897" w:type="dxa"/>
            <w:vAlign w:val="center"/>
          </w:tcPr>
          <w:p w14:paraId="2264C9CE">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招标文件</w:t>
            </w:r>
          </w:p>
          <w:p w14:paraId="36D9A9CC">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技术需求</w:t>
            </w:r>
          </w:p>
        </w:tc>
        <w:tc>
          <w:tcPr>
            <w:tcW w:w="2659" w:type="dxa"/>
            <w:tcMar>
              <w:top w:w="57" w:type="dxa"/>
              <w:left w:w="28" w:type="dxa"/>
              <w:bottom w:w="57" w:type="dxa"/>
              <w:right w:w="28" w:type="dxa"/>
            </w:tcMar>
            <w:vAlign w:val="center"/>
          </w:tcPr>
          <w:p w14:paraId="667B63C3">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投标文件响应技术指标</w:t>
            </w:r>
          </w:p>
        </w:tc>
        <w:tc>
          <w:tcPr>
            <w:tcW w:w="1689" w:type="dxa"/>
            <w:tcMar>
              <w:top w:w="57" w:type="dxa"/>
              <w:left w:w="28" w:type="dxa"/>
              <w:bottom w:w="57" w:type="dxa"/>
              <w:right w:w="28" w:type="dxa"/>
            </w:tcMar>
            <w:vAlign w:val="center"/>
          </w:tcPr>
          <w:p w14:paraId="5E506E57">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偏离情况</w:t>
            </w:r>
          </w:p>
        </w:tc>
        <w:tc>
          <w:tcPr>
            <w:tcW w:w="1319" w:type="dxa"/>
            <w:tcMar>
              <w:top w:w="57" w:type="dxa"/>
              <w:left w:w="28" w:type="dxa"/>
              <w:bottom w:w="57" w:type="dxa"/>
              <w:right w:w="28" w:type="dxa"/>
            </w:tcMar>
            <w:vAlign w:val="center"/>
          </w:tcPr>
          <w:p w14:paraId="3FBDBD4B">
            <w:pPr>
              <w:keepNext w:val="0"/>
              <w:keepLines w:val="0"/>
              <w:suppressLineNumbers w:val="0"/>
              <w:spacing w:before="0" w:beforeAutospacing="0" w:after="0" w:afterAutospacing="0" w:line="360" w:lineRule="exact"/>
              <w:ind w:left="0" w:right="0"/>
              <w:jc w:val="center"/>
              <w:rPr>
                <w:rFonts w:hint="eastAsia" w:asciiTheme="minorEastAsia" w:hAnsiTheme="minorEastAsia" w:eastAsiaTheme="minorEastAsia" w:cstheme="minorEastAsia"/>
                <w:b/>
                <w:color w:val="auto"/>
                <w:szCs w:val="21"/>
              </w:rPr>
            </w:pPr>
            <w:r>
              <w:rPr>
                <w:rFonts w:hint="eastAsia" w:asciiTheme="minorEastAsia" w:hAnsiTheme="minorEastAsia" w:eastAsiaTheme="minorEastAsia" w:cstheme="minorEastAsia"/>
                <w:b/>
                <w:color w:val="auto"/>
                <w:szCs w:val="21"/>
              </w:rPr>
              <w:t>偏离说明</w:t>
            </w:r>
          </w:p>
        </w:tc>
      </w:tr>
      <w:tr w14:paraId="56271B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648" w:type="dxa"/>
            <w:tcBorders>
              <w:bottom w:val="single" w:color="auto" w:sz="4" w:space="0"/>
            </w:tcBorders>
            <w:tcMar>
              <w:top w:w="57" w:type="dxa"/>
              <w:left w:w="28" w:type="dxa"/>
              <w:bottom w:w="57" w:type="dxa"/>
              <w:right w:w="28" w:type="dxa"/>
            </w:tcMar>
            <w:vAlign w:val="center"/>
          </w:tcPr>
          <w:p w14:paraId="52B7D493">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986" w:type="dxa"/>
            <w:tcBorders>
              <w:bottom w:val="single" w:color="auto" w:sz="4" w:space="0"/>
            </w:tcBorders>
            <w:tcMar>
              <w:top w:w="57" w:type="dxa"/>
              <w:left w:w="28" w:type="dxa"/>
              <w:bottom w:w="57" w:type="dxa"/>
              <w:right w:w="28" w:type="dxa"/>
            </w:tcMar>
            <w:vAlign w:val="center"/>
          </w:tcPr>
          <w:p w14:paraId="08430876">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897" w:type="dxa"/>
            <w:tcBorders>
              <w:bottom w:val="single" w:color="auto" w:sz="4" w:space="0"/>
            </w:tcBorders>
            <w:vAlign w:val="center"/>
          </w:tcPr>
          <w:p w14:paraId="5DC38743">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2659" w:type="dxa"/>
            <w:tcBorders>
              <w:bottom w:val="single" w:color="auto" w:sz="4" w:space="0"/>
            </w:tcBorders>
            <w:tcMar>
              <w:top w:w="57" w:type="dxa"/>
              <w:left w:w="28" w:type="dxa"/>
              <w:bottom w:w="57" w:type="dxa"/>
              <w:right w:w="28" w:type="dxa"/>
            </w:tcMar>
            <w:vAlign w:val="center"/>
          </w:tcPr>
          <w:p w14:paraId="73A798C0">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689" w:type="dxa"/>
            <w:tcBorders>
              <w:bottom w:val="single" w:color="auto" w:sz="4" w:space="0"/>
            </w:tcBorders>
            <w:tcMar>
              <w:top w:w="57" w:type="dxa"/>
              <w:left w:w="28" w:type="dxa"/>
              <w:bottom w:w="57" w:type="dxa"/>
              <w:right w:w="28" w:type="dxa"/>
            </w:tcMar>
            <w:vAlign w:val="center"/>
          </w:tcPr>
          <w:p w14:paraId="571CA9E5">
            <w:pPr>
              <w:keepNext w:val="0"/>
              <w:keepLines w:val="0"/>
              <w:suppressLineNumbers w:val="0"/>
              <w:spacing w:before="0" w:beforeAutospacing="0" w:after="0" w:afterAutospacing="0" w:line="480" w:lineRule="exact"/>
              <w:ind w:left="0" w:right="0"/>
              <w:rPr>
                <w:rFonts w:hint="eastAsia" w:asciiTheme="minorEastAsia" w:hAnsiTheme="minorEastAsia" w:eastAsiaTheme="minorEastAsia" w:cstheme="minorEastAsia"/>
                <w:color w:val="auto"/>
                <w:sz w:val="28"/>
                <w:szCs w:val="28"/>
              </w:rPr>
            </w:pPr>
          </w:p>
        </w:tc>
        <w:tc>
          <w:tcPr>
            <w:tcW w:w="1319" w:type="dxa"/>
            <w:tcBorders>
              <w:bottom w:val="single" w:color="auto" w:sz="4" w:space="0"/>
            </w:tcBorders>
            <w:tcMar>
              <w:top w:w="57" w:type="dxa"/>
              <w:left w:w="28" w:type="dxa"/>
              <w:bottom w:w="57" w:type="dxa"/>
              <w:right w:w="28" w:type="dxa"/>
            </w:tcMar>
            <w:vAlign w:val="center"/>
          </w:tcPr>
          <w:p w14:paraId="5DC9DA12">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r>
      <w:tr w14:paraId="3F304B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435024B5">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986" w:type="dxa"/>
            <w:tcMar>
              <w:top w:w="57" w:type="dxa"/>
              <w:left w:w="28" w:type="dxa"/>
              <w:bottom w:w="57" w:type="dxa"/>
              <w:right w:w="28" w:type="dxa"/>
            </w:tcMar>
            <w:vAlign w:val="center"/>
          </w:tcPr>
          <w:p w14:paraId="1639E48C">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897" w:type="dxa"/>
            <w:vAlign w:val="center"/>
          </w:tcPr>
          <w:p w14:paraId="76431BA5">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2659" w:type="dxa"/>
            <w:tcMar>
              <w:top w:w="57" w:type="dxa"/>
              <w:left w:w="28" w:type="dxa"/>
              <w:bottom w:w="57" w:type="dxa"/>
              <w:right w:w="28" w:type="dxa"/>
            </w:tcMar>
            <w:vAlign w:val="center"/>
          </w:tcPr>
          <w:p w14:paraId="17CA6BB5">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689" w:type="dxa"/>
            <w:tcMar>
              <w:top w:w="57" w:type="dxa"/>
              <w:left w:w="28" w:type="dxa"/>
              <w:bottom w:w="57" w:type="dxa"/>
              <w:right w:w="28" w:type="dxa"/>
            </w:tcMar>
            <w:vAlign w:val="center"/>
          </w:tcPr>
          <w:p w14:paraId="12F04408">
            <w:pPr>
              <w:keepNext w:val="0"/>
              <w:keepLines w:val="0"/>
              <w:suppressLineNumbers w:val="0"/>
              <w:spacing w:before="0" w:beforeAutospacing="0" w:after="0" w:afterAutospacing="0" w:line="480" w:lineRule="exact"/>
              <w:ind w:left="0" w:right="0"/>
              <w:rPr>
                <w:rFonts w:hint="eastAsia" w:asciiTheme="minorEastAsia" w:hAnsiTheme="minorEastAsia" w:eastAsiaTheme="minorEastAsia" w:cstheme="minorEastAsia"/>
                <w:color w:val="auto"/>
                <w:sz w:val="28"/>
                <w:szCs w:val="28"/>
              </w:rPr>
            </w:pPr>
          </w:p>
        </w:tc>
        <w:tc>
          <w:tcPr>
            <w:tcW w:w="1319" w:type="dxa"/>
            <w:tcMar>
              <w:top w:w="57" w:type="dxa"/>
              <w:left w:w="28" w:type="dxa"/>
              <w:bottom w:w="57" w:type="dxa"/>
              <w:right w:w="28" w:type="dxa"/>
            </w:tcMar>
            <w:vAlign w:val="center"/>
          </w:tcPr>
          <w:p w14:paraId="0E995991">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r>
      <w:tr w14:paraId="0AB5D8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587341B0">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986" w:type="dxa"/>
            <w:tcMar>
              <w:top w:w="57" w:type="dxa"/>
              <w:left w:w="28" w:type="dxa"/>
              <w:bottom w:w="57" w:type="dxa"/>
              <w:right w:w="28" w:type="dxa"/>
            </w:tcMar>
            <w:vAlign w:val="center"/>
          </w:tcPr>
          <w:p w14:paraId="5A580C9F">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897" w:type="dxa"/>
            <w:vAlign w:val="center"/>
          </w:tcPr>
          <w:p w14:paraId="36970640">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2659" w:type="dxa"/>
            <w:tcMar>
              <w:top w:w="57" w:type="dxa"/>
              <w:left w:w="28" w:type="dxa"/>
              <w:bottom w:w="57" w:type="dxa"/>
              <w:right w:w="28" w:type="dxa"/>
            </w:tcMar>
            <w:vAlign w:val="center"/>
          </w:tcPr>
          <w:p w14:paraId="2CE6F8BA">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689" w:type="dxa"/>
            <w:tcMar>
              <w:top w:w="57" w:type="dxa"/>
              <w:left w:w="28" w:type="dxa"/>
              <w:bottom w:w="57" w:type="dxa"/>
              <w:right w:w="28" w:type="dxa"/>
            </w:tcMar>
            <w:vAlign w:val="center"/>
          </w:tcPr>
          <w:p w14:paraId="7932B5EF">
            <w:pPr>
              <w:keepNext w:val="0"/>
              <w:keepLines w:val="0"/>
              <w:suppressLineNumbers w:val="0"/>
              <w:spacing w:before="0" w:beforeAutospacing="0" w:after="0" w:afterAutospacing="0" w:line="480" w:lineRule="exact"/>
              <w:ind w:left="0" w:right="0"/>
              <w:rPr>
                <w:rFonts w:hint="eastAsia" w:asciiTheme="minorEastAsia" w:hAnsiTheme="minorEastAsia" w:eastAsiaTheme="minorEastAsia" w:cstheme="minorEastAsia"/>
                <w:color w:val="auto"/>
                <w:sz w:val="28"/>
                <w:szCs w:val="28"/>
              </w:rPr>
            </w:pPr>
          </w:p>
        </w:tc>
        <w:tc>
          <w:tcPr>
            <w:tcW w:w="1319" w:type="dxa"/>
            <w:tcMar>
              <w:top w:w="57" w:type="dxa"/>
              <w:left w:w="28" w:type="dxa"/>
              <w:bottom w:w="57" w:type="dxa"/>
              <w:right w:w="28" w:type="dxa"/>
            </w:tcMar>
            <w:vAlign w:val="center"/>
          </w:tcPr>
          <w:p w14:paraId="38F0FB87">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r>
      <w:tr w14:paraId="5CAAFC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7623F6DE">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986" w:type="dxa"/>
            <w:tcMar>
              <w:top w:w="57" w:type="dxa"/>
              <w:left w:w="28" w:type="dxa"/>
              <w:bottom w:w="57" w:type="dxa"/>
              <w:right w:w="28" w:type="dxa"/>
            </w:tcMar>
            <w:vAlign w:val="center"/>
          </w:tcPr>
          <w:p w14:paraId="461A52E9">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897" w:type="dxa"/>
            <w:vAlign w:val="center"/>
          </w:tcPr>
          <w:p w14:paraId="05E25A37">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2659" w:type="dxa"/>
            <w:tcMar>
              <w:top w:w="57" w:type="dxa"/>
              <w:left w:w="28" w:type="dxa"/>
              <w:bottom w:w="57" w:type="dxa"/>
              <w:right w:w="28" w:type="dxa"/>
            </w:tcMar>
            <w:vAlign w:val="center"/>
          </w:tcPr>
          <w:p w14:paraId="3B71873E">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689" w:type="dxa"/>
            <w:tcMar>
              <w:top w:w="57" w:type="dxa"/>
              <w:left w:w="28" w:type="dxa"/>
              <w:bottom w:w="57" w:type="dxa"/>
              <w:right w:w="28" w:type="dxa"/>
            </w:tcMar>
            <w:vAlign w:val="center"/>
          </w:tcPr>
          <w:p w14:paraId="45C2C53C">
            <w:pPr>
              <w:keepNext w:val="0"/>
              <w:keepLines w:val="0"/>
              <w:suppressLineNumbers w:val="0"/>
              <w:spacing w:before="0" w:beforeAutospacing="0" w:after="0" w:afterAutospacing="0" w:line="480" w:lineRule="exact"/>
              <w:ind w:left="0" w:right="0"/>
              <w:rPr>
                <w:rFonts w:hint="eastAsia" w:asciiTheme="minorEastAsia" w:hAnsiTheme="minorEastAsia" w:eastAsiaTheme="minorEastAsia" w:cstheme="minorEastAsia"/>
                <w:color w:val="auto"/>
                <w:sz w:val="28"/>
                <w:szCs w:val="28"/>
              </w:rPr>
            </w:pPr>
          </w:p>
        </w:tc>
        <w:tc>
          <w:tcPr>
            <w:tcW w:w="1319" w:type="dxa"/>
            <w:tcMar>
              <w:top w:w="57" w:type="dxa"/>
              <w:left w:w="28" w:type="dxa"/>
              <w:bottom w:w="57" w:type="dxa"/>
              <w:right w:w="28" w:type="dxa"/>
            </w:tcMar>
            <w:vAlign w:val="center"/>
          </w:tcPr>
          <w:p w14:paraId="4B7BC8E0">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r>
      <w:tr w14:paraId="7B10C8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648" w:type="dxa"/>
            <w:tcMar>
              <w:top w:w="57" w:type="dxa"/>
              <w:left w:w="28" w:type="dxa"/>
              <w:bottom w:w="57" w:type="dxa"/>
              <w:right w:w="28" w:type="dxa"/>
            </w:tcMar>
            <w:vAlign w:val="center"/>
          </w:tcPr>
          <w:p w14:paraId="6C343EFF">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986" w:type="dxa"/>
            <w:tcMar>
              <w:top w:w="57" w:type="dxa"/>
              <w:left w:w="28" w:type="dxa"/>
              <w:bottom w:w="57" w:type="dxa"/>
              <w:right w:w="28" w:type="dxa"/>
            </w:tcMar>
            <w:vAlign w:val="center"/>
          </w:tcPr>
          <w:p w14:paraId="1B3C1237">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897" w:type="dxa"/>
            <w:vAlign w:val="center"/>
          </w:tcPr>
          <w:p w14:paraId="2BDC1CC6">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2659" w:type="dxa"/>
            <w:tcMar>
              <w:top w:w="57" w:type="dxa"/>
              <w:left w:w="28" w:type="dxa"/>
              <w:bottom w:w="57" w:type="dxa"/>
              <w:right w:w="28" w:type="dxa"/>
            </w:tcMar>
            <w:vAlign w:val="center"/>
          </w:tcPr>
          <w:p w14:paraId="0FA93725">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c>
          <w:tcPr>
            <w:tcW w:w="1689" w:type="dxa"/>
            <w:tcMar>
              <w:top w:w="57" w:type="dxa"/>
              <w:left w:w="28" w:type="dxa"/>
              <w:bottom w:w="57" w:type="dxa"/>
              <w:right w:w="28" w:type="dxa"/>
            </w:tcMar>
            <w:vAlign w:val="center"/>
          </w:tcPr>
          <w:p w14:paraId="7F978F69">
            <w:pPr>
              <w:keepNext w:val="0"/>
              <w:keepLines w:val="0"/>
              <w:suppressLineNumbers w:val="0"/>
              <w:spacing w:before="0" w:beforeAutospacing="0" w:after="0" w:afterAutospacing="0" w:line="480" w:lineRule="exact"/>
              <w:ind w:left="0" w:right="0"/>
              <w:rPr>
                <w:rFonts w:hint="eastAsia" w:asciiTheme="minorEastAsia" w:hAnsiTheme="minorEastAsia" w:eastAsiaTheme="minorEastAsia" w:cstheme="minorEastAsia"/>
                <w:color w:val="auto"/>
                <w:sz w:val="28"/>
                <w:szCs w:val="28"/>
              </w:rPr>
            </w:pPr>
          </w:p>
        </w:tc>
        <w:tc>
          <w:tcPr>
            <w:tcW w:w="1319" w:type="dxa"/>
            <w:tcMar>
              <w:top w:w="57" w:type="dxa"/>
              <w:left w:w="28" w:type="dxa"/>
              <w:bottom w:w="57" w:type="dxa"/>
              <w:right w:w="28" w:type="dxa"/>
            </w:tcMar>
            <w:vAlign w:val="center"/>
          </w:tcPr>
          <w:p w14:paraId="5CE03EB0">
            <w:pPr>
              <w:keepNext w:val="0"/>
              <w:keepLines w:val="0"/>
              <w:suppressLineNumbers w:val="0"/>
              <w:spacing w:before="0" w:beforeAutospacing="0" w:after="0" w:afterAutospacing="0" w:line="480" w:lineRule="exact"/>
              <w:ind w:left="210" w:leftChars="100" w:right="0"/>
              <w:rPr>
                <w:rFonts w:hint="eastAsia" w:asciiTheme="minorEastAsia" w:hAnsiTheme="minorEastAsia" w:eastAsiaTheme="minorEastAsia" w:cstheme="minorEastAsia"/>
                <w:color w:val="auto"/>
                <w:sz w:val="28"/>
                <w:szCs w:val="28"/>
              </w:rPr>
            </w:pPr>
          </w:p>
        </w:tc>
      </w:tr>
    </w:tbl>
    <w:p w14:paraId="653FAAE5">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Cs w:val="21"/>
        </w:rPr>
        <w:t>注：</w:t>
      </w:r>
      <w:r>
        <w:rPr>
          <w:rFonts w:hint="eastAsia" w:asciiTheme="minorEastAsia" w:hAnsiTheme="minorEastAsia" w:eastAsiaTheme="minorEastAsia" w:cstheme="minorEastAsia"/>
          <w:color w:val="auto"/>
          <w:sz w:val="24"/>
        </w:rPr>
        <w:t>请按项目的实际技术参数，逐条对应招标文件的“招标内容及技术要求”，认真填写本表。偏离情况填写：优于、等于</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低于</w:t>
      </w:r>
      <w:r>
        <w:rPr>
          <w:rFonts w:hint="eastAsia" w:asciiTheme="minorEastAsia" w:hAnsiTheme="minorEastAsia" w:eastAsiaTheme="minorEastAsia" w:cstheme="minorEastAsia"/>
          <w:color w:val="auto"/>
          <w:sz w:val="24"/>
        </w:rPr>
        <w:t>，偏离说明对偏离情况做出详细说明。</w:t>
      </w:r>
    </w:p>
    <w:p w14:paraId="4EBC6E0C">
      <w:pPr>
        <w:spacing w:line="480" w:lineRule="exact"/>
        <w:rPr>
          <w:rFonts w:hint="eastAsia" w:asciiTheme="minorEastAsia" w:hAnsiTheme="minorEastAsia" w:eastAsiaTheme="minorEastAsia" w:cstheme="minorEastAsia"/>
          <w:color w:val="auto"/>
          <w:szCs w:val="21"/>
        </w:rPr>
      </w:pPr>
    </w:p>
    <w:p w14:paraId="3AD9AF07">
      <w:pPr>
        <w:spacing w:line="480" w:lineRule="exact"/>
        <w:rPr>
          <w:rFonts w:hint="eastAsia" w:asciiTheme="minorEastAsia" w:hAnsiTheme="minorEastAsia" w:eastAsiaTheme="minorEastAsia" w:cstheme="minorEastAsia"/>
          <w:color w:val="auto"/>
          <w:szCs w:val="21"/>
        </w:rPr>
      </w:pPr>
    </w:p>
    <w:p w14:paraId="4F7186C8">
      <w:pPr>
        <w:kinsoku w:val="0"/>
        <w:spacing w:line="480" w:lineRule="auto"/>
        <w:jc w:val="center"/>
        <w:rPr>
          <w:rFonts w:hint="eastAsia" w:asciiTheme="minorEastAsia" w:hAnsiTheme="minorEastAsia" w:eastAsiaTheme="minorEastAsia" w:cstheme="minorEastAsia"/>
          <w:color w:val="auto"/>
          <w:sz w:val="24"/>
          <w:u w:val="none"/>
          <w:lang w:val="en-US" w:eastAsia="zh-CN"/>
        </w:rPr>
      </w:pPr>
      <w:r>
        <w:rPr>
          <w:rFonts w:hint="eastAsia" w:asciiTheme="minorEastAsia" w:hAnsi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投标人：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none"/>
          <w:lang w:val="en-US" w:eastAsia="zh-CN"/>
        </w:rPr>
        <w:t xml:space="preserve">  </w:t>
      </w:r>
      <w:r>
        <w:rPr>
          <w:rFonts w:hint="eastAsia" w:ascii="宋体" w:hAnsi="宋体" w:cs="宋体"/>
          <w:sz w:val="24"/>
          <w:lang w:val="zh-CN"/>
        </w:rPr>
        <w:t>（盖单位公章）</w:t>
      </w:r>
      <w:r>
        <w:rPr>
          <w:rFonts w:hint="eastAsia" w:asciiTheme="minorEastAsia" w:hAnsiTheme="minorEastAsia" w:eastAsiaTheme="minorEastAsia" w:cstheme="minorEastAsia"/>
          <w:color w:val="auto"/>
          <w:sz w:val="24"/>
          <w:u w:val="none"/>
          <w:lang w:val="en-US" w:eastAsia="zh-CN"/>
        </w:rPr>
        <w:t xml:space="preserve">  </w:t>
      </w:r>
    </w:p>
    <w:p w14:paraId="3E7E0CEC">
      <w:pPr>
        <w:kinsoku w:val="0"/>
        <w:spacing w:line="480" w:lineRule="auto"/>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法定代表人</w:t>
      </w:r>
      <w:r>
        <w:rPr>
          <w:rFonts w:hint="eastAsia" w:asciiTheme="minorEastAsia" w:hAnsiTheme="minorEastAsia" w:eastAsiaTheme="minorEastAsia" w:cstheme="minorEastAsia"/>
          <w:color w:val="auto"/>
          <w:sz w:val="24"/>
          <w:lang w:val="en-US" w:eastAsia="zh-CN"/>
        </w:rPr>
        <w:t>或</w:t>
      </w:r>
      <w:r>
        <w:rPr>
          <w:rFonts w:hint="eastAsia" w:asciiTheme="minorEastAsia" w:hAnsiTheme="minorEastAsia" w:eastAsiaTheme="minorEastAsia" w:cstheme="minorEastAsia"/>
          <w:color w:val="auto"/>
          <w:sz w:val="24"/>
        </w:rPr>
        <w:t>被授权人：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u w:val="single"/>
        </w:rPr>
        <w:t xml:space="preserve">         </w:t>
      </w:r>
    </w:p>
    <w:p w14:paraId="772C2AA3">
      <w:pPr>
        <w:kinsoku w:val="0"/>
        <w:spacing w:line="48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lang w:val="zh-CN"/>
        </w:rPr>
        <w:t>日    期：</w:t>
      </w: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日</w:t>
      </w:r>
    </w:p>
    <w:p w14:paraId="22D49DFF">
      <w:pPr>
        <w:pStyle w:val="13"/>
        <w:jc w:val="center"/>
        <w:rPr>
          <w:rFonts w:hint="eastAsia" w:asciiTheme="minorEastAsia" w:hAnsiTheme="minorEastAsia" w:eastAsiaTheme="minorEastAsia" w:cstheme="minorEastAsia"/>
          <w:b/>
          <w:color w:val="auto"/>
          <w:sz w:val="32"/>
        </w:rPr>
      </w:pPr>
    </w:p>
    <w:p w14:paraId="7F09A902">
      <w:pPr>
        <w:spacing w:line="360" w:lineRule="atLeast"/>
        <w:jc w:val="center"/>
        <w:rPr>
          <w:rFonts w:hint="eastAsia" w:asciiTheme="minorEastAsia" w:hAnsiTheme="minorEastAsia" w:eastAsiaTheme="minorEastAsia" w:cstheme="minorEastAsia"/>
          <w:b/>
          <w:color w:val="auto"/>
          <w:sz w:val="32"/>
          <w:szCs w:val="32"/>
        </w:rPr>
      </w:pPr>
    </w:p>
    <w:p w14:paraId="55A0952D">
      <w:pPr>
        <w:spacing w:line="360" w:lineRule="atLeast"/>
        <w:jc w:val="center"/>
        <w:rPr>
          <w:rFonts w:hint="eastAsia" w:asciiTheme="minorEastAsia" w:hAnsiTheme="minorEastAsia" w:eastAsiaTheme="minorEastAsia" w:cstheme="minorEastAsia"/>
          <w:b/>
          <w:color w:val="auto"/>
          <w:sz w:val="32"/>
          <w:szCs w:val="32"/>
        </w:rPr>
      </w:pPr>
    </w:p>
    <w:p w14:paraId="2F643D41">
      <w:pPr>
        <w:spacing w:line="360" w:lineRule="atLeast"/>
        <w:jc w:val="center"/>
        <w:rPr>
          <w:rFonts w:hint="eastAsia" w:asciiTheme="minorEastAsia" w:hAnsiTheme="minorEastAsia" w:eastAsiaTheme="minorEastAsia" w:cstheme="minorEastAsia"/>
          <w:b/>
          <w:color w:val="auto"/>
          <w:sz w:val="32"/>
          <w:szCs w:val="32"/>
        </w:rPr>
      </w:pPr>
    </w:p>
    <w:p w14:paraId="2EA589E2">
      <w:pPr>
        <w:spacing w:line="360" w:lineRule="atLeast"/>
        <w:jc w:val="center"/>
        <w:rPr>
          <w:rFonts w:hint="eastAsia" w:asciiTheme="minorEastAsia" w:hAnsiTheme="minorEastAsia" w:eastAsiaTheme="minorEastAsia" w:cstheme="minorEastAsia"/>
          <w:b/>
          <w:color w:val="auto"/>
          <w:sz w:val="32"/>
          <w:szCs w:val="32"/>
        </w:rPr>
      </w:pPr>
    </w:p>
    <w:p w14:paraId="7F2BB9BE">
      <w:pPr>
        <w:spacing w:line="360" w:lineRule="atLeast"/>
        <w:jc w:val="center"/>
        <w:rPr>
          <w:rFonts w:hint="eastAsia" w:asciiTheme="minorEastAsia" w:hAnsiTheme="minorEastAsia" w:eastAsiaTheme="minorEastAsia" w:cstheme="minorEastAsia"/>
          <w:b/>
          <w:color w:val="auto"/>
          <w:sz w:val="32"/>
          <w:szCs w:val="32"/>
        </w:rPr>
      </w:pPr>
    </w:p>
    <w:p w14:paraId="7A31B459">
      <w:pPr>
        <w:spacing w:line="360" w:lineRule="atLeast"/>
        <w:jc w:val="center"/>
        <w:rPr>
          <w:rFonts w:hint="eastAsia" w:asciiTheme="minorEastAsia" w:hAnsiTheme="minorEastAsia" w:eastAsiaTheme="minorEastAsia" w:cstheme="minorEastAsia"/>
          <w:b/>
          <w:color w:val="auto"/>
          <w:sz w:val="32"/>
          <w:szCs w:val="32"/>
        </w:rPr>
      </w:pPr>
    </w:p>
    <w:p w14:paraId="43B6B10E">
      <w:pPr>
        <w:spacing w:line="360" w:lineRule="atLeast"/>
        <w:jc w:val="center"/>
        <w:rPr>
          <w:rFonts w:hint="eastAsia" w:asciiTheme="minorEastAsia" w:hAnsiTheme="minorEastAsia" w:eastAsiaTheme="minorEastAsia" w:cstheme="minorEastAsia"/>
          <w:b/>
          <w:color w:val="auto"/>
          <w:sz w:val="32"/>
          <w:szCs w:val="32"/>
        </w:rPr>
      </w:pPr>
    </w:p>
    <w:p w14:paraId="5FB4B787">
      <w:pPr>
        <w:spacing w:line="360" w:lineRule="atLeast"/>
        <w:jc w:val="center"/>
        <w:rPr>
          <w:rFonts w:hint="eastAsia" w:asciiTheme="minorEastAsia" w:hAnsiTheme="minorEastAsia" w:eastAsiaTheme="minorEastAsia" w:cstheme="minorEastAsia"/>
          <w:b/>
          <w:color w:val="auto"/>
          <w:sz w:val="32"/>
          <w:szCs w:val="32"/>
        </w:rPr>
      </w:pPr>
    </w:p>
    <w:p w14:paraId="43105B9C">
      <w:pPr>
        <w:adjustRightInd w:val="0"/>
        <w:snapToGrid w:val="0"/>
        <w:spacing w:line="360" w:lineRule="auto"/>
        <w:jc w:val="center"/>
        <w:rPr>
          <w:rFonts w:hint="eastAsia" w:asciiTheme="minorEastAsia" w:hAnsiTheme="minorEastAsia" w:eastAsiaTheme="minorEastAsia" w:cstheme="minorEastAsia"/>
          <w:b/>
          <w:color w:val="auto"/>
          <w:kern w:val="2"/>
          <w:sz w:val="32"/>
          <w:szCs w:val="21"/>
          <w:lang w:val="en-US" w:eastAsia="zh-CN" w:bidi="ar-SA"/>
        </w:rPr>
      </w:pPr>
      <w:r>
        <w:rPr>
          <w:rFonts w:hint="eastAsia" w:asciiTheme="minorEastAsia" w:hAnsiTheme="minorEastAsia" w:eastAsiaTheme="minorEastAsia" w:cstheme="minorEastAsia"/>
          <w:b/>
          <w:color w:val="auto"/>
          <w:sz w:val="32"/>
          <w:szCs w:val="32"/>
        </w:rPr>
        <w:t>第</w:t>
      </w:r>
      <w:r>
        <w:rPr>
          <w:rFonts w:hint="eastAsia" w:asciiTheme="minorEastAsia" w:hAnsiTheme="minorEastAsia" w:cstheme="minorEastAsia"/>
          <w:b/>
          <w:color w:val="auto"/>
          <w:sz w:val="32"/>
          <w:szCs w:val="32"/>
          <w:lang w:val="en-US" w:eastAsia="zh-CN"/>
        </w:rPr>
        <w:t>5</w:t>
      </w:r>
      <w:r>
        <w:rPr>
          <w:rFonts w:hint="eastAsia" w:asciiTheme="minorEastAsia" w:hAnsiTheme="minorEastAsia" w:eastAsiaTheme="minorEastAsia" w:cstheme="minorEastAsia"/>
          <w:b/>
          <w:color w:val="auto"/>
          <w:sz w:val="32"/>
          <w:szCs w:val="32"/>
        </w:rPr>
        <w:t>部分</w:t>
      </w:r>
      <w:r>
        <w:rPr>
          <w:rFonts w:hint="eastAsia" w:asciiTheme="minorEastAsia" w:hAnsiTheme="minorEastAsia" w:eastAsiaTheme="minorEastAsia" w:cstheme="minorEastAsia"/>
          <w:b/>
          <w:color w:val="auto"/>
          <w:sz w:val="32"/>
          <w:szCs w:val="32"/>
          <w:lang w:val="en-US" w:eastAsia="zh-CN"/>
        </w:rPr>
        <w:t xml:space="preserve"> </w:t>
      </w:r>
      <w:r>
        <w:rPr>
          <w:rFonts w:hint="eastAsia" w:asciiTheme="minorEastAsia" w:hAnsiTheme="minorEastAsia" w:eastAsiaTheme="minorEastAsia" w:cstheme="minorEastAsia"/>
          <w:b/>
          <w:color w:val="auto"/>
          <w:kern w:val="2"/>
          <w:sz w:val="32"/>
          <w:szCs w:val="21"/>
          <w:lang w:val="en-US" w:eastAsia="zh-CN" w:bidi="ar-SA"/>
        </w:rPr>
        <w:t>商务及合同主要条款响应说明</w:t>
      </w:r>
    </w:p>
    <w:p w14:paraId="28C29E2C">
      <w:pPr>
        <w:kinsoku w:val="0"/>
        <w:spacing w:line="500" w:lineRule="exact"/>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项目名称：</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 xml:space="preserve">                                                     </w:t>
      </w:r>
    </w:p>
    <w:p w14:paraId="0782A4E3">
      <w:pPr>
        <w:kinsoku w:val="0"/>
        <w:spacing w:line="500" w:lineRule="exact"/>
        <w:rPr>
          <w:rFonts w:hint="eastAsia" w:asciiTheme="minorEastAsia" w:hAnsiTheme="minorEastAsia" w:eastAsiaTheme="minorEastAsia" w:cstheme="minorEastAsia"/>
          <w:b/>
          <w:color w:val="auto"/>
          <w:sz w:val="24"/>
        </w:rPr>
      </w:pPr>
      <w:r>
        <w:rPr>
          <w:rFonts w:hint="eastAsia" w:asciiTheme="minorEastAsia" w:hAnsiTheme="minorEastAsia" w:eastAsiaTheme="minorEastAsia" w:cstheme="minorEastAsia"/>
          <w:color w:val="auto"/>
          <w:sz w:val="24"/>
        </w:rPr>
        <w:t>项目编号：</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32"/>
          <w:szCs w:val="32"/>
        </w:rPr>
        <w:t xml:space="preserve">                        </w:t>
      </w:r>
    </w:p>
    <w:tbl>
      <w:tblPr>
        <w:tblStyle w:val="28"/>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74E64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90D2A7B">
            <w:pPr>
              <w:keepNext w:val="0"/>
              <w:keepLines w:val="0"/>
              <w:suppressLineNumbers w:val="0"/>
              <w:spacing w:before="0" w:beforeAutospacing="0" w:after="0" w:afterAutospacing="0" w:line="560" w:lineRule="exact"/>
              <w:ind w:left="0" w:right="-168" w:rightChars="-80" w:firstLine="120" w:firstLineChars="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序号</w:t>
            </w:r>
          </w:p>
        </w:tc>
        <w:tc>
          <w:tcPr>
            <w:tcW w:w="3451" w:type="dxa"/>
            <w:vAlign w:val="center"/>
          </w:tcPr>
          <w:p w14:paraId="54C2FD2C">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招标文件要求</w:t>
            </w:r>
          </w:p>
        </w:tc>
        <w:tc>
          <w:tcPr>
            <w:tcW w:w="3015" w:type="dxa"/>
            <w:vAlign w:val="center"/>
          </w:tcPr>
          <w:p w14:paraId="1CA26FDA">
            <w:pPr>
              <w:keepNext w:val="0"/>
              <w:keepLines w:val="0"/>
              <w:suppressLineNumbers w:val="0"/>
              <w:spacing w:before="0" w:beforeAutospacing="0" w:after="0" w:afterAutospacing="0" w:line="560" w:lineRule="exact"/>
              <w:ind w:left="0" w:right="-168" w:rightChars="-80" w:firstLine="360" w:firstLineChars="150"/>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rPr>
              <w:t>投标文件</w:t>
            </w:r>
            <w:r>
              <w:rPr>
                <w:rFonts w:hint="eastAsia" w:asciiTheme="minorEastAsia" w:hAnsiTheme="minorEastAsia" w:eastAsiaTheme="minorEastAsia" w:cstheme="minorEastAsia"/>
                <w:color w:val="auto"/>
                <w:sz w:val="24"/>
                <w:lang w:val="en-US" w:eastAsia="zh-CN"/>
              </w:rPr>
              <w:t>实质性响应</w:t>
            </w:r>
          </w:p>
        </w:tc>
        <w:tc>
          <w:tcPr>
            <w:tcW w:w="1881" w:type="dxa"/>
            <w:vAlign w:val="center"/>
          </w:tcPr>
          <w:p w14:paraId="7AACC769">
            <w:pPr>
              <w:keepNext w:val="0"/>
              <w:keepLines w:val="0"/>
              <w:suppressLineNumbers w:val="0"/>
              <w:spacing w:before="0" w:beforeAutospacing="0" w:after="0" w:afterAutospacing="0" w:line="560" w:lineRule="exact"/>
              <w:ind w:left="0" w:right="-168" w:rightChars="-80" w:firstLine="360" w:firstLineChars="15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响应说明</w:t>
            </w:r>
          </w:p>
        </w:tc>
      </w:tr>
      <w:tr w14:paraId="650E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CD61B29">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2C087F11">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646C513C">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46FA5DF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5EE7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1FED56C">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72C8C7B9">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15F6E4BE">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2D22ECB6">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4F02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E446BDA">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406BF508">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0391EBF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1397470A">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6473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80EDFD9">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54D8D242">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6DFB221C">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2441E1C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2"/>
                <w:szCs w:val="22"/>
              </w:rPr>
            </w:pPr>
          </w:p>
        </w:tc>
      </w:tr>
      <w:tr w14:paraId="05B1F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70B5A19">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5ACE922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2BBB08EE">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57E04C15">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367AF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3E45D7C">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271BDBA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19718448">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440AEA02">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0BD8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182A1E1D">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2F284CA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323DF9F0">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404FD192">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08DF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F8217F2">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2300B691">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408323AA">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5B9232ED">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7526B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D87740C">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12E3B26D">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1ED5AAA6">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4ACD2E7D">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63B84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D9BABA8">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2F0FFE52">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027D4081">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1923A483">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357CE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AA6FF92">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5CB5A586">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1DF573D0">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266D3E8E">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r w14:paraId="5B51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042EDD86">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451" w:type="dxa"/>
            <w:vAlign w:val="center"/>
          </w:tcPr>
          <w:p w14:paraId="621DF52D">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3015" w:type="dxa"/>
            <w:vAlign w:val="center"/>
          </w:tcPr>
          <w:p w14:paraId="162CDC44">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c>
          <w:tcPr>
            <w:tcW w:w="1881" w:type="dxa"/>
            <w:vAlign w:val="center"/>
          </w:tcPr>
          <w:p w14:paraId="3DFDD36F">
            <w:pPr>
              <w:keepNext w:val="0"/>
              <w:keepLines w:val="0"/>
              <w:suppressLineNumbers w:val="0"/>
              <w:spacing w:before="0" w:beforeAutospacing="0" w:after="0" w:afterAutospacing="0" w:line="560" w:lineRule="exact"/>
              <w:ind w:left="0" w:right="-168" w:rightChars="-80"/>
              <w:jc w:val="center"/>
              <w:rPr>
                <w:rFonts w:hint="eastAsia" w:asciiTheme="minorEastAsia" w:hAnsiTheme="minorEastAsia" w:eastAsiaTheme="minorEastAsia" w:cstheme="minorEastAsia"/>
                <w:color w:val="auto"/>
                <w:sz w:val="24"/>
              </w:rPr>
            </w:pPr>
          </w:p>
        </w:tc>
      </w:tr>
    </w:tbl>
    <w:p w14:paraId="0F51EC87">
      <w:pPr>
        <w:autoSpaceDE w:val="0"/>
        <w:autoSpaceDN w:val="0"/>
        <w:adjustRightInd w:val="0"/>
        <w:spacing w:line="360" w:lineRule="auto"/>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说明：</w:t>
      </w:r>
    </w:p>
    <w:p w14:paraId="5F24E493">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1、投标文件根据第四部分商务及合同主要条款须如实填写。</w:t>
      </w:r>
    </w:p>
    <w:p w14:paraId="0A576B86">
      <w:pPr>
        <w:autoSpaceDE w:val="0"/>
        <w:autoSpaceDN w:val="0"/>
        <w:adjustRightInd w:val="0"/>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2、响应说明填写：优于、相同。</w:t>
      </w:r>
    </w:p>
    <w:p w14:paraId="2A75C82E">
      <w:pPr>
        <w:kinsoku w:val="0"/>
        <w:spacing w:line="480" w:lineRule="auto"/>
        <w:jc w:val="center"/>
        <w:rPr>
          <w:rFonts w:hint="eastAsia" w:asciiTheme="minorEastAsia" w:hAnsiTheme="minorEastAsia" w:cstheme="minorEastAsia"/>
          <w:color w:val="auto"/>
          <w:sz w:val="24"/>
          <w:lang w:val="en-US" w:eastAsia="zh-CN"/>
        </w:rPr>
      </w:pPr>
      <w:r>
        <w:rPr>
          <w:rFonts w:hint="eastAsia" w:asciiTheme="minorEastAsia" w:hAnsiTheme="minorEastAsia" w:cstheme="minorEastAsia"/>
          <w:color w:val="auto"/>
          <w:sz w:val="24"/>
          <w:lang w:val="en-US" w:eastAsia="zh-CN"/>
        </w:rPr>
        <w:t xml:space="preserve">             </w:t>
      </w:r>
    </w:p>
    <w:p w14:paraId="6249AAB0">
      <w:pPr>
        <w:kinsoku w:val="0"/>
        <w:spacing w:line="480" w:lineRule="auto"/>
        <w:jc w:val="center"/>
        <w:rPr>
          <w:rFonts w:hint="eastAsia" w:asciiTheme="minorEastAsia" w:hAnsiTheme="minorEastAsia" w:eastAsiaTheme="minorEastAsia" w:cstheme="minorEastAsia"/>
          <w:color w:val="auto"/>
          <w:sz w:val="24"/>
          <w:u w:val="none"/>
          <w:lang w:val="en-US" w:eastAsia="zh-CN"/>
        </w:rPr>
      </w:pPr>
      <w:r>
        <w:rPr>
          <w:rFonts w:hint="eastAsia" w:asciiTheme="minorEastAsia" w:hAnsi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投标人：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宋体" w:hAnsi="宋体" w:cs="宋体"/>
          <w:sz w:val="24"/>
          <w:lang w:val="zh-CN"/>
        </w:rPr>
        <w:t>（盖单位公章）</w:t>
      </w:r>
      <w:r>
        <w:rPr>
          <w:rFonts w:hint="eastAsia" w:asciiTheme="minorEastAsia" w:hAnsiTheme="minorEastAsia" w:eastAsiaTheme="minorEastAsia" w:cstheme="minorEastAsia"/>
          <w:color w:val="auto"/>
          <w:sz w:val="24"/>
          <w:u w:val="none"/>
          <w:lang w:val="en-US" w:eastAsia="zh-CN"/>
        </w:rPr>
        <w:t xml:space="preserve">  </w:t>
      </w:r>
    </w:p>
    <w:p w14:paraId="0D24FE2B">
      <w:pPr>
        <w:kinsoku w:val="0"/>
        <w:spacing w:line="480" w:lineRule="auto"/>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法定代表人</w:t>
      </w:r>
      <w:r>
        <w:rPr>
          <w:rFonts w:hint="eastAsia" w:asciiTheme="minorEastAsia" w:hAnsiTheme="minorEastAsia" w:eastAsiaTheme="minorEastAsia" w:cstheme="minorEastAsia"/>
          <w:color w:val="auto"/>
          <w:sz w:val="24"/>
          <w:lang w:val="en-US" w:eastAsia="zh-CN"/>
        </w:rPr>
        <w:t>或</w:t>
      </w:r>
      <w:r>
        <w:rPr>
          <w:rFonts w:hint="eastAsia" w:asciiTheme="minorEastAsia" w:hAnsiTheme="minorEastAsia" w:eastAsiaTheme="minorEastAsia" w:cstheme="minorEastAsia"/>
          <w:color w:val="auto"/>
          <w:sz w:val="24"/>
        </w:rPr>
        <w:t>被授权人：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p w14:paraId="5693F9FC">
      <w:pPr>
        <w:kinsoku w:val="0"/>
        <w:spacing w:line="480" w:lineRule="auto"/>
        <w:jc w:val="cente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lang w:val="zh-CN"/>
        </w:rPr>
        <w:t>日    期：</w:t>
      </w:r>
      <w:r>
        <w:rPr>
          <w:rFonts w:hint="eastAsia" w:asciiTheme="minorEastAsia" w:hAnsiTheme="minorEastAsia" w:eastAsiaTheme="minorEastAsia" w:cstheme="minorEastAsia"/>
          <w:color w:val="auto"/>
          <w:sz w:val="24"/>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u w:val="single"/>
          <w:lang w:val="en-US" w:eastAsia="zh-CN"/>
        </w:rPr>
        <w:t xml:space="preserve">    </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日</w:t>
      </w:r>
    </w:p>
    <w:p w14:paraId="5D2341D3">
      <w:pPr>
        <w:pStyle w:val="13"/>
        <w:jc w:val="center"/>
        <w:rPr>
          <w:rFonts w:hint="eastAsia" w:asciiTheme="minorEastAsia" w:hAnsiTheme="minorEastAsia" w:eastAsiaTheme="minorEastAsia" w:cstheme="minorEastAsia"/>
          <w:b/>
          <w:color w:val="auto"/>
          <w:sz w:val="32"/>
        </w:rPr>
      </w:pPr>
    </w:p>
    <w:p w14:paraId="078F586C">
      <w:pPr>
        <w:ind w:firstLine="640"/>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第</w:t>
      </w:r>
      <w:r>
        <w:rPr>
          <w:rFonts w:hint="eastAsia" w:asciiTheme="minorEastAsia" w:hAnsiTheme="minorEastAsia" w:cstheme="minorEastAsia"/>
          <w:b/>
          <w:color w:val="auto"/>
          <w:sz w:val="32"/>
          <w:szCs w:val="32"/>
          <w:lang w:val="en-US" w:eastAsia="zh-CN"/>
        </w:rPr>
        <w:t>6</w:t>
      </w:r>
      <w:r>
        <w:rPr>
          <w:rFonts w:hint="eastAsia" w:asciiTheme="minorEastAsia" w:hAnsiTheme="minorEastAsia" w:eastAsiaTheme="minorEastAsia" w:cstheme="minorEastAsia"/>
          <w:b/>
          <w:color w:val="auto"/>
          <w:sz w:val="32"/>
          <w:szCs w:val="32"/>
        </w:rPr>
        <w:t>部分   投标人资质证明文件</w:t>
      </w:r>
    </w:p>
    <w:p w14:paraId="3323A186">
      <w:pPr>
        <w:pStyle w:val="99"/>
        <w:spacing w:line="360" w:lineRule="auto"/>
        <w:ind w:left="0" w:leftChars="0" w:firstLine="480" w:firstLineChars="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w:t>
      </w:r>
      <w:r>
        <w:rPr>
          <w:rFonts w:hint="eastAsia" w:ascii="宋体" w:hAnsi="宋体" w:eastAsia="宋体" w:cs="宋体"/>
          <w:sz w:val="24"/>
          <w:szCs w:val="24"/>
        </w:rPr>
        <w:t>具有独立承担民事责任能力的法人或其他组织，提供合法有效的营业执照或事业单位法人证书等国家规定的相关证明，自然人参与的提供其身份证明；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法定代表人授权书（委托代理人参加须提供法定代表人授权书、法定代表人身份证复印件及被授权人身份证）或法定代表人身份证（法定代表人直接参加只须提供本人身份证）；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3</w:t>
      </w:r>
      <w:r>
        <w:rPr>
          <w:rFonts w:hint="eastAsia" w:ascii="宋体" w:hAnsi="宋体" w:eastAsia="宋体" w:cs="宋体"/>
          <w:sz w:val="24"/>
          <w:szCs w:val="24"/>
          <w:lang w:eastAsia="zh-CN"/>
        </w:rPr>
        <w:t>、</w:t>
      </w:r>
      <w:r>
        <w:rPr>
          <w:rFonts w:ascii="宋体" w:hAnsi="宋体" w:eastAsia="宋体" w:cs="宋体"/>
          <w:spacing w:val="-1"/>
          <w:sz w:val="24"/>
          <w:szCs w:val="24"/>
        </w:rPr>
        <w:t>投标人须提供林木种子生产经营许可证或林草种子生产经营许可证；</w:t>
      </w:r>
    </w:p>
    <w:p w14:paraId="19FE58F1">
      <w:pPr>
        <w:pStyle w:val="99"/>
        <w:spacing w:line="360" w:lineRule="auto"/>
        <w:ind w:left="0" w:leftChars="0" w:firstLine="480" w:firstLine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提供参加本次政府采购活动前三年内在经营活动中没有重大违法记录的书面声明；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5、</w:t>
      </w:r>
      <w:r>
        <w:rPr>
          <w:rFonts w:hint="eastAsia" w:ascii="宋体" w:hAnsi="宋体" w:eastAsia="宋体" w:cs="宋体"/>
          <w:sz w:val="24"/>
          <w:szCs w:val="24"/>
        </w:rPr>
        <w:t>税收缴纳证明：提供递交投标文件截止之日前一年内任意一个月的纳税证明或完税证明（任意税种），依法免税的单位应提供相关证明材料；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6、</w:t>
      </w:r>
      <w:r>
        <w:rPr>
          <w:rFonts w:hint="eastAsia" w:ascii="宋体" w:hAnsi="宋体" w:eastAsia="宋体" w:cs="宋体"/>
          <w:sz w:val="24"/>
          <w:szCs w:val="24"/>
        </w:rPr>
        <w:t>社会保障资金缴纳证明：提供递交投标文件截止之日前一年内任意一个月的社会保障资金缴存单据或社保机构开具的社会保险参保缴费情况证明。依法不需要缴纳社会保障资金的供应商应提供相关证明文件；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7、</w:t>
      </w:r>
      <w:r>
        <w:rPr>
          <w:rFonts w:hint="eastAsia" w:ascii="宋体" w:hAnsi="宋体" w:eastAsia="宋体" w:cs="宋体"/>
          <w:sz w:val="24"/>
          <w:szCs w:val="24"/>
        </w:rPr>
        <w:t>财务状况报告：提供2025年度经审计的财务报告（成立时间至提交投标文件截止时间不足一年的可提供成立后任意时段的资产负债表），或其开标前三个月内基本开户银行出具的资信证明；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8、</w:t>
      </w:r>
      <w:r>
        <w:rPr>
          <w:rFonts w:hint="eastAsia" w:ascii="宋体" w:hAnsi="宋体" w:eastAsia="宋体" w:cs="宋体"/>
          <w:sz w:val="24"/>
          <w:szCs w:val="24"/>
        </w:rPr>
        <w:t>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9、</w:t>
      </w:r>
      <w:r>
        <w:rPr>
          <w:rFonts w:hint="eastAsia" w:ascii="宋体" w:hAnsi="宋体" w:eastAsia="宋体" w:cs="宋体"/>
          <w:sz w:val="24"/>
          <w:szCs w:val="24"/>
        </w:rPr>
        <w:t>投标保证金的缴纳凭证；</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本项目专门面向中小企业采购；</w:t>
      </w:r>
      <w:r>
        <w:rPr>
          <w:rFonts w:hint="eastAsia" w:ascii="宋体" w:hAnsi="宋体" w:eastAsia="宋体" w:cs="宋体"/>
          <w:sz w:val="24"/>
          <w:szCs w:val="24"/>
          <w:highlight w:val="yellow"/>
        </w:rPr>
        <w:br w:type="textWrapping"/>
      </w:r>
      <w:r>
        <w:rPr>
          <w:rFonts w:hint="eastAsia" w:ascii="宋体" w:hAnsi="宋体" w:eastAsia="宋体" w:cs="宋体"/>
          <w:sz w:val="24"/>
          <w:szCs w:val="24"/>
        </w:rPr>
        <w:t xml:space="preserve">   1</w:t>
      </w:r>
      <w:r>
        <w:rPr>
          <w:rFonts w:hint="eastAsia" w:ascii="宋体" w:hAnsi="宋体" w:eastAsia="宋体" w:cs="宋体"/>
          <w:sz w:val="24"/>
          <w:szCs w:val="24"/>
          <w:lang w:val="en-US" w:eastAsia="zh-CN"/>
        </w:rPr>
        <w:t>1、</w:t>
      </w:r>
      <w:r>
        <w:rPr>
          <w:rFonts w:hint="eastAsia" w:ascii="宋体" w:hAnsi="宋体" w:eastAsia="宋体" w:cs="宋体"/>
          <w:sz w:val="24"/>
          <w:szCs w:val="24"/>
        </w:rPr>
        <w:t>本项目不接受联合体投标。</w:t>
      </w:r>
    </w:p>
    <w:p w14:paraId="602858E8">
      <w:pPr>
        <w:pStyle w:val="99"/>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6B6E1316">
      <w:pPr>
        <w:pStyle w:val="17"/>
        <w:rPr>
          <w:rFonts w:hint="eastAsia" w:asciiTheme="minorEastAsia" w:hAnsiTheme="minorEastAsia" w:eastAsiaTheme="minorEastAsia" w:cstheme="minorEastAsia"/>
          <w:b/>
          <w:color w:val="auto"/>
          <w:sz w:val="32"/>
          <w:szCs w:val="32"/>
        </w:rPr>
      </w:pPr>
    </w:p>
    <w:p w14:paraId="7613A796">
      <w:pPr>
        <w:pStyle w:val="17"/>
        <w:rPr>
          <w:rFonts w:hint="eastAsia" w:asciiTheme="minorEastAsia" w:hAnsiTheme="minorEastAsia" w:eastAsiaTheme="minorEastAsia" w:cstheme="minorEastAsia"/>
          <w:b/>
          <w:color w:val="auto"/>
          <w:sz w:val="32"/>
          <w:szCs w:val="32"/>
        </w:rPr>
      </w:pPr>
    </w:p>
    <w:p w14:paraId="3E531559">
      <w:pPr>
        <w:pStyle w:val="17"/>
        <w:rPr>
          <w:rFonts w:hint="eastAsia" w:asciiTheme="minorEastAsia" w:hAnsiTheme="minorEastAsia" w:eastAsiaTheme="minorEastAsia" w:cstheme="minorEastAsia"/>
          <w:b/>
          <w:color w:val="auto"/>
          <w:sz w:val="32"/>
          <w:szCs w:val="32"/>
        </w:rPr>
      </w:pPr>
    </w:p>
    <w:p w14:paraId="075209B1">
      <w:pPr>
        <w:pStyle w:val="17"/>
        <w:rPr>
          <w:rFonts w:hint="eastAsia" w:asciiTheme="minorEastAsia" w:hAnsiTheme="minorEastAsia" w:eastAsiaTheme="minorEastAsia" w:cstheme="minorEastAsia"/>
          <w:b/>
          <w:color w:val="auto"/>
          <w:sz w:val="32"/>
          <w:szCs w:val="32"/>
        </w:rPr>
      </w:pPr>
    </w:p>
    <w:p w14:paraId="52B321C9">
      <w:pPr>
        <w:spacing w:before="98" w:line="219" w:lineRule="auto"/>
        <w:ind w:left="42"/>
        <w:rPr>
          <w:rFonts w:ascii="宋体" w:hAnsi="宋体" w:cs="宋体"/>
          <w:sz w:val="24"/>
        </w:rPr>
      </w:pPr>
      <w:r>
        <w:rPr>
          <w:rFonts w:ascii="宋体" w:hAnsi="宋体" w:cs="宋体"/>
          <w:spacing w:val="-14"/>
          <w:sz w:val="24"/>
        </w:rPr>
        <w:t>附件</w:t>
      </w:r>
      <w:r>
        <w:rPr>
          <w:rFonts w:ascii="宋体" w:hAnsi="宋体" w:cs="宋体"/>
          <w:spacing w:val="-33"/>
          <w:sz w:val="24"/>
        </w:rPr>
        <w:t xml:space="preserve"> </w:t>
      </w:r>
      <w:r>
        <w:rPr>
          <w:rFonts w:ascii="宋体" w:hAnsi="宋体" w:cs="宋体"/>
          <w:spacing w:val="-14"/>
          <w:sz w:val="24"/>
        </w:rPr>
        <w:t>1：</w:t>
      </w:r>
    </w:p>
    <w:p w14:paraId="455E4897">
      <w:pPr>
        <w:spacing w:before="314" w:line="219" w:lineRule="auto"/>
        <w:ind w:left="2758"/>
        <w:rPr>
          <w:rFonts w:ascii="宋体" w:hAnsi="宋体" w:cs="宋体"/>
          <w:sz w:val="28"/>
          <w:szCs w:val="28"/>
        </w:rPr>
      </w:pPr>
      <w:r>
        <w:rPr>
          <w:rFonts w:ascii="宋体" w:hAnsi="宋体" w:cs="宋体"/>
          <w:b/>
          <w:bCs/>
          <w:spacing w:val="-3"/>
          <w:sz w:val="28"/>
          <w:szCs w:val="28"/>
        </w:rPr>
        <w:t>供应商信用记录书面声明函</w:t>
      </w:r>
    </w:p>
    <w:p w14:paraId="12ED71C6">
      <w:pPr>
        <w:pStyle w:val="10"/>
        <w:spacing w:line="347" w:lineRule="auto"/>
        <w:rPr>
          <w:color w:val="auto"/>
        </w:rPr>
      </w:pPr>
    </w:p>
    <w:p w14:paraId="4E9B6ABD">
      <w:pPr>
        <w:spacing w:before="78" w:line="219" w:lineRule="auto"/>
        <w:ind w:left="58"/>
        <w:rPr>
          <w:rFonts w:ascii="宋体" w:hAnsi="宋体" w:cs="宋体"/>
          <w:sz w:val="24"/>
        </w:rPr>
      </w:pPr>
      <w:r>
        <w:rPr>
          <w:rFonts w:hint="eastAsia" w:ascii="宋体" w:hAnsi="宋体" w:cs="宋体"/>
          <w:spacing w:val="-3"/>
          <w:sz w:val="24"/>
          <w:lang w:eastAsia="zh-CN"/>
        </w:rPr>
        <w:t>陕西元光项目管理有限责任公司</w:t>
      </w:r>
      <w:r>
        <w:rPr>
          <w:rFonts w:ascii="宋体" w:hAnsi="宋体" w:cs="宋体"/>
          <w:spacing w:val="-3"/>
          <w:sz w:val="24"/>
        </w:rPr>
        <w:t>：</w:t>
      </w:r>
    </w:p>
    <w:p w14:paraId="4279A39B">
      <w:pPr>
        <w:spacing w:before="310" w:line="362" w:lineRule="auto"/>
        <w:ind w:left="50" w:right="236" w:firstLine="572"/>
        <w:rPr>
          <w:rFonts w:ascii="宋体" w:hAnsi="宋体" w:cs="宋体"/>
          <w:sz w:val="24"/>
        </w:rPr>
      </w:pPr>
      <w:r>
        <w:rPr>
          <w:rFonts w:ascii="宋体" w:hAnsi="宋体" w:cs="宋体"/>
          <w:spacing w:val="-3"/>
          <w:sz w:val="24"/>
        </w:rPr>
        <w:t xml:space="preserve">我方作为《 </w:t>
      </w:r>
      <w:r>
        <w:rPr>
          <w:rFonts w:ascii="宋体" w:hAnsi="宋体" w:cs="宋体"/>
          <w:spacing w:val="-3"/>
          <w:sz w:val="24"/>
          <w:u w:val="single"/>
        </w:rPr>
        <w:t xml:space="preserve"> 项目名称  </w:t>
      </w:r>
      <w:r>
        <w:rPr>
          <w:rFonts w:ascii="宋体" w:hAnsi="宋体" w:cs="宋体"/>
          <w:spacing w:val="-96"/>
          <w:sz w:val="24"/>
        </w:rPr>
        <w:t xml:space="preserve"> </w:t>
      </w:r>
      <w:r>
        <w:rPr>
          <w:rFonts w:ascii="宋体" w:hAnsi="宋体" w:cs="宋体"/>
          <w:spacing w:val="-3"/>
          <w:sz w:val="24"/>
        </w:rPr>
        <w:t>》</w:t>
      </w:r>
      <w:r>
        <w:rPr>
          <w:rFonts w:ascii="宋体" w:hAnsi="宋体" w:cs="宋体"/>
          <w:spacing w:val="-38"/>
          <w:sz w:val="24"/>
        </w:rPr>
        <w:t xml:space="preserve"> </w:t>
      </w:r>
      <w:r>
        <w:rPr>
          <w:rFonts w:ascii="宋体" w:hAnsi="宋体" w:cs="宋体"/>
          <w:spacing w:val="-3"/>
          <w:sz w:val="24"/>
        </w:rPr>
        <w:t>（项目编号</w:t>
      </w:r>
      <w:r>
        <w:rPr>
          <w:rFonts w:ascii="宋体" w:hAnsi="宋体" w:cs="宋体"/>
          <w:spacing w:val="-28"/>
          <w:sz w:val="24"/>
        </w:rPr>
        <w:t>：</w:t>
      </w:r>
      <w:r>
        <w:rPr>
          <w:rFonts w:ascii="宋体" w:hAnsi="宋体" w:cs="宋体"/>
          <w:sz w:val="24"/>
          <w:u w:val="single"/>
        </w:rPr>
        <w:t xml:space="preserve">    </w:t>
      </w:r>
      <w:r>
        <w:rPr>
          <w:rFonts w:ascii="宋体" w:hAnsi="宋体" w:cs="宋体"/>
          <w:spacing w:val="-85"/>
          <w:sz w:val="24"/>
        </w:rPr>
        <w:t xml:space="preserve"> </w:t>
      </w:r>
      <w:r>
        <w:rPr>
          <w:rFonts w:ascii="宋体" w:hAnsi="宋体" w:cs="宋体"/>
          <w:spacing w:val="-28"/>
          <w:sz w:val="24"/>
        </w:rPr>
        <w:t>）</w:t>
      </w:r>
      <w:r>
        <w:rPr>
          <w:rFonts w:ascii="宋体" w:hAnsi="宋体" w:cs="宋体"/>
          <w:spacing w:val="-10"/>
          <w:sz w:val="24"/>
        </w:rPr>
        <w:t xml:space="preserve"> </w:t>
      </w:r>
      <w:r>
        <w:rPr>
          <w:rFonts w:ascii="宋体" w:hAnsi="宋体" w:cs="宋体"/>
          <w:spacing w:val="-3"/>
          <w:sz w:val="24"/>
        </w:rPr>
        <w:t>第</w:t>
      </w:r>
      <w:r>
        <w:rPr>
          <w:rFonts w:ascii="宋体" w:hAnsi="宋体" w:cs="宋体"/>
          <w:spacing w:val="-3"/>
          <w:sz w:val="24"/>
          <w:u w:val="single"/>
        </w:rPr>
        <w:t xml:space="preserve">   </w:t>
      </w:r>
      <w:r>
        <w:rPr>
          <w:rFonts w:ascii="宋体" w:hAnsi="宋体" w:cs="宋体"/>
          <w:spacing w:val="-110"/>
          <w:sz w:val="24"/>
        </w:rPr>
        <w:t xml:space="preserve"> </w:t>
      </w:r>
      <w:r>
        <w:rPr>
          <w:rFonts w:ascii="宋体" w:hAnsi="宋体" w:cs="宋体"/>
          <w:spacing w:val="-3"/>
          <w:sz w:val="24"/>
        </w:rPr>
        <w:t xml:space="preserve">包的供应商 </w:t>
      </w:r>
      <w:r>
        <w:rPr>
          <w:rFonts w:ascii="宋体" w:hAnsi="宋体" w:cs="宋体"/>
          <w:spacing w:val="-4"/>
          <w:sz w:val="24"/>
        </w:rPr>
        <w:t>，在</w:t>
      </w:r>
      <w:r>
        <w:rPr>
          <w:rFonts w:ascii="宋体" w:hAnsi="宋体" w:cs="宋体"/>
          <w:sz w:val="24"/>
        </w:rPr>
        <w:t xml:space="preserve"> </w:t>
      </w:r>
      <w:r>
        <w:rPr>
          <w:rFonts w:ascii="宋体" w:hAnsi="宋体" w:cs="宋体"/>
          <w:spacing w:val="-2"/>
          <w:sz w:val="24"/>
        </w:rPr>
        <w:t>此郑重声明：</w:t>
      </w:r>
    </w:p>
    <w:p w14:paraId="0F6DC4BD">
      <w:pPr>
        <w:spacing w:before="57" w:line="325" w:lineRule="auto"/>
        <w:ind w:left="35" w:firstLine="603"/>
        <w:rPr>
          <w:rFonts w:ascii="宋体" w:hAnsi="宋体" w:cs="宋体"/>
          <w:sz w:val="24"/>
        </w:rPr>
      </w:pPr>
      <w:r>
        <w:rPr>
          <w:rFonts w:ascii="宋体" w:hAnsi="宋体" w:cs="宋体"/>
          <w:spacing w:val="-3"/>
          <w:sz w:val="24"/>
        </w:rPr>
        <w:t xml:space="preserve">1.在参加本次政府采购活动前 3 年内的经营活动中 </w:t>
      </w:r>
      <w:r>
        <w:rPr>
          <w:rFonts w:ascii="宋体" w:hAnsi="宋体" w:cs="宋体"/>
          <w:spacing w:val="-3"/>
          <w:sz w:val="24"/>
          <w:u w:val="single"/>
        </w:rPr>
        <w:t xml:space="preserve">    </w:t>
      </w:r>
      <w:r>
        <w:rPr>
          <w:rFonts w:ascii="宋体" w:hAnsi="宋体" w:cs="宋体"/>
          <w:spacing w:val="-4"/>
          <w:sz w:val="24"/>
        </w:rPr>
        <w:t>（填</w:t>
      </w:r>
      <w:r>
        <w:rPr>
          <w:rFonts w:ascii="宋体" w:hAnsi="宋体" w:cs="宋体"/>
          <w:spacing w:val="-31"/>
          <w:sz w:val="24"/>
        </w:rPr>
        <w:t xml:space="preserve"> </w:t>
      </w:r>
      <w:r>
        <w:rPr>
          <w:rFonts w:ascii="宋体" w:hAnsi="宋体" w:cs="宋体"/>
          <w:spacing w:val="-4"/>
          <w:sz w:val="24"/>
        </w:rPr>
        <w:t>“没有</w:t>
      </w:r>
      <w:r>
        <w:rPr>
          <w:rFonts w:ascii="宋体" w:hAnsi="宋体" w:cs="宋体"/>
          <w:spacing w:val="-88"/>
          <w:sz w:val="24"/>
        </w:rPr>
        <w:t xml:space="preserve"> </w:t>
      </w:r>
      <w:r>
        <w:rPr>
          <w:rFonts w:ascii="宋体" w:hAnsi="宋体" w:cs="宋体"/>
          <w:spacing w:val="-4"/>
          <w:sz w:val="24"/>
        </w:rPr>
        <w:t>”或</w:t>
      </w:r>
      <w:r>
        <w:rPr>
          <w:rFonts w:ascii="宋体" w:hAnsi="宋体" w:cs="宋体"/>
          <w:sz w:val="24"/>
        </w:rPr>
        <w:t xml:space="preserve"> </w:t>
      </w:r>
      <w:r>
        <w:rPr>
          <w:rFonts w:ascii="宋体" w:hAnsi="宋体" w:cs="宋体"/>
          <w:spacing w:val="-2"/>
          <w:sz w:val="24"/>
        </w:rPr>
        <w:t>“有</w:t>
      </w:r>
      <w:r>
        <w:rPr>
          <w:rFonts w:ascii="宋体" w:hAnsi="宋体" w:cs="宋体"/>
          <w:spacing w:val="-79"/>
          <w:sz w:val="24"/>
        </w:rPr>
        <w:t xml:space="preserve"> </w:t>
      </w:r>
      <w:r>
        <w:rPr>
          <w:rFonts w:ascii="宋体" w:hAnsi="宋体" w:cs="宋体"/>
          <w:spacing w:val="-2"/>
          <w:sz w:val="24"/>
        </w:rPr>
        <w:t>”）重大违法记录。</w:t>
      </w:r>
      <w:r>
        <w:rPr>
          <w:rFonts w:ascii="宋体" w:hAnsi="宋体" w:cs="宋体"/>
          <w:b/>
          <w:bCs/>
          <w:spacing w:val="-2"/>
          <w:sz w:val="24"/>
        </w:rPr>
        <w:t>供应商在参加政府采购活动前</w:t>
      </w:r>
      <w:r>
        <w:rPr>
          <w:rFonts w:ascii="宋体" w:hAnsi="宋体" w:cs="宋体"/>
          <w:spacing w:val="-2"/>
          <w:sz w:val="24"/>
        </w:rPr>
        <w:t xml:space="preserve"> </w:t>
      </w:r>
      <w:r>
        <w:rPr>
          <w:rFonts w:ascii="宋体" w:hAnsi="宋体" w:cs="宋体"/>
          <w:b/>
          <w:bCs/>
          <w:spacing w:val="-2"/>
          <w:sz w:val="24"/>
        </w:rPr>
        <w:t>3</w:t>
      </w:r>
      <w:r>
        <w:rPr>
          <w:rFonts w:ascii="宋体" w:hAnsi="宋体" w:cs="宋体"/>
          <w:spacing w:val="-2"/>
          <w:sz w:val="24"/>
        </w:rPr>
        <w:t xml:space="preserve"> </w:t>
      </w:r>
      <w:r>
        <w:rPr>
          <w:rFonts w:ascii="宋体" w:hAnsi="宋体" w:cs="宋体"/>
          <w:b/>
          <w:bCs/>
          <w:spacing w:val="-2"/>
          <w:sz w:val="24"/>
        </w:rPr>
        <w:t>年内因违法经营被</w:t>
      </w:r>
      <w:r>
        <w:rPr>
          <w:rFonts w:ascii="宋体" w:hAnsi="宋体" w:cs="宋体"/>
          <w:b/>
          <w:bCs/>
          <w:spacing w:val="-3"/>
          <w:sz w:val="24"/>
        </w:rPr>
        <w:t>禁止在一定期限内参加政府采购活动，期限届满的，可以参加政府采</w:t>
      </w:r>
      <w:r>
        <w:rPr>
          <w:rFonts w:ascii="宋体" w:hAnsi="宋体" w:cs="宋体"/>
          <w:b/>
          <w:bCs/>
          <w:spacing w:val="-4"/>
          <w:sz w:val="24"/>
        </w:rPr>
        <w:t>购活动，</w:t>
      </w:r>
      <w:r>
        <w:rPr>
          <w:rFonts w:ascii="宋体" w:hAnsi="宋体" w:cs="宋体"/>
          <w:b/>
          <w:bCs/>
          <w:spacing w:val="-2"/>
          <w:sz w:val="24"/>
        </w:rPr>
        <w:t>但应提供期限届满的证明材料。</w:t>
      </w:r>
    </w:p>
    <w:p w14:paraId="3C07886D">
      <w:pPr>
        <w:spacing w:before="237" w:line="219" w:lineRule="auto"/>
        <w:ind w:left="599"/>
        <w:rPr>
          <w:rFonts w:ascii="宋体" w:hAnsi="宋体" w:cs="宋体"/>
          <w:sz w:val="24"/>
        </w:rPr>
      </w:pPr>
      <w:r>
        <w:rPr>
          <w:rFonts w:ascii="宋体" w:hAnsi="宋体" w:cs="宋体"/>
          <w:spacing w:val="-2"/>
          <w:sz w:val="24"/>
        </w:rPr>
        <w:t xml:space="preserve">2.我方 </w:t>
      </w:r>
      <w:r>
        <w:rPr>
          <w:rFonts w:ascii="宋体" w:hAnsi="宋体" w:cs="宋体"/>
          <w:spacing w:val="-2"/>
          <w:sz w:val="24"/>
          <w:u w:val="single"/>
        </w:rPr>
        <w:t xml:space="preserve">      </w:t>
      </w:r>
      <w:r>
        <w:rPr>
          <w:rFonts w:ascii="宋体" w:hAnsi="宋体" w:cs="宋体"/>
          <w:spacing w:val="-2"/>
          <w:sz w:val="24"/>
        </w:rPr>
        <w:t>（填 “未被列入</w:t>
      </w:r>
      <w:r>
        <w:rPr>
          <w:rFonts w:ascii="宋体" w:hAnsi="宋体" w:cs="宋体"/>
          <w:spacing w:val="-88"/>
          <w:sz w:val="24"/>
        </w:rPr>
        <w:t xml:space="preserve"> </w:t>
      </w:r>
      <w:r>
        <w:rPr>
          <w:rFonts w:ascii="宋体" w:hAnsi="宋体" w:cs="宋体"/>
          <w:spacing w:val="-2"/>
          <w:sz w:val="24"/>
        </w:rPr>
        <w:t>”或 “被列入</w:t>
      </w:r>
      <w:r>
        <w:rPr>
          <w:rFonts w:ascii="宋体" w:hAnsi="宋体" w:cs="宋体"/>
          <w:spacing w:val="-88"/>
          <w:sz w:val="24"/>
        </w:rPr>
        <w:t xml:space="preserve"> </w:t>
      </w:r>
      <w:r>
        <w:rPr>
          <w:rFonts w:ascii="宋体" w:hAnsi="宋体" w:cs="宋体"/>
          <w:spacing w:val="-2"/>
          <w:sz w:val="24"/>
        </w:rPr>
        <w:t>”）失信被执行</w:t>
      </w:r>
      <w:r>
        <w:rPr>
          <w:rFonts w:ascii="宋体" w:hAnsi="宋体" w:cs="宋体"/>
          <w:spacing w:val="-3"/>
          <w:sz w:val="24"/>
        </w:rPr>
        <w:t>人名单。</w:t>
      </w:r>
    </w:p>
    <w:p w14:paraId="4CDDA656">
      <w:pPr>
        <w:spacing w:before="268" w:line="290" w:lineRule="auto"/>
        <w:ind w:left="23" w:right="236" w:firstLine="585"/>
        <w:rPr>
          <w:rFonts w:ascii="宋体" w:hAnsi="宋体" w:cs="宋体"/>
          <w:sz w:val="24"/>
        </w:rPr>
      </w:pPr>
      <w:r>
        <w:rPr>
          <w:rFonts w:ascii="宋体" w:hAnsi="宋体" w:cs="宋体"/>
          <w:spacing w:val="-2"/>
          <w:sz w:val="24"/>
        </w:rPr>
        <w:t xml:space="preserve">3.我方 </w:t>
      </w:r>
      <w:r>
        <w:rPr>
          <w:rFonts w:ascii="宋体" w:hAnsi="宋体" w:cs="宋体"/>
          <w:spacing w:val="-2"/>
          <w:sz w:val="24"/>
          <w:u w:val="single"/>
        </w:rPr>
        <w:t xml:space="preserve">      </w:t>
      </w:r>
      <w:r>
        <w:rPr>
          <w:rFonts w:ascii="宋体" w:hAnsi="宋体" w:cs="宋体"/>
          <w:spacing w:val="-2"/>
          <w:sz w:val="24"/>
        </w:rPr>
        <w:t>（填 “未被列入</w:t>
      </w:r>
      <w:r>
        <w:rPr>
          <w:rFonts w:ascii="宋体" w:hAnsi="宋体" w:cs="宋体"/>
          <w:spacing w:val="-91"/>
          <w:sz w:val="24"/>
        </w:rPr>
        <w:t xml:space="preserve"> </w:t>
      </w:r>
      <w:r>
        <w:rPr>
          <w:rFonts w:ascii="宋体" w:hAnsi="宋体" w:cs="宋体"/>
          <w:spacing w:val="-3"/>
          <w:sz w:val="24"/>
        </w:rPr>
        <w:t>”或 “被列入</w:t>
      </w:r>
      <w:r>
        <w:rPr>
          <w:rFonts w:ascii="宋体" w:hAnsi="宋体" w:cs="宋体"/>
          <w:spacing w:val="-85"/>
          <w:sz w:val="24"/>
        </w:rPr>
        <w:t xml:space="preserve"> </w:t>
      </w:r>
      <w:r>
        <w:rPr>
          <w:rFonts w:ascii="宋体" w:hAnsi="宋体" w:cs="宋体"/>
          <w:spacing w:val="-3"/>
          <w:sz w:val="24"/>
        </w:rPr>
        <w:t>”）“严重失信主体</w:t>
      </w:r>
      <w:r>
        <w:rPr>
          <w:rFonts w:ascii="宋体" w:hAnsi="宋体" w:cs="宋体"/>
          <w:spacing w:val="-88"/>
          <w:sz w:val="24"/>
        </w:rPr>
        <w:t xml:space="preserve"> </w:t>
      </w:r>
      <w:r>
        <w:rPr>
          <w:rFonts w:ascii="宋体" w:hAnsi="宋体" w:cs="宋体"/>
          <w:spacing w:val="-3"/>
          <w:sz w:val="24"/>
        </w:rPr>
        <w:t>”或</w:t>
      </w:r>
      <w:r>
        <w:rPr>
          <w:rFonts w:ascii="宋体" w:hAnsi="宋体" w:cs="宋体"/>
          <w:sz w:val="24"/>
        </w:rPr>
        <w:t xml:space="preserve"> </w:t>
      </w:r>
      <w:r>
        <w:rPr>
          <w:rFonts w:ascii="宋体" w:hAnsi="宋体" w:cs="宋体"/>
          <w:spacing w:val="-2"/>
          <w:sz w:val="24"/>
        </w:rPr>
        <w:t>“重大税收违法失信主体</w:t>
      </w:r>
      <w:r>
        <w:rPr>
          <w:rFonts w:ascii="宋体" w:hAnsi="宋体" w:cs="宋体"/>
          <w:spacing w:val="-89"/>
          <w:sz w:val="24"/>
        </w:rPr>
        <w:t xml:space="preserve"> </w:t>
      </w:r>
      <w:r>
        <w:rPr>
          <w:rFonts w:ascii="宋体" w:hAnsi="宋体" w:cs="宋体"/>
          <w:spacing w:val="-2"/>
          <w:sz w:val="24"/>
        </w:rPr>
        <w:t>”名单。</w:t>
      </w:r>
    </w:p>
    <w:p w14:paraId="4438439C">
      <w:pPr>
        <w:spacing w:before="235" w:line="290" w:lineRule="auto"/>
        <w:ind w:left="37" w:right="236" w:firstLine="560"/>
        <w:rPr>
          <w:rFonts w:ascii="宋体" w:hAnsi="宋体" w:cs="宋体"/>
          <w:sz w:val="24"/>
        </w:rPr>
      </w:pPr>
      <w:r>
        <w:rPr>
          <w:rFonts w:ascii="宋体" w:hAnsi="宋体" w:cs="宋体"/>
          <w:spacing w:val="-1"/>
          <w:sz w:val="24"/>
        </w:rPr>
        <w:t xml:space="preserve">4.我方 </w:t>
      </w:r>
      <w:r>
        <w:rPr>
          <w:rFonts w:ascii="宋体" w:hAnsi="宋体" w:cs="宋体"/>
          <w:spacing w:val="-1"/>
          <w:sz w:val="24"/>
          <w:u w:val="single"/>
        </w:rPr>
        <w:t xml:space="preserve">      </w:t>
      </w:r>
      <w:r>
        <w:rPr>
          <w:rFonts w:ascii="宋体" w:hAnsi="宋体" w:cs="宋体"/>
          <w:spacing w:val="-1"/>
          <w:sz w:val="24"/>
        </w:rPr>
        <w:t>（填 “未被列入</w:t>
      </w:r>
      <w:r>
        <w:rPr>
          <w:rFonts w:ascii="宋体" w:hAnsi="宋体" w:cs="宋体"/>
          <w:spacing w:val="-86"/>
          <w:sz w:val="24"/>
        </w:rPr>
        <w:t xml:space="preserve"> </w:t>
      </w:r>
      <w:r>
        <w:rPr>
          <w:rFonts w:ascii="宋体" w:hAnsi="宋体" w:cs="宋体"/>
          <w:spacing w:val="-1"/>
          <w:sz w:val="24"/>
        </w:rPr>
        <w:t xml:space="preserve">”或 </w:t>
      </w:r>
      <w:r>
        <w:rPr>
          <w:rFonts w:ascii="宋体" w:hAnsi="宋体" w:cs="宋体"/>
          <w:spacing w:val="-2"/>
          <w:sz w:val="24"/>
        </w:rPr>
        <w:t>“被列入</w:t>
      </w:r>
      <w:r>
        <w:rPr>
          <w:rFonts w:ascii="宋体" w:hAnsi="宋体" w:cs="宋体"/>
          <w:spacing w:val="-88"/>
          <w:sz w:val="24"/>
        </w:rPr>
        <w:t xml:space="preserve"> </w:t>
      </w:r>
      <w:r>
        <w:rPr>
          <w:rFonts w:ascii="宋体" w:hAnsi="宋体" w:cs="宋体"/>
          <w:spacing w:val="-2"/>
          <w:sz w:val="24"/>
        </w:rPr>
        <w:t>”）政府采购严重违法失</w:t>
      </w:r>
      <w:r>
        <w:rPr>
          <w:rFonts w:ascii="宋体" w:hAnsi="宋体" w:cs="宋体"/>
          <w:sz w:val="24"/>
        </w:rPr>
        <w:t xml:space="preserve"> </w:t>
      </w:r>
      <w:r>
        <w:rPr>
          <w:rFonts w:ascii="宋体" w:hAnsi="宋体" w:cs="宋体"/>
          <w:spacing w:val="-2"/>
          <w:sz w:val="24"/>
        </w:rPr>
        <w:t>信行为记录名单。</w:t>
      </w:r>
    </w:p>
    <w:p w14:paraId="61B10BB2">
      <w:pPr>
        <w:spacing w:before="298" w:line="362" w:lineRule="auto"/>
        <w:ind w:left="48" w:right="231" w:firstLine="562"/>
        <w:rPr>
          <w:rFonts w:ascii="宋体" w:hAnsi="宋体" w:cs="宋体"/>
          <w:sz w:val="24"/>
        </w:rPr>
      </w:pPr>
      <w:r>
        <w:rPr>
          <w:rFonts w:ascii="宋体" w:hAnsi="宋体" w:cs="宋体"/>
          <w:spacing w:val="-2"/>
          <w:sz w:val="24"/>
        </w:rPr>
        <w:t>如有不实，我方将无条件地退出本项</w:t>
      </w:r>
      <w:r>
        <w:rPr>
          <w:rFonts w:ascii="宋体" w:hAnsi="宋体" w:cs="宋体"/>
          <w:spacing w:val="69"/>
          <w:sz w:val="24"/>
        </w:rPr>
        <w:t xml:space="preserve"> </w:t>
      </w:r>
      <w:r>
        <w:rPr>
          <w:rFonts w:ascii="宋体" w:hAnsi="宋体" w:cs="宋体"/>
          <w:spacing w:val="-2"/>
          <w:sz w:val="24"/>
        </w:rPr>
        <w:t>目的采购活动，并遵照《政府采购</w:t>
      </w:r>
      <w:r>
        <w:rPr>
          <w:rFonts w:ascii="宋体" w:hAnsi="宋体" w:cs="宋体"/>
          <w:sz w:val="24"/>
        </w:rPr>
        <w:t xml:space="preserve"> </w:t>
      </w:r>
      <w:r>
        <w:rPr>
          <w:rFonts w:ascii="宋体" w:hAnsi="宋体" w:cs="宋体"/>
          <w:spacing w:val="-2"/>
          <w:sz w:val="24"/>
        </w:rPr>
        <w:t>法》有关 “提供虚假材料的规定</w:t>
      </w:r>
      <w:r>
        <w:rPr>
          <w:rFonts w:ascii="宋体" w:hAnsi="宋体" w:cs="宋体"/>
          <w:spacing w:val="-88"/>
          <w:sz w:val="24"/>
        </w:rPr>
        <w:t xml:space="preserve"> </w:t>
      </w:r>
      <w:r>
        <w:rPr>
          <w:rFonts w:ascii="宋体" w:hAnsi="宋体" w:cs="宋体"/>
          <w:spacing w:val="-2"/>
          <w:sz w:val="24"/>
        </w:rPr>
        <w:t>”接受处</w:t>
      </w:r>
      <w:r>
        <w:rPr>
          <w:rFonts w:ascii="宋体" w:hAnsi="宋体" w:cs="宋体"/>
          <w:spacing w:val="-3"/>
          <w:sz w:val="24"/>
        </w:rPr>
        <w:t>罚。</w:t>
      </w:r>
    </w:p>
    <w:p w14:paraId="793FE042">
      <w:pPr>
        <w:spacing w:before="44" w:line="219" w:lineRule="auto"/>
        <w:ind w:left="609"/>
        <w:rPr>
          <w:rFonts w:ascii="宋体" w:hAnsi="宋体" w:cs="宋体"/>
          <w:sz w:val="24"/>
        </w:rPr>
      </w:pPr>
      <w:r>
        <w:rPr>
          <w:rFonts w:ascii="宋体" w:hAnsi="宋体" w:cs="宋体"/>
          <w:spacing w:val="-2"/>
          <w:sz w:val="24"/>
        </w:rPr>
        <w:t>特此声明。</w:t>
      </w:r>
    </w:p>
    <w:p w14:paraId="19F8550B">
      <w:pPr>
        <w:spacing w:before="290" w:line="219" w:lineRule="auto"/>
        <w:ind w:left="4871"/>
        <w:rPr>
          <w:rFonts w:ascii="宋体" w:hAnsi="宋体" w:cs="宋体"/>
          <w:sz w:val="24"/>
        </w:rPr>
      </w:pPr>
      <w:r>
        <w:rPr>
          <w:rFonts w:hint="eastAsia" w:ascii="宋体" w:hAnsi="宋体" w:cs="宋体"/>
          <w:spacing w:val="-1"/>
          <w:sz w:val="24"/>
        </w:rPr>
        <w:t>供应商</w:t>
      </w:r>
      <w:r>
        <w:rPr>
          <w:rFonts w:ascii="宋体" w:hAnsi="宋体" w:cs="宋体"/>
          <w:spacing w:val="-1"/>
          <w:sz w:val="24"/>
        </w:rPr>
        <w:t>：</w:t>
      </w:r>
      <w:r>
        <w:rPr>
          <w:rFonts w:ascii="宋体" w:hAnsi="宋体" w:cs="宋体"/>
          <w:spacing w:val="-1"/>
          <w:sz w:val="24"/>
          <w:u w:val="single"/>
        </w:rPr>
        <w:t xml:space="preserve"> 名称 </w:t>
      </w:r>
      <w:r>
        <w:rPr>
          <w:rFonts w:hint="eastAsia" w:ascii="宋体" w:hAnsi="宋体" w:cs="宋体"/>
          <w:spacing w:val="-1"/>
          <w:sz w:val="24"/>
          <w:u w:val="single"/>
        </w:rPr>
        <w:t xml:space="preserve">  </w:t>
      </w:r>
      <w:r>
        <w:rPr>
          <w:rFonts w:ascii="宋体" w:hAnsi="宋体" w:cs="宋体"/>
          <w:spacing w:val="-1"/>
          <w:sz w:val="24"/>
        </w:rPr>
        <w:t>（加盖公章）</w:t>
      </w:r>
    </w:p>
    <w:p w14:paraId="1B8463FA">
      <w:pPr>
        <w:pStyle w:val="10"/>
        <w:spacing w:line="243" w:lineRule="auto"/>
        <w:rPr>
          <w:color w:val="auto"/>
        </w:rPr>
      </w:pPr>
    </w:p>
    <w:p w14:paraId="7E5B4A18">
      <w:pPr>
        <w:spacing w:before="79" w:line="219" w:lineRule="auto"/>
        <w:ind w:left="4967"/>
        <w:rPr>
          <w:rFonts w:ascii="宋体" w:hAnsi="宋体" w:cs="宋体"/>
          <w:sz w:val="24"/>
        </w:rPr>
      </w:pPr>
      <w:r>
        <w:rPr>
          <w:rFonts w:ascii="宋体" w:hAnsi="宋体" w:cs="宋体"/>
          <w:spacing w:val="-20"/>
          <w:sz w:val="24"/>
        </w:rPr>
        <w:t>日</w:t>
      </w:r>
      <w:r>
        <w:rPr>
          <w:rFonts w:ascii="宋体" w:hAnsi="宋体" w:cs="宋体"/>
          <w:spacing w:val="6"/>
          <w:sz w:val="24"/>
        </w:rPr>
        <w:t xml:space="preserve">  </w:t>
      </w:r>
      <w:r>
        <w:rPr>
          <w:rFonts w:ascii="宋体" w:hAnsi="宋体" w:cs="宋体"/>
          <w:spacing w:val="-20"/>
          <w:sz w:val="24"/>
        </w:rPr>
        <w:t>期</w:t>
      </w:r>
      <w:r>
        <w:rPr>
          <w:rFonts w:ascii="宋体" w:hAnsi="宋体" w:cs="宋体"/>
          <w:spacing w:val="-89"/>
          <w:sz w:val="24"/>
        </w:rPr>
        <w:t xml:space="preserve"> </w:t>
      </w:r>
      <w:r>
        <w:rPr>
          <w:rFonts w:ascii="宋体" w:hAnsi="宋体" w:cs="宋体"/>
          <w:spacing w:val="-20"/>
          <w:sz w:val="24"/>
        </w:rPr>
        <w:t>：</w:t>
      </w:r>
      <w:r>
        <w:rPr>
          <w:rFonts w:ascii="宋体" w:hAnsi="宋体" w:cs="宋体"/>
          <w:spacing w:val="2"/>
          <w:sz w:val="24"/>
        </w:rPr>
        <w:t xml:space="preserve">    </w:t>
      </w:r>
      <w:r>
        <w:rPr>
          <w:rFonts w:ascii="宋体" w:hAnsi="宋体" w:cs="宋体"/>
          <w:spacing w:val="-20"/>
          <w:sz w:val="24"/>
        </w:rPr>
        <w:t>年</w:t>
      </w:r>
      <w:r>
        <w:rPr>
          <w:rFonts w:ascii="宋体" w:hAnsi="宋体" w:cs="宋体"/>
          <w:spacing w:val="8"/>
          <w:sz w:val="24"/>
        </w:rPr>
        <w:t xml:space="preserve">  </w:t>
      </w:r>
      <w:r>
        <w:rPr>
          <w:rFonts w:ascii="宋体" w:hAnsi="宋体" w:cs="宋体"/>
          <w:spacing w:val="-20"/>
          <w:sz w:val="24"/>
        </w:rPr>
        <w:t>月</w:t>
      </w:r>
      <w:r>
        <w:rPr>
          <w:rFonts w:ascii="宋体" w:hAnsi="宋体" w:cs="宋体"/>
          <w:spacing w:val="25"/>
          <w:sz w:val="24"/>
        </w:rPr>
        <w:t xml:space="preserve">  </w:t>
      </w:r>
      <w:r>
        <w:rPr>
          <w:rFonts w:ascii="宋体" w:hAnsi="宋体" w:cs="宋体"/>
          <w:spacing w:val="-20"/>
          <w:sz w:val="24"/>
        </w:rPr>
        <w:t>日</w:t>
      </w:r>
    </w:p>
    <w:p w14:paraId="7069D363">
      <w:pPr>
        <w:pStyle w:val="10"/>
        <w:spacing w:line="258" w:lineRule="auto"/>
        <w:rPr>
          <w:color w:val="auto"/>
        </w:rPr>
      </w:pPr>
    </w:p>
    <w:p w14:paraId="7E13A5A8">
      <w:pPr>
        <w:pStyle w:val="10"/>
        <w:spacing w:line="258" w:lineRule="auto"/>
        <w:rPr>
          <w:color w:val="auto"/>
        </w:rPr>
      </w:pPr>
    </w:p>
    <w:p w14:paraId="290D2953">
      <w:pPr>
        <w:pStyle w:val="10"/>
        <w:spacing w:line="259" w:lineRule="auto"/>
        <w:rPr>
          <w:color w:val="auto"/>
        </w:rPr>
      </w:pPr>
    </w:p>
    <w:p w14:paraId="39479DBF">
      <w:pPr>
        <w:pStyle w:val="10"/>
        <w:spacing w:line="259" w:lineRule="auto"/>
        <w:rPr>
          <w:color w:val="auto"/>
        </w:rPr>
      </w:pPr>
    </w:p>
    <w:p w14:paraId="73705D85">
      <w:pPr>
        <w:spacing w:before="79" w:line="219" w:lineRule="auto"/>
        <w:ind w:left="26"/>
        <w:rPr>
          <w:rFonts w:ascii="宋体" w:hAnsi="宋体" w:cs="宋体"/>
          <w:sz w:val="24"/>
        </w:rPr>
      </w:pPr>
      <w:r>
        <w:rPr>
          <w:rFonts w:ascii="宋体" w:hAnsi="宋体" w:cs="宋体"/>
          <w:spacing w:val="-1"/>
          <w:sz w:val="24"/>
        </w:rPr>
        <w:t xml:space="preserve">备注：项目不分标段的，第 </w:t>
      </w:r>
      <w:r>
        <w:rPr>
          <w:rFonts w:ascii="宋体" w:hAnsi="宋体" w:cs="宋体"/>
          <w:spacing w:val="-1"/>
          <w:sz w:val="24"/>
          <w:u w:val="single"/>
        </w:rPr>
        <w:t xml:space="preserve">   </w:t>
      </w:r>
      <w:r>
        <w:rPr>
          <w:rFonts w:ascii="宋体" w:hAnsi="宋体" w:cs="宋体"/>
          <w:spacing w:val="-107"/>
          <w:sz w:val="24"/>
        </w:rPr>
        <w:t xml:space="preserve"> </w:t>
      </w:r>
      <w:r>
        <w:rPr>
          <w:rFonts w:ascii="宋体" w:hAnsi="宋体" w:cs="宋体"/>
          <w:spacing w:val="-1"/>
          <w:sz w:val="24"/>
        </w:rPr>
        <w:t>包空白处填写“/</w:t>
      </w:r>
      <w:r>
        <w:rPr>
          <w:rFonts w:ascii="宋体" w:hAnsi="宋体" w:cs="宋体"/>
          <w:spacing w:val="32"/>
          <w:sz w:val="24"/>
        </w:rPr>
        <w:t xml:space="preserve"> </w:t>
      </w:r>
      <w:r>
        <w:rPr>
          <w:rFonts w:ascii="宋体" w:hAnsi="宋体" w:cs="宋体"/>
          <w:spacing w:val="-1"/>
          <w:sz w:val="24"/>
        </w:rPr>
        <w:t>”。</w:t>
      </w:r>
    </w:p>
    <w:p w14:paraId="2B66FCCE">
      <w:pPr>
        <w:spacing w:line="219" w:lineRule="auto"/>
        <w:rPr>
          <w:rFonts w:ascii="宋体" w:hAnsi="宋体" w:cs="宋体"/>
          <w:sz w:val="24"/>
        </w:rPr>
        <w:sectPr>
          <w:footerReference r:id="rId12" w:type="default"/>
          <w:pgSz w:w="11906" w:h="16839"/>
          <w:pgMar w:top="1431" w:right="1709" w:bottom="1502" w:left="1785" w:header="0" w:footer="1339" w:gutter="0"/>
          <w:pgNumType w:fmt="decimal"/>
          <w:cols w:space="720" w:num="1"/>
        </w:sectPr>
      </w:pPr>
    </w:p>
    <w:p w14:paraId="36344585">
      <w:pPr>
        <w:spacing w:before="122" w:line="219" w:lineRule="auto"/>
        <w:ind w:left="42"/>
        <w:rPr>
          <w:rFonts w:ascii="宋体" w:hAnsi="宋体" w:cs="宋体"/>
          <w:sz w:val="24"/>
        </w:rPr>
      </w:pPr>
      <w:r>
        <w:rPr>
          <w:rFonts w:ascii="宋体" w:hAnsi="宋体" w:cs="宋体"/>
          <w:b/>
          <w:bCs/>
          <w:spacing w:val="-13"/>
          <w:sz w:val="24"/>
        </w:rPr>
        <w:t>附件</w:t>
      </w:r>
      <w:r>
        <w:rPr>
          <w:rFonts w:ascii="宋体" w:hAnsi="宋体" w:cs="宋体"/>
          <w:spacing w:val="-48"/>
          <w:sz w:val="24"/>
        </w:rPr>
        <w:t xml:space="preserve"> </w:t>
      </w:r>
      <w:r>
        <w:rPr>
          <w:rFonts w:ascii="宋体" w:hAnsi="宋体" w:cs="宋体"/>
          <w:b/>
          <w:bCs/>
          <w:spacing w:val="-13"/>
          <w:sz w:val="24"/>
        </w:rPr>
        <w:t>2：</w:t>
      </w:r>
    </w:p>
    <w:p w14:paraId="6A58F2F2">
      <w:pPr>
        <w:spacing w:before="184" w:line="219" w:lineRule="auto"/>
        <w:ind w:left="3219"/>
        <w:rPr>
          <w:rFonts w:ascii="宋体" w:hAnsi="宋体" w:cs="宋体"/>
          <w:sz w:val="24"/>
        </w:rPr>
      </w:pPr>
      <w:r>
        <w:rPr>
          <w:rFonts w:ascii="宋体" w:hAnsi="宋体" w:cs="宋体"/>
          <w:b/>
          <w:bCs/>
          <w:spacing w:val="-4"/>
          <w:sz w:val="24"/>
        </w:rPr>
        <w:t>非联合体</w:t>
      </w:r>
      <w:r>
        <w:rPr>
          <w:rFonts w:hint="eastAsia" w:ascii="宋体" w:hAnsi="宋体" w:cs="宋体"/>
          <w:b/>
          <w:bCs/>
          <w:spacing w:val="-4"/>
          <w:sz w:val="24"/>
        </w:rPr>
        <w:t>响应</w:t>
      </w:r>
      <w:r>
        <w:rPr>
          <w:rFonts w:ascii="宋体" w:hAnsi="宋体" w:cs="宋体"/>
          <w:b/>
          <w:bCs/>
          <w:spacing w:val="-4"/>
          <w:sz w:val="24"/>
        </w:rPr>
        <w:t>声明</w:t>
      </w:r>
    </w:p>
    <w:p w14:paraId="73AFB0FB">
      <w:pPr>
        <w:pStyle w:val="10"/>
        <w:spacing w:line="284" w:lineRule="auto"/>
        <w:rPr>
          <w:color w:val="auto"/>
        </w:rPr>
      </w:pPr>
    </w:p>
    <w:p w14:paraId="45E95DE9">
      <w:pPr>
        <w:pStyle w:val="10"/>
        <w:spacing w:line="285" w:lineRule="auto"/>
        <w:rPr>
          <w:color w:val="auto"/>
        </w:rPr>
      </w:pPr>
    </w:p>
    <w:p w14:paraId="1DD0FF99">
      <w:pPr>
        <w:widowControl/>
        <w:spacing w:line="480" w:lineRule="auto"/>
        <w:ind w:left="14" w:firstLine="480" w:firstLineChars="200"/>
        <w:rPr>
          <w:rFonts w:hint="eastAsia" w:ascii="宋体" w:hAnsi="宋体" w:eastAsia="宋体" w:cs="宋体"/>
          <w:sz w:val="24"/>
        </w:rPr>
      </w:pPr>
      <w:r>
        <w:rPr>
          <w:rFonts w:hint="eastAsia" w:ascii="宋体" w:hAnsi="宋体" w:eastAsia="宋体" w:cs="宋体"/>
          <w:sz w:val="24"/>
        </w:rPr>
        <w:t>本单位郑重声明,参加</w:t>
      </w:r>
      <w:r>
        <w:rPr>
          <w:rFonts w:hint="eastAsia" w:ascii="宋体" w:hAnsi="宋体" w:eastAsia="宋体" w:cs="宋体"/>
          <w:sz w:val="24"/>
          <w:u w:val="single"/>
        </w:rPr>
        <w:t xml:space="preserve">                （项目名称</w:t>
      </w:r>
      <w:r>
        <w:rPr>
          <w:rFonts w:hint="eastAsia" w:ascii="宋体" w:hAnsi="宋体" w:eastAsia="宋体" w:cs="宋体"/>
          <w:sz w:val="24"/>
          <w:u w:val="single"/>
          <w:lang w:eastAsia="zh-CN"/>
        </w:rPr>
        <w:t>）（</w:t>
      </w:r>
      <w:r>
        <w:rPr>
          <w:rFonts w:hint="eastAsia" w:ascii="宋体" w:hAnsi="宋体" w:eastAsia="宋体" w:cs="宋体"/>
          <w:sz w:val="24"/>
          <w:u w:val="single"/>
        </w:rPr>
        <w:t>项目编号：        ）</w:t>
      </w:r>
      <w:r>
        <w:rPr>
          <w:rFonts w:hint="eastAsia" w:ascii="宋体" w:hAnsi="宋体" w:eastAsia="宋体" w:cs="宋体"/>
          <w:sz w:val="24"/>
        </w:rPr>
        <w:t>采购活动，为非联合体</w:t>
      </w:r>
      <w:r>
        <w:rPr>
          <w:rFonts w:hint="eastAsia" w:ascii="宋体" w:hAnsi="宋体" w:cs="宋体"/>
          <w:sz w:val="24"/>
          <w:lang w:val="en-US" w:eastAsia="zh-CN"/>
        </w:rPr>
        <w:t>响应</w:t>
      </w:r>
      <w:r>
        <w:rPr>
          <w:rFonts w:hint="eastAsia" w:ascii="宋体" w:hAnsi="宋体" w:eastAsia="宋体" w:cs="宋体"/>
          <w:sz w:val="24"/>
        </w:rPr>
        <w:t>，本项目实施过程由本单位独立承担。</w:t>
      </w:r>
    </w:p>
    <w:p w14:paraId="256B4F7F">
      <w:pPr>
        <w:widowControl/>
        <w:spacing w:line="480" w:lineRule="auto"/>
        <w:ind w:left="14"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564E5C30">
      <w:pPr>
        <w:pStyle w:val="10"/>
        <w:spacing w:line="266" w:lineRule="auto"/>
        <w:rPr>
          <w:color w:val="auto"/>
        </w:rPr>
      </w:pPr>
    </w:p>
    <w:p w14:paraId="29519F56">
      <w:pPr>
        <w:pStyle w:val="10"/>
        <w:spacing w:line="266" w:lineRule="auto"/>
        <w:rPr>
          <w:color w:val="auto"/>
        </w:rPr>
      </w:pPr>
    </w:p>
    <w:p w14:paraId="4C37100E">
      <w:pPr>
        <w:pStyle w:val="10"/>
        <w:spacing w:line="266" w:lineRule="auto"/>
        <w:rPr>
          <w:color w:val="auto"/>
        </w:rPr>
      </w:pPr>
    </w:p>
    <w:p w14:paraId="7C3C4DBF">
      <w:pPr>
        <w:pStyle w:val="10"/>
        <w:spacing w:line="266" w:lineRule="auto"/>
        <w:rPr>
          <w:color w:val="auto"/>
        </w:rPr>
      </w:pPr>
    </w:p>
    <w:p w14:paraId="0E2C74D7">
      <w:pPr>
        <w:pStyle w:val="10"/>
        <w:spacing w:line="266" w:lineRule="auto"/>
        <w:rPr>
          <w:color w:val="auto"/>
        </w:rPr>
      </w:pPr>
    </w:p>
    <w:p w14:paraId="3E61A348">
      <w:pPr>
        <w:pStyle w:val="10"/>
        <w:spacing w:line="266" w:lineRule="auto"/>
        <w:rPr>
          <w:color w:val="auto"/>
        </w:rPr>
      </w:pPr>
    </w:p>
    <w:p w14:paraId="77FC64BE">
      <w:pPr>
        <w:pStyle w:val="10"/>
        <w:spacing w:line="266" w:lineRule="auto"/>
        <w:rPr>
          <w:color w:val="auto"/>
        </w:rPr>
      </w:pPr>
    </w:p>
    <w:p w14:paraId="3AC5B957">
      <w:pPr>
        <w:pStyle w:val="10"/>
        <w:spacing w:line="267" w:lineRule="auto"/>
        <w:rPr>
          <w:color w:val="auto"/>
        </w:rPr>
      </w:pPr>
    </w:p>
    <w:p w14:paraId="7409F301">
      <w:pPr>
        <w:pStyle w:val="10"/>
        <w:spacing w:line="267" w:lineRule="auto"/>
        <w:rPr>
          <w:color w:val="auto"/>
        </w:rPr>
      </w:pPr>
    </w:p>
    <w:p w14:paraId="621C2C6A">
      <w:pPr>
        <w:spacing w:before="78" w:line="219" w:lineRule="auto"/>
        <w:ind w:left="506" w:firstLine="984" w:firstLineChars="400"/>
        <w:rPr>
          <w:rFonts w:ascii="宋体" w:hAnsi="宋体" w:cs="宋体"/>
          <w:sz w:val="24"/>
        </w:rPr>
      </w:pPr>
      <w:r>
        <w:rPr>
          <w:rFonts w:hint="eastAsia" w:ascii="宋体" w:hAnsi="宋体" w:cs="宋体"/>
          <w:spacing w:val="3"/>
          <w:sz w:val="24"/>
        </w:rPr>
        <w:t>供应商</w:t>
      </w:r>
      <w:r>
        <w:rPr>
          <w:rFonts w:ascii="宋体" w:hAnsi="宋体" w:cs="宋体"/>
          <w:spacing w:val="-16"/>
          <w:sz w:val="24"/>
        </w:rPr>
        <w:t>：</w:t>
      </w:r>
      <w:r>
        <w:rPr>
          <w:rFonts w:ascii="宋体" w:hAnsi="宋体" w:cs="宋体"/>
          <w:sz w:val="24"/>
          <w:u w:val="single"/>
        </w:rPr>
        <w:t xml:space="preserve">                                    </w:t>
      </w:r>
      <w:r>
        <w:rPr>
          <w:rFonts w:ascii="宋体" w:hAnsi="宋体" w:cs="宋体"/>
          <w:spacing w:val="-16"/>
          <w:sz w:val="24"/>
        </w:rPr>
        <w:t>（</w:t>
      </w:r>
      <w:r>
        <w:rPr>
          <w:rFonts w:ascii="宋体" w:hAnsi="宋体" w:cs="宋体"/>
          <w:spacing w:val="3"/>
          <w:sz w:val="24"/>
        </w:rPr>
        <w:t>盖章）</w:t>
      </w:r>
    </w:p>
    <w:p w14:paraId="6F3463EA">
      <w:pPr>
        <w:spacing w:before="233" w:line="219" w:lineRule="auto"/>
        <w:ind w:firstLine="1260" w:firstLineChars="600"/>
        <w:rPr>
          <w:rFonts w:ascii="宋体" w:hAnsi="宋体" w:cs="宋体"/>
          <w:sz w:val="24"/>
        </w:rPr>
      </w:pPr>
      <w:r>
        <w:rPr>
          <w:rFonts w:ascii="宋体" w:hAnsi="宋体" w:cs="宋体"/>
          <w:spacing w:val="-15"/>
          <w:sz w:val="24"/>
        </w:rPr>
        <w:t>日</w:t>
      </w:r>
      <w:r>
        <w:rPr>
          <w:rFonts w:ascii="宋体" w:hAnsi="宋体" w:cs="宋体"/>
          <w:spacing w:val="3"/>
          <w:sz w:val="24"/>
        </w:rPr>
        <w:t xml:space="preserve">    </w:t>
      </w:r>
      <w:r>
        <w:rPr>
          <w:rFonts w:ascii="宋体" w:hAnsi="宋体" w:cs="宋体"/>
          <w:spacing w:val="-15"/>
          <w:sz w:val="24"/>
        </w:rPr>
        <w:t>期：</w:t>
      </w:r>
      <w:r>
        <w:rPr>
          <w:rFonts w:ascii="宋体" w:hAnsi="宋体" w:cs="宋体"/>
          <w:sz w:val="24"/>
          <w:u w:val="single"/>
        </w:rPr>
        <w:t xml:space="preserve">       </w:t>
      </w:r>
      <w:r>
        <w:rPr>
          <w:rFonts w:ascii="宋体" w:hAnsi="宋体" w:cs="宋体"/>
          <w:spacing w:val="-109"/>
          <w:sz w:val="24"/>
        </w:rPr>
        <w:t xml:space="preserve"> </w:t>
      </w:r>
      <w:r>
        <w:rPr>
          <w:rFonts w:ascii="宋体" w:hAnsi="宋体" w:cs="宋体"/>
          <w:spacing w:val="-15"/>
          <w:sz w:val="24"/>
        </w:rPr>
        <w:t>年</w:t>
      </w:r>
      <w:r>
        <w:rPr>
          <w:rFonts w:ascii="宋体" w:hAnsi="宋体" w:cs="宋体"/>
          <w:sz w:val="24"/>
          <w:u w:val="single"/>
        </w:rPr>
        <w:t xml:space="preserve">       </w:t>
      </w:r>
      <w:r>
        <w:rPr>
          <w:rFonts w:ascii="宋体" w:hAnsi="宋体" w:cs="宋体"/>
          <w:spacing w:val="-105"/>
          <w:sz w:val="24"/>
        </w:rPr>
        <w:t xml:space="preserve"> </w:t>
      </w:r>
      <w:r>
        <w:rPr>
          <w:rFonts w:ascii="宋体" w:hAnsi="宋体" w:cs="宋体"/>
          <w:spacing w:val="-15"/>
          <w:sz w:val="24"/>
        </w:rPr>
        <w:t>月</w:t>
      </w:r>
      <w:r>
        <w:rPr>
          <w:rFonts w:ascii="宋体" w:hAnsi="宋体" w:cs="宋体"/>
          <w:sz w:val="24"/>
          <w:u w:val="single"/>
        </w:rPr>
        <w:t xml:space="preserve">      </w:t>
      </w:r>
      <w:r>
        <w:rPr>
          <w:rFonts w:ascii="宋体" w:hAnsi="宋体" w:cs="宋体"/>
          <w:spacing w:val="-69"/>
          <w:sz w:val="24"/>
        </w:rPr>
        <w:t xml:space="preserve"> </w:t>
      </w:r>
      <w:r>
        <w:rPr>
          <w:rFonts w:ascii="宋体" w:hAnsi="宋体" w:cs="宋体"/>
          <w:spacing w:val="-15"/>
          <w:sz w:val="24"/>
        </w:rPr>
        <w:t>日</w:t>
      </w:r>
    </w:p>
    <w:p w14:paraId="569B5CEA">
      <w:pPr>
        <w:pStyle w:val="17"/>
        <w:rPr>
          <w:rFonts w:hint="eastAsia" w:asciiTheme="minorEastAsia" w:hAnsiTheme="minorEastAsia" w:eastAsiaTheme="minorEastAsia" w:cstheme="minorEastAsia"/>
          <w:b/>
          <w:color w:val="auto"/>
          <w:sz w:val="32"/>
          <w:szCs w:val="32"/>
        </w:rPr>
      </w:pPr>
    </w:p>
    <w:p w14:paraId="08C87846">
      <w:pPr>
        <w:pStyle w:val="17"/>
        <w:rPr>
          <w:rFonts w:hint="eastAsia" w:asciiTheme="minorEastAsia" w:hAnsiTheme="minorEastAsia" w:eastAsiaTheme="minorEastAsia" w:cstheme="minorEastAsia"/>
          <w:b/>
          <w:color w:val="auto"/>
          <w:sz w:val="32"/>
          <w:szCs w:val="32"/>
        </w:rPr>
      </w:pPr>
    </w:p>
    <w:p w14:paraId="191BDB9F">
      <w:pPr>
        <w:pStyle w:val="17"/>
        <w:rPr>
          <w:rFonts w:hint="eastAsia" w:asciiTheme="minorEastAsia" w:hAnsiTheme="minorEastAsia" w:eastAsiaTheme="minorEastAsia" w:cstheme="minorEastAsia"/>
          <w:b/>
          <w:color w:val="auto"/>
          <w:sz w:val="32"/>
          <w:szCs w:val="32"/>
        </w:rPr>
      </w:pPr>
    </w:p>
    <w:p w14:paraId="169EB174">
      <w:pPr>
        <w:pStyle w:val="17"/>
        <w:rPr>
          <w:rFonts w:hint="eastAsia" w:asciiTheme="minorEastAsia" w:hAnsiTheme="minorEastAsia" w:eastAsiaTheme="minorEastAsia" w:cstheme="minorEastAsia"/>
          <w:b/>
          <w:color w:val="auto"/>
          <w:sz w:val="32"/>
          <w:szCs w:val="32"/>
        </w:rPr>
      </w:pPr>
    </w:p>
    <w:p w14:paraId="58BB79FE">
      <w:pPr>
        <w:pStyle w:val="17"/>
        <w:rPr>
          <w:rFonts w:hint="eastAsia" w:asciiTheme="minorEastAsia" w:hAnsiTheme="minorEastAsia" w:eastAsiaTheme="minorEastAsia" w:cstheme="minorEastAsia"/>
          <w:b/>
          <w:color w:val="auto"/>
          <w:sz w:val="32"/>
          <w:szCs w:val="32"/>
        </w:rPr>
      </w:pPr>
    </w:p>
    <w:p w14:paraId="55F690A1">
      <w:pPr>
        <w:pStyle w:val="17"/>
        <w:rPr>
          <w:rFonts w:hint="eastAsia" w:asciiTheme="minorEastAsia" w:hAnsiTheme="minorEastAsia" w:eastAsiaTheme="minorEastAsia" w:cstheme="minorEastAsia"/>
          <w:b/>
          <w:color w:val="auto"/>
          <w:sz w:val="32"/>
          <w:szCs w:val="32"/>
        </w:rPr>
      </w:pPr>
    </w:p>
    <w:p w14:paraId="56DCB40C">
      <w:pPr>
        <w:pStyle w:val="17"/>
        <w:rPr>
          <w:rFonts w:hint="eastAsia" w:asciiTheme="minorEastAsia" w:hAnsiTheme="minorEastAsia" w:eastAsiaTheme="minorEastAsia" w:cstheme="minorEastAsia"/>
          <w:b/>
          <w:color w:val="auto"/>
          <w:sz w:val="32"/>
          <w:szCs w:val="32"/>
        </w:rPr>
      </w:pPr>
    </w:p>
    <w:p w14:paraId="3792391B">
      <w:pPr>
        <w:pStyle w:val="17"/>
        <w:rPr>
          <w:rFonts w:hint="eastAsia" w:asciiTheme="minorEastAsia" w:hAnsiTheme="minorEastAsia" w:eastAsiaTheme="minorEastAsia" w:cstheme="minorEastAsia"/>
          <w:b/>
          <w:color w:val="auto"/>
          <w:sz w:val="32"/>
          <w:szCs w:val="32"/>
        </w:rPr>
      </w:pPr>
    </w:p>
    <w:p w14:paraId="5793DC52">
      <w:pPr>
        <w:pStyle w:val="17"/>
        <w:rPr>
          <w:rFonts w:hint="eastAsia" w:asciiTheme="minorEastAsia" w:hAnsiTheme="minorEastAsia" w:eastAsiaTheme="minorEastAsia" w:cstheme="minorEastAsia"/>
          <w:b/>
          <w:color w:val="auto"/>
          <w:sz w:val="32"/>
          <w:szCs w:val="32"/>
        </w:rPr>
      </w:pPr>
    </w:p>
    <w:p w14:paraId="3F12BB5B">
      <w:pPr>
        <w:pStyle w:val="17"/>
        <w:rPr>
          <w:rFonts w:hint="eastAsia" w:asciiTheme="minorEastAsia" w:hAnsiTheme="minorEastAsia" w:eastAsiaTheme="minorEastAsia" w:cstheme="minorEastAsia"/>
          <w:b/>
          <w:color w:val="auto"/>
          <w:sz w:val="32"/>
          <w:szCs w:val="32"/>
        </w:rPr>
      </w:pPr>
    </w:p>
    <w:p w14:paraId="5496DAE3">
      <w:pPr>
        <w:pStyle w:val="17"/>
        <w:rPr>
          <w:rFonts w:hint="eastAsia" w:asciiTheme="minorEastAsia" w:hAnsiTheme="minorEastAsia" w:eastAsiaTheme="minorEastAsia" w:cstheme="minorEastAsia"/>
          <w:b/>
          <w:color w:val="auto"/>
          <w:sz w:val="32"/>
          <w:szCs w:val="32"/>
        </w:rPr>
      </w:pPr>
    </w:p>
    <w:p w14:paraId="518A6AA5">
      <w:pPr>
        <w:spacing w:line="360" w:lineRule="atLeast"/>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第</w:t>
      </w:r>
      <w:r>
        <w:rPr>
          <w:rFonts w:hint="eastAsia" w:asciiTheme="minorEastAsia" w:hAnsiTheme="minorEastAsia" w:cstheme="minorEastAsia"/>
          <w:b/>
          <w:color w:val="auto"/>
          <w:sz w:val="32"/>
          <w:szCs w:val="32"/>
          <w:highlight w:val="none"/>
          <w:lang w:val="en-US" w:eastAsia="zh-CN"/>
        </w:rPr>
        <w:t>7</w:t>
      </w:r>
      <w:r>
        <w:rPr>
          <w:rFonts w:hint="eastAsia" w:asciiTheme="minorEastAsia" w:hAnsiTheme="minorEastAsia" w:eastAsiaTheme="minorEastAsia" w:cstheme="minorEastAsia"/>
          <w:b/>
          <w:color w:val="auto"/>
          <w:sz w:val="32"/>
          <w:szCs w:val="32"/>
          <w:highlight w:val="none"/>
        </w:rPr>
        <w:t>部分 投标方案说明</w:t>
      </w:r>
    </w:p>
    <w:p w14:paraId="6490B8A8">
      <w:pPr>
        <w:tabs>
          <w:tab w:val="left" w:pos="1260"/>
        </w:tabs>
        <w:spacing w:line="720" w:lineRule="auto"/>
        <w:ind w:firstLine="482" w:firstLineChars="200"/>
        <w:jc w:val="center"/>
        <w:rPr>
          <w:rFonts w:hint="eastAsia" w:ascii="宋体" w:hAnsi="宋体" w:cs="宋体"/>
          <w:bCs/>
          <w:sz w:val="24"/>
        </w:rPr>
      </w:pPr>
      <w:r>
        <w:rPr>
          <w:rFonts w:hint="eastAsia" w:ascii="宋体" w:hAnsi="宋体" w:cs="宋体"/>
          <w:b/>
          <w:sz w:val="24"/>
          <w:lang w:val="en-US" w:eastAsia="zh-CN"/>
        </w:rPr>
        <w:t>投标人</w:t>
      </w:r>
      <w:r>
        <w:rPr>
          <w:rFonts w:hint="eastAsia" w:ascii="宋体" w:hAnsi="宋体" w:cs="宋体"/>
          <w:b/>
          <w:sz w:val="24"/>
        </w:rPr>
        <w:t>根据采购内容及评标办法，可自主编写方案说明。</w:t>
      </w:r>
    </w:p>
    <w:p w14:paraId="3B0F1AAE">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rPr>
        <w:br w:type="page"/>
      </w:r>
    </w:p>
    <w:p w14:paraId="2439721A">
      <w:pPr>
        <w:spacing w:line="360" w:lineRule="atLeast"/>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第</w:t>
      </w:r>
      <w:r>
        <w:rPr>
          <w:rFonts w:hint="eastAsia" w:asciiTheme="minorEastAsia" w:hAnsiTheme="minorEastAsia" w:cstheme="minorEastAsia"/>
          <w:b/>
          <w:color w:val="auto"/>
          <w:sz w:val="32"/>
          <w:szCs w:val="32"/>
          <w:lang w:val="en-US" w:eastAsia="zh-CN"/>
        </w:rPr>
        <w:t>8</w:t>
      </w:r>
      <w:r>
        <w:rPr>
          <w:rFonts w:hint="eastAsia" w:asciiTheme="minorEastAsia" w:hAnsiTheme="minorEastAsia" w:eastAsiaTheme="minorEastAsia" w:cstheme="minorEastAsia"/>
          <w:b/>
          <w:color w:val="auto"/>
          <w:sz w:val="32"/>
          <w:szCs w:val="32"/>
        </w:rPr>
        <w:t>部分  承诺书</w:t>
      </w:r>
    </w:p>
    <w:p w14:paraId="04B7D126">
      <w:pPr>
        <w:spacing w:line="360" w:lineRule="atLeast"/>
        <w:jc w:val="center"/>
        <w:rPr>
          <w:rFonts w:hint="eastAsia" w:asciiTheme="minorEastAsia" w:hAnsiTheme="minorEastAsia" w:eastAsiaTheme="minorEastAsia" w:cstheme="minorEastAsia"/>
          <w:b/>
          <w:color w:val="auto"/>
          <w:sz w:val="24"/>
          <w:szCs w:val="32"/>
        </w:rPr>
      </w:pPr>
    </w:p>
    <w:p w14:paraId="33F6995B">
      <w:pPr>
        <w:pStyle w:val="13"/>
        <w:jc w:val="center"/>
        <w:rPr>
          <w:rFonts w:hint="eastAsia" w:asciiTheme="minorEastAsia" w:hAnsiTheme="minorEastAsia" w:eastAsiaTheme="minorEastAsia" w:cstheme="minorEastAsia"/>
          <w:b/>
          <w:color w:val="auto"/>
          <w:sz w:val="32"/>
        </w:rPr>
      </w:pPr>
      <w:r>
        <w:rPr>
          <w:rFonts w:hint="eastAsia" w:asciiTheme="minorEastAsia" w:hAnsiTheme="minorEastAsia" w:eastAsiaTheme="minorEastAsia" w:cstheme="minorEastAsia"/>
          <w:b/>
          <w:color w:val="auto"/>
          <w:sz w:val="32"/>
        </w:rPr>
        <w:t>陕西省政府采购供应商拒绝政府采购领域商业贿赂承诺书</w:t>
      </w:r>
      <w:r>
        <w:rPr>
          <w:rFonts w:hint="eastAsia" w:asciiTheme="minorEastAsia" w:hAnsiTheme="minorEastAsia" w:eastAsiaTheme="minorEastAsia" w:cstheme="minorEastAsia"/>
          <w:b/>
          <w:color w:val="auto"/>
          <w:sz w:val="32"/>
          <w:szCs w:val="32"/>
        </w:rPr>
        <w:t>Ⅰ</w:t>
      </w:r>
    </w:p>
    <w:p w14:paraId="46252F40">
      <w:pPr>
        <w:rPr>
          <w:rFonts w:hint="eastAsia" w:asciiTheme="minorEastAsia" w:hAnsiTheme="minorEastAsia" w:eastAsiaTheme="minorEastAsia" w:cstheme="minorEastAsia"/>
          <w:color w:val="auto"/>
        </w:rPr>
      </w:pPr>
    </w:p>
    <w:p w14:paraId="66549F6C">
      <w:pPr>
        <w:spacing w:line="440" w:lineRule="exact"/>
        <w:ind w:firstLine="360" w:firstLineChars="15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 xml:space="preserve"> 为响应党中央、</w:t>
      </w:r>
      <w:r>
        <w:rPr>
          <w:rFonts w:hint="eastAsia" w:asciiTheme="minorEastAsia" w:hAnsiTheme="minorEastAsia" w:eastAsiaTheme="minorEastAsia" w:cstheme="minorEastAsia"/>
          <w:color w:val="auto"/>
          <w:sz w:val="24"/>
        </w:rPr>
        <w:t>国务院</w:t>
      </w:r>
      <w:r>
        <w:rPr>
          <w:rFonts w:hint="eastAsia" w:asciiTheme="minorEastAsia" w:hAnsiTheme="minorEastAsia" w:eastAsiaTheme="minorEastAsia" w:cstheme="minorEastAsia"/>
          <w:color w:val="auto"/>
          <w:sz w:val="24"/>
          <w:szCs w:val="28"/>
        </w:rPr>
        <w:t>关于治理政府采购领域商业贿赂行为的号召，我公司在此庄严承诺：</w:t>
      </w:r>
    </w:p>
    <w:p w14:paraId="34D0E3D0">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1.在参与政府采购活动中遵纪守法、诚信经营、公平竞标；</w:t>
      </w:r>
    </w:p>
    <w:p w14:paraId="2473D434">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2.不向政府采购人、采购代理机构和政府采购评审专家进行任何形式的商业贿赂以谋取交易机会；</w:t>
      </w:r>
    </w:p>
    <w:p w14:paraId="572A2288">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3.不向政府采购代理机构和采购人提供虚假资质文件或采用虚假应标方式参与政府采购市场竞争并谋取中标；</w:t>
      </w:r>
    </w:p>
    <w:p w14:paraId="6945BF9A">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4.不采取“围标、陪标”等商业欺诈手段获得政府采购订单；</w:t>
      </w:r>
    </w:p>
    <w:p w14:paraId="26D36673">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5.不采取不正当手段诋毁、排挤其他供应商；</w:t>
      </w:r>
    </w:p>
    <w:p w14:paraId="06BD58AD">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6.不在提供产品时“偷梁换柱、以次充好”损害采购人的合法权益；</w:t>
      </w:r>
    </w:p>
    <w:p w14:paraId="7E2BA027">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7.不与采购人、采购代理机构政府采购评审专家或其它供应商恶意串通，进行质疑和投诉，维护政府采购市场秩序；</w:t>
      </w:r>
    </w:p>
    <w:p w14:paraId="63ADD5C7">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8.尊重和接受政府采购监督管理部门的监督和政府采购代理机构招标采购要求，承担因违约行为给采购人造成的损失；</w:t>
      </w:r>
    </w:p>
    <w:p w14:paraId="4C6439FD">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9.不发生其他有悖于政府采购公开、公平、公正和诚信原则的行为。</w:t>
      </w:r>
    </w:p>
    <w:p w14:paraId="69196751">
      <w:pPr>
        <w:spacing w:line="440" w:lineRule="exact"/>
        <w:ind w:firstLine="480" w:firstLineChars="200"/>
        <w:rPr>
          <w:rFonts w:hint="eastAsia" w:asciiTheme="minorEastAsia" w:hAnsiTheme="minorEastAsia" w:eastAsiaTheme="minorEastAsia" w:cstheme="minorEastAsia"/>
          <w:color w:val="auto"/>
          <w:sz w:val="24"/>
          <w:szCs w:val="28"/>
        </w:rPr>
      </w:pPr>
    </w:p>
    <w:p w14:paraId="6CA85642">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承诺单位：</w:t>
      </w:r>
      <w:r>
        <w:rPr>
          <w:rFonts w:hint="eastAsia" w:asciiTheme="minorEastAsia" w:hAnsiTheme="minorEastAsia" w:eastAsiaTheme="minorEastAsia" w:cstheme="minorEastAsia"/>
          <w:color w:val="auto"/>
          <w:sz w:val="24"/>
          <w:szCs w:val="28"/>
          <w:u w:val="single"/>
        </w:rPr>
        <w:t xml:space="preserve">                    </w:t>
      </w:r>
      <w:r>
        <w:rPr>
          <w:rFonts w:hint="eastAsia" w:asciiTheme="minorEastAsia" w:hAnsiTheme="minorEastAsia" w:eastAsiaTheme="minorEastAsia" w:cstheme="minorEastAsia"/>
          <w:color w:val="auto"/>
          <w:sz w:val="24"/>
          <w:szCs w:val="28"/>
        </w:rPr>
        <w:t>（盖章）</w:t>
      </w:r>
    </w:p>
    <w:p w14:paraId="1858C9F8">
      <w:pPr>
        <w:spacing w:line="440" w:lineRule="exact"/>
        <w:ind w:firstLine="360" w:firstLineChars="150"/>
        <w:rPr>
          <w:rFonts w:hint="eastAsia" w:asciiTheme="minorEastAsia" w:hAnsiTheme="minorEastAsia" w:eastAsiaTheme="minorEastAsia" w:cstheme="minorEastAsia"/>
          <w:color w:val="auto"/>
          <w:sz w:val="24"/>
          <w:szCs w:val="28"/>
        </w:rPr>
      </w:pPr>
    </w:p>
    <w:p w14:paraId="0CCDE0C4">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全权代表：</w:t>
      </w:r>
      <w:r>
        <w:rPr>
          <w:rFonts w:hint="eastAsia" w:asciiTheme="minorEastAsia" w:hAnsiTheme="minorEastAsia" w:eastAsiaTheme="minorEastAsia" w:cstheme="minorEastAsia"/>
          <w:color w:val="auto"/>
          <w:sz w:val="24"/>
          <w:szCs w:val="28"/>
          <w:u w:val="single"/>
        </w:rPr>
        <w:t xml:space="preserve">           </w:t>
      </w:r>
      <w:r>
        <w:rPr>
          <w:rFonts w:hint="eastAsia" w:asciiTheme="minorEastAsia" w:hAnsiTheme="minorEastAsia" w:eastAsiaTheme="minorEastAsia" w:cstheme="minorEastAsia"/>
          <w:color w:val="auto"/>
          <w:sz w:val="24"/>
          <w:szCs w:val="28"/>
        </w:rPr>
        <w:t xml:space="preserve"> （签字）</w:t>
      </w:r>
    </w:p>
    <w:p w14:paraId="3952B2C4">
      <w:pPr>
        <w:spacing w:line="440" w:lineRule="exact"/>
        <w:ind w:firstLine="360" w:firstLineChars="150"/>
        <w:rPr>
          <w:rFonts w:hint="eastAsia" w:asciiTheme="minorEastAsia" w:hAnsiTheme="minorEastAsia" w:eastAsiaTheme="minorEastAsia" w:cstheme="minorEastAsia"/>
          <w:color w:val="auto"/>
          <w:sz w:val="24"/>
          <w:szCs w:val="28"/>
        </w:rPr>
      </w:pPr>
    </w:p>
    <w:p w14:paraId="5608178C">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 xml:space="preserve">地址： </w:t>
      </w:r>
      <w:r>
        <w:rPr>
          <w:rFonts w:hint="eastAsia" w:asciiTheme="minorEastAsia" w:hAnsiTheme="minorEastAsia" w:eastAsiaTheme="minorEastAsia" w:cstheme="minorEastAsia"/>
          <w:color w:val="auto"/>
          <w:sz w:val="24"/>
          <w:szCs w:val="28"/>
          <w:u w:val="single"/>
        </w:rPr>
        <w:t xml:space="preserve">                            </w:t>
      </w:r>
      <w:r>
        <w:rPr>
          <w:rFonts w:hint="eastAsia" w:asciiTheme="minorEastAsia" w:hAnsiTheme="minorEastAsia" w:eastAsiaTheme="minorEastAsia" w:cstheme="minorEastAsia"/>
          <w:color w:val="auto"/>
          <w:sz w:val="24"/>
          <w:szCs w:val="28"/>
        </w:rPr>
        <w:t xml:space="preserve"> 邮编：</w:t>
      </w:r>
      <w:r>
        <w:rPr>
          <w:rFonts w:hint="eastAsia" w:asciiTheme="minorEastAsia" w:hAnsiTheme="minorEastAsia" w:eastAsiaTheme="minorEastAsia" w:cstheme="minorEastAsia"/>
          <w:color w:val="auto"/>
          <w:sz w:val="24"/>
          <w:szCs w:val="28"/>
          <w:u w:val="single"/>
        </w:rPr>
        <w:t xml:space="preserve">               </w:t>
      </w:r>
    </w:p>
    <w:p w14:paraId="02172DCF">
      <w:pPr>
        <w:spacing w:line="440" w:lineRule="exact"/>
        <w:ind w:firstLine="480" w:firstLineChars="200"/>
        <w:rPr>
          <w:rFonts w:hint="eastAsia" w:asciiTheme="minorEastAsia" w:hAnsiTheme="minorEastAsia" w:eastAsiaTheme="minorEastAsia" w:cstheme="minorEastAsia"/>
          <w:color w:val="auto"/>
          <w:sz w:val="24"/>
          <w:szCs w:val="28"/>
        </w:rPr>
      </w:pPr>
    </w:p>
    <w:p w14:paraId="6DFCC4DC">
      <w:pPr>
        <w:spacing w:line="440" w:lineRule="exact"/>
        <w:ind w:firstLine="480" w:firstLineChars="200"/>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电话：</w:t>
      </w:r>
      <w:r>
        <w:rPr>
          <w:rFonts w:hint="eastAsia" w:asciiTheme="minorEastAsia" w:hAnsiTheme="minorEastAsia" w:eastAsiaTheme="minorEastAsia" w:cstheme="minorEastAsia"/>
          <w:color w:val="auto"/>
          <w:sz w:val="24"/>
          <w:szCs w:val="28"/>
          <w:u w:val="single"/>
        </w:rPr>
        <w:t xml:space="preserve">                   </w:t>
      </w:r>
    </w:p>
    <w:p w14:paraId="1FE6694E">
      <w:pPr>
        <w:spacing w:line="440" w:lineRule="exact"/>
        <w:ind w:firstLine="480" w:firstLineChars="200"/>
        <w:rPr>
          <w:rFonts w:hint="eastAsia" w:asciiTheme="minorEastAsia" w:hAnsiTheme="minorEastAsia" w:eastAsiaTheme="minorEastAsia" w:cstheme="minorEastAsia"/>
          <w:color w:val="auto"/>
          <w:sz w:val="24"/>
          <w:szCs w:val="28"/>
        </w:rPr>
      </w:pPr>
    </w:p>
    <w:p w14:paraId="444B8837">
      <w:pPr>
        <w:spacing w:line="440" w:lineRule="exact"/>
        <w:ind w:firstLine="360" w:firstLineChars="150"/>
        <w:rPr>
          <w:rFonts w:hint="eastAsia" w:asciiTheme="minorEastAsia" w:hAnsiTheme="minorEastAsia" w:eastAsiaTheme="minorEastAsia" w:cstheme="minorEastAsia"/>
          <w:color w:val="auto"/>
          <w:sz w:val="24"/>
          <w:szCs w:val="28"/>
        </w:rPr>
      </w:pPr>
    </w:p>
    <w:p w14:paraId="431EC404">
      <w:pPr>
        <w:spacing w:line="440" w:lineRule="exact"/>
        <w:ind w:right="480" w:firstLine="360" w:firstLineChars="150"/>
        <w:jc w:val="center"/>
        <w:rPr>
          <w:rFonts w:hint="eastAsia" w:asciiTheme="minorEastAsia" w:hAnsiTheme="minorEastAsia" w:eastAsiaTheme="minorEastAsia" w:cstheme="minorEastAsia"/>
          <w:color w:val="auto"/>
          <w:sz w:val="24"/>
          <w:szCs w:val="28"/>
        </w:rPr>
      </w:pPr>
      <w:r>
        <w:rPr>
          <w:rFonts w:hint="eastAsia" w:asciiTheme="minorEastAsia" w:hAnsiTheme="minorEastAsia" w:eastAsiaTheme="minorEastAsia" w:cstheme="minorEastAsia"/>
          <w:color w:val="auto"/>
          <w:sz w:val="24"/>
          <w:szCs w:val="28"/>
        </w:rPr>
        <w:t xml:space="preserve">                                            </w:t>
      </w:r>
      <w:r>
        <w:rPr>
          <w:rFonts w:hint="eastAsia" w:asciiTheme="minorEastAsia" w:hAnsiTheme="minorEastAsia" w:eastAsiaTheme="minorEastAsia" w:cstheme="minorEastAsia"/>
          <w:color w:val="auto"/>
          <w:sz w:val="24"/>
          <w:szCs w:val="28"/>
          <w:u w:val="single"/>
        </w:rPr>
        <w:t xml:space="preserve">    </w:t>
      </w:r>
      <w:r>
        <w:rPr>
          <w:rFonts w:hint="eastAsia" w:asciiTheme="minorEastAsia" w:hAnsiTheme="minorEastAsia" w:eastAsiaTheme="minorEastAsia" w:cstheme="minorEastAsia"/>
          <w:color w:val="auto"/>
          <w:sz w:val="24"/>
          <w:szCs w:val="28"/>
        </w:rPr>
        <w:t xml:space="preserve"> 年</w:t>
      </w:r>
      <w:r>
        <w:rPr>
          <w:rFonts w:hint="eastAsia" w:asciiTheme="minorEastAsia" w:hAnsiTheme="minorEastAsia" w:eastAsiaTheme="minorEastAsia" w:cstheme="minorEastAsia"/>
          <w:color w:val="auto"/>
          <w:sz w:val="24"/>
          <w:szCs w:val="28"/>
          <w:u w:val="single"/>
        </w:rPr>
        <w:t xml:space="preserve">    </w:t>
      </w:r>
      <w:r>
        <w:rPr>
          <w:rFonts w:hint="eastAsia" w:asciiTheme="minorEastAsia" w:hAnsiTheme="minorEastAsia" w:eastAsiaTheme="minorEastAsia" w:cstheme="minorEastAsia"/>
          <w:color w:val="auto"/>
          <w:sz w:val="24"/>
          <w:szCs w:val="28"/>
        </w:rPr>
        <w:t>月</w:t>
      </w:r>
      <w:r>
        <w:rPr>
          <w:rFonts w:hint="eastAsia" w:asciiTheme="minorEastAsia" w:hAnsiTheme="minorEastAsia" w:eastAsiaTheme="minorEastAsia" w:cstheme="minorEastAsia"/>
          <w:color w:val="auto"/>
          <w:sz w:val="24"/>
          <w:szCs w:val="28"/>
          <w:u w:val="single"/>
        </w:rPr>
        <w:t xml:space="preserve">    </w:t>
      </w:r>
      <w:r>
        <w:rPr>
          <w:rFonts w:hint="eastAsia" w:asciiTheme="minorEastAsia" w:hAnsiTheme="minorEastAsia" w:eastAsiaTheme="minorEastAsia" w:cstheme="minorEastAsia"/>
          <w:color w:val="auto"/>
          <w:sz w:val="24"/>
          <w:szCs w:val="28"/>
        </w:rPr>
        <w:t>日</w:t>
      </w:r>
    </w:p>
    <w:p w14:paraId="615FD686">
      <w:pPr>
        <w:spacing w:line="360" w:lineRule="atLeast"/>
        <w:ind w:firstLine="4189" w:firstLineChars="1304"/>
        <w:rPr>
          <w:rFonts w:hint="eastAsia" w:asciiTheme="minorEastAsia" w:hAnsiTheme="minorEastAsia" w:eastAsiaTheme="minorEastAsia" w:cstheme="minorEastAsia"/>
          <w:b/>
          <w:color w:val="auto"/>
          <w:sz w:val="32"/>
          <w:szCs w:val="32"/>
        </w:rPr>
      </w:pPr>
    </w:p>
    <w:p w14:paraId="3E77CFBF">
      <w:pPr>
        <w:spacing w:line="360" w:lineRule="atLeast"/>
        <w:ind w:firstLine="4189" w:firstLineChars="1304"/>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承诺书Ⅱ</w:t>
      </w:r>
    </w:p>
    <w:tbl>
      <w:tblPr>
        <w:tblStyle w:val="2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9EA8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B77FF57">
            <w:pPr>
              <w:keepNext w:val="0"/>
              <w:keepLines w:val="0"/>
              <w:suppressLineNumbers w:val="0"/>
              <w:spacing w:before="0" w:beforeAutospacing="0" w:after="0" w:afterAutospacing="0" w:line="360" w:lineRule="atLeast"/>
              <w:ind w:left="0" w:right="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致：陕西元光项目管理有限责任公司</w:t>
            </w:r>
          </w:p>
        </w:tc>
      </w:tr>
      <w:tr w14:paraId="42D4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0D9CF80">
            <w:pPr>
              <w:keepNext w:val="0"/>
              <w:keepLines w:val="0"/>
              <w:suppressLineNumbers w:val="0"/>
              <w:spacing w:before="0" w:beforeAutospacing="0" w:after="0" w:afterAutospacing="0" w:line="360" w:lineRule="atLeast"/>
              <w:ind w:left="0" w:right="0"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作为参加贵单位组织的招标采购项目的投标人，本公司承诺：在参加本项目招标之前不存在被依法禁止经营行为、财产被接管或冻结的情况，如有隐瞒实情，愿承担一切责任及后果。</w:t>
            </w:r>
          </w:p>
        </w:tc>
      </w:tr>
      <w:tr w14:paraId="13764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B23FFF7">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w:t>
            </w:r>
          </w:p>
        </w:tc>
        <w:tc>
          <w:tcPr>
            <w:tcW w:w="3420" w:type="dxa"/>
            <w:vAlign w:val="center"/>
          </w:tcPr>
          <w:p w14:paraId="4D1A375F">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法定代表人</w:t>
            </w:r>
          </w:p>
        </w:tc>
        <w:tc>
          <w:tcPr>
            <w:tcW w:w="2340" w:type="dxa"/>
            <w:vAlign w:val="center"/>
          </w:tcPr>
          <w:p w14:paraId="04C06F1C">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  期</w:t>
            </w:r>
          </w:p>
        </w:tc>
      </w:tr>
      <w:tr w14:paraId="43894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EA72A8B">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（企业公章）</w:t>
            </w:r>
          </w:p>
        </w:tc>
        <w:tc>
          <w:tcPr>
            <w:tcW w:w="3420" w:type="dxa"/>
            <w:vAlign w:val="center"/>
          </w:tcPr>
          <w:p w14:paraId="7F6D889F">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tc>
        <w:tc>
          <w:tcPr>
            <w:tcW w:w="2340" w:type="dxa"/>
            <w:vAlign w:val="center"/>
          </w:tcPr>
          <w:p w14:paraId="595F32F8">
            <w:pPr>
              <w:keepNext w:val="0"/>
              <w:keepLines w:val="0"/>
              <w:suppressLineNumbers w:val="0"/>
              <w:spacing w:before="0" w:beforeAutospacing="0" w:after="0" w:afterAutospacing="0" w:line="360" w:lineRule="atLeast"/>
              <w:ind w:left="0" w:right="0" w:firstLine="240" w:firstLineChars="10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  日</w:t>
            </w:r>
          </w:p>
        </w:tc>
      </w:tr>
    </w:tbl>
    <w:p w14:paraId="753F19AB">
      <w:pPr>
        <w:spacing w:line="360" w:lineRule="atLeast"/>
        <w:rPr>
          <w:rFonts w:hint="eastAsia" w:asciiTheme="minorEastAsia" w:hAnsiTheme="minorEastAsia" w:eastAsiaTheme="minorEastAsia" w:cstheme="minorEastAsia"/>
          <w:b/>
          <w:color w:val="auto"/>
          <w:sz w:val="42"/>
          <w:szCs w:val="42"/>
        </w:rPr>
      </w:pPr>
    </w:p>
    <w:p w14:paraId="53C61F19">
      <w:pPr>
        <w:spacing w:line="360" w:lineRule="atLeast"/>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承诺书Ⅲ</w:t>
      </w:r>
    </w:p>
    <w:tbl>
      <w:tblPr>
        <w:tblStyle w:val="2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B1FD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7E51CFE">
            <w:pPr>
              <w:keepNext w:val="0"/>
              <w:keepLines w:val="0"/>
              <w:suppressLineNumbers w:val="0"/>
              <w:spacing w:before="0" w:beforeAutospacing="0" w:after="0" w:afterAutospacing="0" w:line="360" w:lineRule="atLeast"/>
              <w:ind w:left="0" w:right="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致：陕西元光项目管理有限责任公司</w:t>
            </w:r>
          </w:p>
        </w:tc>
      </w:tr>
      <w:tr w14:paraId="33607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3AD2FB53">
            <w:pPr>
              <w:keepNext w:val="0"/>
              <w:keepLines w:val="0"/>
              <w:suppressLineNumbers w:val="0"/>
              <w:spacing w:before="0" w:beforeAutospacing="0" w:after="0" w:afterAutospacing="0" w:line="360" w:lineRule="atLeast"/>
              <w:ind w:left="0" w:right="0"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作为参加贵单位组织的招标采购项目的投标人，本公司郑重申告并承诺：近三年因产品（设备）供货问题（水货、替代品、次品、翻新品等）的不良行为记录为</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次（没有填零），如有隐瞒实情，愿承担一切责任及后果。</w:t>
            </w:r>
          </w:p>
        </w:tc>
      </w:tr>
      <w:tr w14:paraId="5E9F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BC2A913">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w:t>
            </w:r>
          </w:p>
        </w:tc>
        <w:tc>
          <w:tcPr>
            <w:tcW w:w="3420" w:type="dxa"/>
            <w:vAlign w:val="center"/>
          </w:tcPr>
          <w:p w14:paraId="2FDE8991">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法定代表人</w:t>
            </w:r>
          </w:p>
        </w:tc>
        <w:tc>
          <w:tcPr>
            <w:tcW w:w="2340" w:type="dxa"/>
            <w:vAlign w:val="center"/>
          </w:tcPr>
          <w:p w14:paraId="4126EE27">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  期</w:t>
            </w:r>
          </w:p>
        </w:tc>
      </w:tr>
      <w:tr w14:paraId="77E1C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7AA87F6">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（企业公章）</w:t>
            </w:r>
          </w:p>
        </w:tc>
        <w:tc>
          <w:tcPr>
            <w:tcW w:w="3420" w:type="dxa"/>
            <w:vAlign w:val="center"/>
          </w:tcPr>
          <w:p w14:paraId="5762FF1B">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tc>
        <w:tc>
          <w:tcPr>
            <w:tcW w:w="2340" w:type="dxa"/>
            <w:vAlign w:val="center"/>
          </w:tcPr>
          <w:p w14:paraId="6E1E7627">
            <w:pPr>
              <w:keepNext w:val="0"/>
              <w:keepLines w:val="0"/>
              <w:suppressLineNumbers w:val="0"/>
              <w:spacing w:before="0" w:beforeAutospacing="0" w:after="0" w:afterAutospacing="0" w:line="360" w:lineRule="atLeast"/>
              <w:ind w:left="0" w:right="0" w:firstLine="240" w:firstLineChars="10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  日</w:t>
            </w:r>
          </w:p>
        </w:tc>
      </w:tr>
    </w:tbl>
    <w:p w14:paraId="3D01C30B">
      <w:pPr>
        <w:spacing w:line="360" w:lineRule="atLeast"/>
        <w:rPr>
          <w:rFonts w:hint="eastAsia" w:asciiTheme="minorEastAsia" w:hAnsiTheme="minorEastAsia" w:eastAsiaTheme="minorEastAsia" w:cstheme="minorEastAsia"/>
          <w:b/>
          <w:color w:val="auto"/>
          <w:sz w:val="32"/>
          <w:szCs w:val="32"/>
        </w:rPr>
      </w:pPr>
    </w:p>
    <w:p w14:paraId="3EA0BBF8">
      <w:pPr>
        <w:spacing w:line="360" w:lineRule="atLeast"/>
        <w:jc w:val="center"/>
        <w:rPr>
          <w:rFonts w:hint="eastAsia" w:asciiTheme="minorEastAsia" w:hAnsiTheme="minorEastAsia" w:eastAsiaTheme="minorEastAsia" w:cstheme="minorEastAsia"/>
          <w:b/>
          <w:color w:val="auto"/>
          <w:sz w:val="32"/>
          <w:szCs w:val="32"/>
        </w:rPr>
      </w:pPr>
    </w:p>
    <w:p w14:paraId="38FA3584">
      <w:pPr>
        <w:spacing w:line="360" w:lineRule="atLeast"/>
        <w:jc w:val="center"/>
        <w:rPr>
          <w:rFonts w:hint="eastAsia" w:asciiTheme="minorEastAsia" w:hAnsiTheme="minorEastAsia" w:eastAsiaTheme="minorEastAsia" w:cstheme="minorEastAsia"/>
          <w:b/>
          <w:color w:val="auto"/>
          <w:sz w:val="32"/>
          <w:szCs w:val="32"/>
        </w:rPr>
      </w:pPr>
    </w:p>
    <w:p w14:paraId="2EF8AFD7">
      <w:pPr>
        <w:spacing w:line="360" w:lineRule="atLeast"/>
        <w:jc w:val="center"/>
        <w:rPr>
          <w:rFonts w:hint="eastAsia" w:asciiTheme="minorEastAsia" w:hAnsiTheme="minorEastAsia" w:eastAsiaTheme="minorEastAsia" w:cstheme="minorEastAsia"/>
          <w:b/>
          <w:color w:val="auto"/>
          <w:sz w:val="32"/>
          <w:szCs w:val="32"/>
        </w:rPr>
      </w:pPr>
      <w:r>
        <w:rPr>
          <w:rFonts w:hint="eastAsia" w:asciiTheme="minorEastAsia" w:hAnsiTheme="minorEastAsia" w:eastAsiaTheme="minorEastAsia" w:cstheme="minorEastAsia"/>
          <w:b/>
          <w:color w:val="auto"/>
          <w:sz w:val="32"/>
          <w:szCs w:val="32"/>
        </w:rPr>
        <w:t>承诺书Ⅳ</w:t>
      </w:r>
    </w:p>
    <w:tbl>
      <w:tblPr>
        <w:tblStyle w:val="28"/>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056"/>
        <w:gridCol w:w="2704"/>
      </w:tblGrid>
      <w:tr w14:paraId="10E8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B37C2CA">
            <w:pPr>
              <w:keepNext w:val="0"/>
              <w:keepLines w:val="0"/>
              <w:suppressLineNumbers w:val="0"/>
              <w:spacing w:before="0" w:beforeAutospacing="0" w:after="0" w:afterAutospacing="0" w:line="360" w:lineRule="atLeast"/>
              <w:ind w:left="0" w:right="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rPr>
              <w:t>致：陕西元光项目管理有限责任公司</w:t>
            </w:r>
          </w:p>
        </w:tc>
      </w:tr>
      <w:tr w14:paraId="1D1D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C3A42E">
            <w:pPr>
              <w:keepNext w:val="0"/>
              <w:keepLines w:val="0"/>
              <w:suppressLineNumbers w:val="0"/>
              <w:spacing w:before="0" w:beforeAutospacing="0" w:after="0" w:afterAutospacing="0" w:line="360" w:lineRule="atLeast"/>
              <w:ind w:left="0" w:right="0"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作为参加贵单位组织的招标采购项目的投标人，本公司承诺：参加本次投标提交的所有资质证明文件及业绩证明是真实的、有效的，如有隐瞒实情，愿承担一切责任及后果。</w:t>
            </w:r>
          </w:p>
        </w:tc>
      </w:tr>
      <w:tr w14:paraId="37DD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AFFA5A9">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投标人</w:t>
            </w:r>
          </w:p>
        </w:tc>
        <w:tc>
          <w:tcPr>
            <w:tcW w:w="3056" w:type="dxa"/>
            <w:vAlign w:val="center"/>
          </w:tcPr>
          <w:p w14:paraId="1075D72A">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法定代表人</w:t>
            </w:r>
          </w:p>
        </w:tc>
        <w:tc>
          <w:tcPr>
            <w:tcW w:w="2704" w:type="dxa"/>
            <w:vAlign w:val="center"/>
          </w:tcPr>
          <w:p w14:paraId="3718674A">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日   期</w:t>
            </w:r>
          </w:p>
        </w:tc>
      </w:tr>
      <w:tr w14:paraId="427C1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2FC188E">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（企业公章）</w:t>
            </w:r>
          </w:p>
        </w:tc>
        <w:tc>
          <w:tcPr>
            <w:tcW w:w="3056" w:type="dxa"/>
            <w:vAlign w:val="center"/>
          </w:tcPr>
          <w:p w14:paraId="0A701103">
            <w:pPr>
              <w:keepNext w:val="0"/>
              <w:keepLines w:val="0"/>
              <w:suppressLineNumbers w:val="0"/>
              <w:spacing w:before="0" w:beforeAutospacing="0" w:after="0" w:afterAutospacing="0" w:line="360" w:lineRule="atLeast"/>
              <w:ind w:left="0" w:right="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（签字</w:t>
            </w:r>
            <w:r>
              <w:rPr>
                <w:rFonts w:hint="eastAsia" w:asciiTheme="minorEastAsia" w:hAnsiTheme="minorEastAsia" w:eastAsiaTheme="minorEastAsia" w:cstheme="minorEastAsia"/>
                <w:color w:val="auto"/>
                <w:sz w:val="24"/>
                <w:lang w:val="en-US" w:eastAsia="zh-CN"/>
              </w:rPr>
              <w:t>或盖章</w:t>
            </w:r>
            <w:r>
              <w:rPr>
                <w:rFonts w:hint="eastAsia" w:asciiTheme="minorEastAsia" w:hAnsiTheme="minorEastAsia" w:eastAsiaTheme="minorEastAsia" w:cstheme="minorEastAsia"/>
                <w:color w:val="auto"/>
                <w:sz w:val="24"/>
              </w:rPr>
              <w:t>）</w:t>
            </w:r>
          </w:p>
        </w:tc>
        <w:tc>
          <w:tcPr>
            <w:tcW w:w="2704" w:type="dxa"/>
            <w:vAlign w:val="center"/>
          </w:tcPr>
          <w:p w14:paraId="1ADE6405">
            <w:pPr>
              <w:keepNext w:val="0"/>
              <w:keepLines w:val="0"/>
              <w:suppressLineNumbers w:val="0"/>
              <w:spacing w:before="0" w:beforeAutospacing="0" w:after="0" w:afterAutospacing="0" w:line="360" w:lineRule="atLeast"/>
              <w:ind w:left="0" w:right="0" w:firstLine="240" w:firstLineChars="10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  日</w:t>
            </w:r>
          </w:p>
        </w:tc>
      </w:tr>
    </w:tbl>
    <w:p w14:paraId="00D21CFE">
      <w:pPr>
        <w:wordWrap w:val="0"/>
        <w:spacing w:line="360" w:lineRule="auto"/>
        <w:ind w:right="456" w:firstLine="2570" w:firstLineChars="800"/>
        <w:rPr>
          <w:rFonts w:hint="eastAsia" w:asciiTheme="minorEastAsia" w:hAnsiTheme="minorEastAsia" w:eastAsiaTheme="minorEastAsia" w:cstheme="minorEastAsia"/>
          <w:b/>
          <w:bCs/>
          <w:color w:val="auto"/>
          <w:sz w:val="32"/>
        </w:rPr>
      </w:pPr>
    </w:p>
    <w:p w14:paraId="6A585C4C">
      <w:pPr>
        <w:spacing w:line="500" w:lineRule="exact"/>
        <w:rPr>
          <w:rFonts w:hint="eastAsia" w:asciiTheme="minorEastAsia" w:hAnsiTheme="minorEastAsia" w:eastAsiaTheme="minorEastAsia" w:cstheme="minorEastAsia"/>
          <w:b/>
          <w:bCs/>
          <w:color w:val="auto"/>
          <w:sz w:val="32"/>
        </w:rPr>
      </w:pPr>
    </w:p>
    <w:p w14:paraId="107E7778">
      <w:pPr>
        <w:pStyle w:val="17"/>
        <w:rPr>
          <w:rFonts w:hint="eastAsia" w:asciiTheme="minorEastAsia" w:hAnsiTheme="minorEastAsia" w:eastAsiaTheme="minorEastAsia" w:cstheme="minorEastAsia"/>
          <w:b/>
          <w:bCs/>
          <w:color w:val="auto"/>
          <w:sz w:val="32"/>
        </w:rPr>
      </w:pPr>
    </w:p>
    <w:p w14:paraId="2533E82A">
      <w:pPr>
        <w:pStyle w:val="17"/>
        <w:rPr>
          <w:rFonts w:hint="eastAsia" w:asciiTheme="minorEastAsia" w:hAnsiTheme="minorEastAsia" w:eastAsiaTheme="minorEastAsia" w:cstheme="minorEastAsia"/>
          <w:b/>
          <w:bCs/>
          <w:color w:val="auto"/>
          <w:sz w:val="32"/>
        </w:rPr>
      </w:pPr>
    </w:p>
    <w:p w14:paraId="3819BE87">
      <w:pPr>
        <w:pStyle w:val="17"/>
        <w:rPr>
          <w:rFonts w:hint="eastAsia" w:asciiTheme="minorEastAsia" w:hAnsiTheme="minorEastAsia" w:eastAsiaTheme="minorEastAsia" w:cstheme="minorEastAsia"/>
          <w:b/>
          <w:bCs/>
          <w:color w:val="auto"/>
          <w:sz w:val="32"/>
        </w:rPr>
      </w:pPr>
    </w:p>
    <w:p w14:paraId="5190435C">
      <w:pPr>
        <w:pStyle w:val="17"/>
        <w:rPr>
          <w:rFonts w:hint="eastAsia" w:asciiTheme="minorEastAsia" w:hAnsiTheme="minorEastAsia" w:eastAsiaTheme="minorEastAsia" w:cstheme="minorEastAsia"/>
          <w:b/>
          <w:bCs/>
          <w:color w:val="auto"/>
          <w:sz w:val="32"/>
        </w:rPr>
      </w:pPr>
    </w:p>
    <w:p w14:paraId="0FF5478D">
      <w:pPr>
        <w:pStyle w:val="17"/>
        <w:rPr>
          <w:rFonts w:hint="eastAsia" w:asciiTheme="minorEastAsia" w:hAnsiTheme="minorEastAsia" w:eastAsiaTheme="minorEastAsia" w:cstheme="minorEastAsia"/>
          <w:b/>
          <w:bCs/>
          <w:color w:val="auto"/>
          <w:sz w:val="32"/>
        </w:rPr>
      </w:pPr>
    </w:p>
    <w:p w14:paraId="145443B1">
      <w:pPr>
        <w:pStyle w:val="17"/>
        <w:rPr>
          <w:rFonts w:hint="eastAsia" w:asciiTheme="minorEastAsia" w:hAnsiTheme="minorEastAsia" w:eastAsiaTheme="minorEastAsia" w:cstheme="minorEastAsia"/>
          <w:b/>
          <w:bCs/>
          <w:color w:val="auto"/>
          <w:sz w:val="32"/>
        </w:rPr>
      </w:pPr>
    </w:p>
    <w:p w14:paraId="3187DF75">
      <w:pPr>
        <w:pStyle w:val="17"/>
        <w:rPr>
          <w:rFonts w:hint="eastAsia" w:asciiTheme="minorEastAsia" w:hAnsiTheme="minorEastAsia" w:eastAsiaTheme="minorEastAsia" w:cstheme="minorEastAsia"/>
          <w:b/>
          <w:bCs/>
          <w:color w:val="auto"/>
          <w:sz w:val="32"/>
        </w:rPr>
      </w:pPr>
    </w:p>
    <w:p w14:paraId="71E1CFAB">
      <w:pPr>
        <w:pStyle w:val="17"/>
        <w:rPr>
          <w:rFonts w:hint="eastAsia" w:asciiTheme="minorEastAsia" w:hAnsiTheme="minorEastAsia" w:eastAsiaTheme="minorEastAsia" w:cstheme="minorEastAsia"/>
          <w:b/>
          <w:bCs/>
          <w:color w:val="auto"/>
          <w:sz w:val="32"/>
        </w:rPr>
      </w:pPr>
    </w:p>
    <w:p w14:paraId="210ADBB4">
      <w:pPr>
        <w:pStyle w:val="17"/>
        <w:rPr>
          <w:rFonts w:hint="eastAsia" w:asciiTheme="minorEastAsia" w:hAnsiTheme="minorEastAsia" w:eastAsiaTheme="minorEastAsia" w:cstheme="minorEastAsia"/>
          <w:b/>
          <w:bCs/>
          <w:color w:val="auto"/>
          <w:sz w:val="32"/>
        </w:rPr>
      </w:pPr>
    </w:p>
    <w:p w14:paraId="4F496A48">
      <w:pPr>
        <w:pStyle w:val="17"/>
        <w:rPr>
          <w:rFonts w:hint="eastAsia" w:asciiTheme="minorEastAsia" w:hAnsiTheme="minorEastAsia" w:eastAsiaTheme="minorEastAsia" w:cstheme="minorEastAsia"/>
          <w:b/>
          <w:bCs/>
          <w:color w:val="auto"/>
          <w:sz w:val="32"/>
        </w:rPr>
      </w:pPr>
    </w:p>
    <w:p w14:paraId="54C0646D">
      <w:pPr>
        <w:pStyle w:val="17"/>
        <w:rPr>
          <w:rFonts w:hint="eastAsia" w:asciiTheme="minorEastAsia" w:hAnsiTheme="minorEastAsia" w:eastAsiaTheme="minorEastAsia" w:cstheme="minorEastAsia"/>
          <w:b/>
          <w:bCs/>
          <w:color w:val="auto"/>
          <w:sz w:val="32"/>
        </w:rPr>
      </w:pPr>
    </w:p>
    <w:p w14:paraId="1B3DFF18">
      <w:p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bookmarkStart w:id="4" w:name="_Toc11970"/>
      <w:bookmarkStart w:id="5" w:name="_Toc25411"/>
    </w:p>
    <w:p w14:paraId="0B6CF1AE">
      <w:pPr>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r>
        <w:rPr>
          <w:rFonts w:hint="eastAsia" w:asciiTheme="minorEastAsia" w:hAnsiTheme="minorEastAsia" w:cstheme="minorEastAsia"/>
          <w:b/>
          <w:bCs/>
          <w:color w:val="auto"/>
          <w:sz w:val="32"/>
          <w:szCs w:val="32"/>
          <w:lang w:val="en-US" w:eastAsia="zh-CN"/>
        </w:rPr>
        <w:t>第9部分</w:t>
      </w:r>
      <w:r>
        <w:rPr>
          <w:rFonts w:hint="eastAsia" w:asciiTheme="minorEastAsia" w:hAnsiTheme="minorEastAsia" w:eastAsiaTheme="minorEastAsia" w:cstheme="minorEastAsia"/>
          <w:b/>
          <w:bCs/>
          <w:color w:val="auto"/>
          <w:sz w:val="32"/>
          <w:szCs w:val="32"/>
        </w:rPr>
        <w:t xml:space="preserve"> </w:t>
      </w:r>
      <w:bookmarkEnd w:id="4"/>
      <w:bookmarkEnd w:id="5"/>
      <w:r>
        <w:rPr>
          <w:rFonts w:hint="eastAsia" w:ascii="宋体" w:hAnsi="宋体" w:cs="宋体"/>
          <w:b/>
          <w:sz w:val="32"/>
        </w:rPr>
        <w:t>其他资料</w:t>
      </w:r>
    </w:p>
    <w:p w14:paraId="190010EE">
      <w:pPr>
        <w:widowControl/>
        <w:spacing w:line="480" w:lineRule="auto"/>
        <w:ind w:firstLine="480" w:firstLineChars="200"/>
        <w:jc w:val="left"/>
      </w:pPr>
      <w:r>
        <w:rPr>
          <w:rFonts w:hint="eastAsia" w:ascii="宋体" w:hAnsi="宋体" w:cs="宋体"/>
          <w:kern w:val="0"/>
          <w:sz w:val="24"/>
          <w:lang w:bidi="ar"/>
        </w:rPr>
        <w:t>符合政府采购相关政策的供应商可按有关规定提供以下证明材料，</w:t>
      </w:r>
      <w:r>
        <w:rPr>
          <w:rFonts w:hint="eastAsia" w:ascii="宋体" w:hAnsi="宋体" w:cs="宋体"/>
          <w:b/>
          <w:bCs/>
          <w:kern w:val="0"/>
          <w:sz w:val="24"/>
          <w:lang w:bidi="ar"/>
        </w:rPr>
        <w:t xml:space="preserve">不符合政府采购相关政策的供应商不填写本部分内容。 </w:t>
      </w:r>
    </w:p>
    <w:p w14:paraId="76E64A6D">
      <w:pPr>
        <w:widowControl/>
        <w:spacing w:line="480" w:lineRule="auto"/>
        <w:jc w:val="left"/>
      </w:pPr>
      <w:r>
        <w:rPr>
          <w:rFonts w:hint="eastAsia" w:ascii="宋体" w:hAnsi="宋体" w:cs="宋体"/>
          <w:kern w:val="0"/>
          <w:sz w:val="24"/>
          <w:lang w:bidi="ar"/>
        </w:rPr>
        <w:t xml:space="preserve">1.中小企业声明函； </w:t>
      </w:r>
    </w:p>
    <w:p w14:paraId="7C91308C">
      <w:pPr>
        <w:widowControl/>
        <w:spacing w:line="480" w:lineRule="auto"/>
        <w:jc w:val="left"/>
      </w:pPr>
      <w:r>
        <w:rPr>
          <w:rFonts w:hint="eastAsia" w:ascii="宋体" w:hAnsi="宋体" w:cs="宋体"/>
          <w:kern w:val="0"/>
          <w:sz w:val="24"/>
          <w:lang w:bidi="ar"/>
        </w:rPr>
        <w:t xml:space="preserve">2.残疾人福利性单位声明函； </w:t>
      </w:r>
    </w:p>
    <w:p w14:paraId="1CF26261">
      <w:pPr>
        <w:widowControl/>
        <w:spacing w:line="480" w:lineRule="auto"/>
        <w:jc w:val="left"/>
      </w:pPr>
      <w:r>
        <w:rPr>
          <w:rFonts w:hint="eastAsia" w:ascii="宋体" w:hAnsi="宋体" w:cs="宋体"/>
          <w:kern w:val="0"/>
          <w:sz w:val="24"/>
          <w:lang w:bidi="ar"/>
        </w:rPr>
        <w:t>3.监狱企业证明文件；</w:t>
      </w:r>
    </w:p>
    <w:p w14:paraId="094B143B">
      <w:pPr>
        <w:widowControl/>
        <w:spacing w:line="480" w:lineRule="auto"/>
        <w:jc w:val="left"/>
      </w:pPr>
      <w:r>
        <w:rPr>
          <w:rFonts w:hint="eastAsia" w:ascii="宋体" w:hAnsi="宋体" w:cs="宋体"/>
          <w:kern w:val="0"/>
          <w:sz w:val="24"/>
          <w:lang w:bidi="ar"/>
        </w:rPr>
        <w:t>4.关于符合本国产品标准的声明函。</w:t>
      </w:r>
    </w:p>
    <w:p w14:paraId="43CA1EAF">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54A752B8">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443D043B">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7F28D40A">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7F080A1B">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33967B6D">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01067C20">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23CBA5E3">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6299CC81">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7DA7111D">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701041E0">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2220DF84">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5307E80B">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407EE47F">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67380B17">
      <w:pPr>
        <w:widowControl w:val="0"/>
        <w:numPr>
          <w:ilvl w:val="0"/>
          <w:numId w:val="0"/>
        </w:num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5AAB424C">
      <w:pPr>
        <w:spacing w:line="500" w:lineRule="atLeast"/>
        <w:jc w:val="center"/>
        <w:outlineLvl w:val="2"/>
        <w:rPr>
          <w:rFonts w:hint="eastAsia" w:asciiTheme="minorEastAsia" w:hAnsiTheme="minorEastAsia" w:eastAsiaTheme="minorEastAsia" w:cstheme="minorEastAsia"/>
          <w:b/>
          <w:bCs/>
          <w:color w:val="auto"/>
          <w:kern w:val="0"/>
          <w:sz w:val="28"/>
          <w:szCs w:val="28"/>
        </w:rPr>
      </w:pPr>
      <w:bookmarkStart w:id="6" w:name="_Toc17249"/>
      <w:bookmarkStart w:id="7" w:name="_Toc20607"/>
      <w:r>
        <w:rPr>
          <w:rFonts w:hint="eastAsia" w:asciiTheme="minorEastAsia" w:hAnsiTheme="minorEastAsia" w:cstheme="minorEastAsia"/>
          <w:b/>
          <w:bCs/>
          <w:color w:val="auto"/>
          <w:kern w:val="0"/>
          <w:sz w:val="28"/>
          <w:szCs w:val="28"/>
          <w:lang w:val="en-US" w:eastAsia="zh-CN"/>
        </w:rPr>
        <w:t>1</w:t>
      </w:r>
      <w:r>
        <w:rPr>
          <w:rFonts w:hint="eastAsia" w:asciiTheme="minorEastAsia" w:hAnsiTheme="minorEastAsia" w:eastAsiaTheme="minorEastAsia" w:cstheme="minorEastAsia"/>
          <w:b/>
          <w:bCs/>
          <w:color w:val="auto"/>
          <w:kern w:val="0"/>
          <w:sz w:val="28"/>
          <w:szCs w:val="28"/>
          <w:lang w:eastAsia="zh-CN"/>
        </w:rPr>
        <w:t>、</w:t>
      </w:r>
      <w:r>
        <w:rPr>
          <w:rFonts w:hint="eastAsia" w:asciiTheme="minorEastAsia" w:hAnsiTheme="minorEastAsia" w:eastAsiaTheme="minorEastAsia" w:cstheme="minorEastAsia"/>
          <w:b/>
          <w:bCs/>
          <w:color w:val="auto"/>
          <w:kern w:val="0"/>
          <w:sz w:val="28"/>
          <w:szCs w:val="28"/>
          <w:lang w:val="en-US" w:eastAsia="zh-CN"/>
        </w:rPr>
        <w:t>中小</w:t>
      </w:r>
      <w:r>
        <w:rPr>
          <w:rFonts w:hint="eastAsia" w:asciiTheme="minorEastAsia" w:hAnsiTheme="minorEastAsia" w:eastAsiaTheme="minorEastAsia" w:cstheme="minorEastAsia"/>
          <w:b/>
          <w:bCs/>
          <w:color w:val="auto"/>
          <w:kern w:val="0"/>
          <w:sz w:val="28"/>
          <w:szCs w:val="28"/>
        </w:rPr>
        <w:t>企业声明函</w:t>
      </w:r>
      <w:bookmarkEnd w:id="6"/>
      <w:bookmarkEnd w:id="7"/>
      <w:r>
        <w:rPr>
          <w:rFonts w:hint="eastAsia" w:asciiTheme="minorEastAsia" w:hAnsiTheme="minorEastAsia" w:eastAsiaTheme="minorEastAsia" w:cstheme="minorEastAsia"/>
          <w:b/>
          <w:bCs/>
          <w:color w:val="auto"/>
          <w:kern w:val="0"/>
          <w:sz w:val="28"/>
          <w:szCs w:val="28"/>
        </w:rPr>
        <w:t>(</w:t>
      </w:r>
      <w:r>
        <w:rPr>
          <w:rFonts w:hint="eastAsia" w:asciiTheme="minorEastAsia" w:hAnsiTheme="minorEastAsia" w:eastAsiaTheme="minorEastAsia" w:cstheme="minorEastAsia"/>
          <w:b/>
          <w:bCs/>
          <w:color w:val="auto"/>
          <w:kern w:val="0"/>
          <w:sz w:val="28"/>
          <w:szCs w:val="28"/>
          <w:lang w:val="en-US" w:eastAsia="zh-CN"/>
        </w:rPr>
        <w:t>货物</w:t>
      </w:r>
      <w:r>
        <w:rPr>
          <w:rFonts w:hint="eastAsia" w:asciiTheme="minorEastAsia" w:hAnsiTheme="minorEastAsia" w:eastAsiaTheme="minorEastAsia" w:cstheme="minorEastAsia"/>
          <w:b/>
          <w:bCs/>
          <w:color w:val="auto"/>
          <w:kern w:val="0"/>
          <w:sz w:val="28"/>
          <w:szCs w:val="28"/>
        </w:rPr>
        <w:t>)</w:t>
      </w:r>
    </w:p>
    <w:p w14:paraId="4F0182A2">
      <w:pPr>
        <w:rPr>
          <w:rFonts w:hint="eastAsia" w:asciiTheme="minorEastAsia" w:hAnsiTheme="minorEastAsia" w:eastAsiaTheme="minorEastAsia" w:cstheme="minorEastAsia"/>
          <w:color w:val="auto"/>
        </w:rPr>
      </w:pPr>
    </w:p>
    <w:p w14:paraId="4A9419A0">
      <w:pPr>
        <w:spacing w:line="360" w:lineRule="auto"/>
        <w:ind w:firstLine="475" w:firstLineChars="198"/>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本公司（联合体）郑重声明，根据《政府采购促进中小企业发展管理办法》（财库﹝2020﹞46 号）的规定，本公司 （联合体）参加</w:t>
      </w:r>
      <w:r>
        <w:rPr>
          <w:rFonts w:hint="eastAsia" w:asciiTheme="minorEastAsia" w:hAnsiTheme="minorEastAsia" w:eastAsiaTheme="minorEastAsia" w:cstheme="minorEastAsia"/>
          <w:bCs/>
          <w:color w:val="000000"/>
          <w:sz w:val="24"/>
          <w:szCs w:val="24"/>
          <w:u w:val="single"/>
        </w:rPr>
        <w:t>（单位名称）</w:t>
      </w:r>
      <w:r>
        <w:rPr>
          <w:rFonts w:hint="eastAsia" w:asciiTheme="minorEastAsia" w:hAnsiTheme="minorEastAsia" w:eastAsiaTheme="minorEastAsia" w:cstheme="minorEastAsia"/>
          <w:bCs/>
          <w:color w:val="000000"/>
          <w:sz w:val="24"/>
          <w:szCs w:val="24"/>
        </w:rPr>
        <w:t>的</w:t>
      </w:r>
      <w:r>
        <w:rPr>
          <w:rFonts w:hint="eastAsia" w:asciiTheme="minorEastAsia" w:hAnsiTheme="minorEastAsia" w:eastAsiaTheme="minorEastAsia" w:cstheme="minorEastAsia"/>
          <w:bCs/>
          <w:color w:val="000000"/>
          <w:sz w:val="24"/>
          <w:szCs w:val="24"/>
          <w:u w:val="single"/>
        </w:rPr>
        <w:t>（项目名称）</w:t>
      </w:r>
      <w:r>
        <w:rPr>
          <w:rFonts w:hint="eastAsia" w:asciiTheme="minorEastAsia" w:hAnsiTheme="minorEastAsia" w:eastAsiaTheme="minorEastAsia" w:cstheme="minorEastAsia"/>
          <w:bCs/>
          <w:color w:val="000000"/>
          <w:sz w:val="24"/>
          <w:szCs w:val="24"/>
        </w:rPr>
        <w:t>采购活动，</w:t>
      </w:r>
      <w:r>
        <w:rPr>
          <w:rFonts w:hint="eastAsia" w:asciiTheme="minorEastAsia" w:hAnsiTheme="minorEastAsia" w:eastAsiaTheme="minorEastAsia" w:cstheme="minorEastAsia"/>
          <w:bCs/>
          <w:color w:val="000000"/>
          <w:sz w:val="24"/>
          <w:szCs w:val="24"/>
          <w:lang w:val="en-US" w:eastAsia="zh-CN"/>
        </w:rPr>
        <w:t>提供的货物全部由符合政策要求的中小企业制造</w:t>
      </w:r>
      <w:r>
        <w:rPr>
          <w:rFonts w:hint="eastAsia" w:asciiTheme="minorEastAsia" w:hAnsiTheme="minorEastAsia" w:eastAsiaTheme="minorEastAsia" w:cstheme="minorEastAsia"/>
          <w:bCs/>
          <w:color w:val="000000"/>
          <w:sz w:val="24"/>
          <w:szCs w:val="24"/>
        </w:rPr>
        <w:t>。相关企业（含联合体中的中小企业、签订分包意向协议的中小企业）的具体情况如下：</w:t>
      </w:r>
    </w:p>
    <w:p w14:paraId="1EAB12A8">
      <w:pPr>
        <w:numPr>
          <w:ilvl w:val="0"/>
          <w:numId w:val="5"/>
        </w:numPr>
        <w:spacing w:line="360" w:lineRule="auto"/>
        <w:ind w:firstLine="480" w:firstLineChars="20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u w:val="single"/>
        </w:rPr>
        <w:t xml:space="preserve">（标的名称） </w:t>
      </w:r>
      <w:r>
        <w:rPr>
          <w:rFonts w:hint="eastAsia" w:asciiTheme="minorEastAsia" w:hAnsiTheme="minorEastAsia" w:eastAsiaTheme="minorEastAsia" w:cstheme="minorEastAsia"/>
          <w:bCs/>
          <w:color w:val="000000"/>
          <w:sz w:val="24"/>
          <w:szCs w:val="24"/>
        </w:rPr>
        <w:t>，属于</w:t>
      </w:r>
      <w:r>
        <w:rPr>
          <w:rFonts w:hint="eastAsia" w:asciiTheme="minorEastAsia" w:hAnsiTheme="minorEastAsia" w:eastAsiaTheme="minorEastAsia" w:cstheme="minorEastAsia"/>
          <w:bCs/>
          <w:color w:val="000000"/>
          <w:sz w:val="24"/>
          <w:szCs w:val="24"/>
          <w:u w:val="single"/>
        </w:rPr>
        <w:t>（采购文件中明确的所属行业）</w:t>
      </w:r>
      <w:r>
        <w:rPr>
          <w:rFonts w:hint="eastAsia" w:asciiTheme="minorEastAsia" w:hAnsiTheme="minorEastAsia" w:eastAsiaTheme="minorEastAsia" w:cstheme="minorEastAsia"/>
          <w:bCs/>
          <w:color w:val="000000"/>
          <w:sz w:val="24"/>
          <w:szCs w:val="24"/>
        </w:rPr>
        <w:t>；制造商为</w:t>
      </w:r>
      <w:r>
        <w:rPr>
          <w:rFonts w:hint="eastAsia" w:asciiTheme="minorEastAsia" w:hAnsiTheme="minorEastAsia" w:eastAsiaTheme="minorEastAsia" w:cstheme="minorEastAsia"/>
          <w:bCs/>
          <w:color w:val="000000"/>
          <w:sz w:val="24"/>
          <w:szCs w:val="24"/>
          <w:u w:val="single"/>
        </w:rPr>
        <w:t>（企业名称）</w:t>
      </w:r>
      <w:r>
        <w:rPr>
          <w:rFonts w:hint="eastAsia" w:asciiTheme="minorEastAsia" w:hAnsiTheme="minorEastAsia" w:eastAsiaTheme="minorEastAsia" w:cstheme="minorEastAsia"/>
          <w:bCs/>
          <w:color w:val="000000"/>
          <w:sz w:val="24"/>
          <w:szCs w:val="24"/>
        </w:rPr>
        <w:t>，从业人员</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人，营业收入为</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万元，资产总额为</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万元，属于【（  ）</w:t>
      </w:r>
      <w:r>
        <w:rPr>
          <w:rFonts w:hint="eastAsia" w:asciiTheme="minorEastAsia" w:hAnsiTheme="minorEastAsia" w:eastAsiaTheme="minorEastAsia" w:cstheme="minorEastAsia"/>
          <w:bCs/>
          <w:color w:val="000000"/>
          <w:sz w:val="24"/>
          <w:szCs w:val="24"/>
          <w:u w:val="single"/>
        </w:rPr>
        <w:t>中型企业</w:t>
      </w:r>
      <w:r>
        <w:rPr>
          <w:rFonts w:hint="eastAsia" w:asciiTheme="minorEastAsia" w:hAnsiTheme="minorEastAsia" w:eastAsiaTheme="minorEastAsia" w:cstheme="minorEastAsia"/>
          <w:bCs/>
          <w:color w:val="000000"/>
          <w:sz w:val="24"/>
          <w:szCs w:val="24"/>
        </w:rPr>
        <w:t>、（  ）</w:t>
      </w:r>
      <w:r>
        <w:rPr>
          <w:rFonts w:hint="eastAsia" w:asciiTheme="minorEastAsia" w:hAnsiTheme="minorEastAsia" w:eastAsiaTheme="minorEastAsia" w:cstheme="minorEastAsia"/>
          <w:bCs/>
          <w:color w:val="000000"/>
          <w:sz w:val="24"/>
          <w:szCs w:val="24"/>
          <w:u w:val="single"/>
        </w:rPr>
        <w:t>小型企业</w:t>
      </w:r>
      <w:r>
        <w:rPr>
          <w:rFonts w:hint="eastAsia" w:asciiTheme="minorEastAsia" w:hAnsiTheme="minorEastAsia" w:eastAsiaTheme="minorEastAsia" w:cstheme="minorEastAsia"/>
          <w:bCs/>
          <w:color w:val="000000"/>
          <w:sz w:val="24"/>
          <w:szCs w:val="24"/>
        </w:rPr>
        <w:t>、（  ）</w:t>
      </w:r>
      <w:r>
        <w:rPr>
          <w:rFonts w:hint="eastAsia" w:asciiTheme="minorEastAsia" w:hAnsiTheme="minorEastAsia" w:eastAsiaTheme="minorEastAsia" w:cstheme="minorEastAsia"/>
          <w:bCs/>
          <w:color w:val="000000"/>
          <w:sz w:val="24"/>
          <w:szCs w:val="24"/>
          <w:u w:val="single"/>
        </w:rPr>
        <w:t>微型企业</w:t>
      </w:r>
      <w:r>
        <w:rPr>
          <w:rFonts w:hint="eastAsia" w:asciiTheme="minorEastAsia" w:hAnsiTheme="minorEastAsia" w:eastAsiaTheme="minorEastAsia" w:cstheme="minorEastAsia"/>
          <w:bCs/>
          <w:color w:val="000000"/>
          <w:sz w:val="24"/>
          <w:szCs w:val="24"/>
        </w:rPr>
        <w:t xml:space="preserve">】； </w:t>
      </w:r>
    </w:p>
    <w:p w14:paraId="7C42B48C">
      <w:pPr>
        <w:numPr>
          <w:ilvl w:val="0"/>
          <w:numId w:val="5"/>
        </w:numPr>
        <w:spacing w:line="360" w:lineRule="auto"/>
        <w:ind w:firstLine="480" w:firstLineChars="20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u w:val="single"/>
        </w:rPr>
        <w:t xml:space="preserve">（标的名称） </w:t>
      </w:r>
      <w:r>
        <w:rPr>
          <w:rFonts w:hint="eastAsia" w:asciiTheme="minorEastAsia" w:hAnsiTheme="minorEastAsia" w:eastAsiaTheme="minorEastAsia" w:cstheme="minorEastAsia"/>
          <w:bCs/>
          <w:color w:val="000000"/>
          <w:sz w:val="24"/>
          <w:szCs w:val="24"/>
        </w:rPr>
        <w:t>，属于</w:t>
      </w:r>
      <w:r>
        <w:rPr>
          <w:rFonts w:hint="eastAsia" w:asciiTheme="minorEastAsia" w:hAnsiTheme="minorEastAsia" w:eastAsiaTheme="minorEastAsia" w:cstheme="minorEastAsia"/>
          <w:bCs/>
          <w:color w:val="000000"/>
          <w:sz w:val="24"/>
          <w:szCs w:val="24"/>
          <w:u w:val="single"/>
        </w:rPr>
        <w:t>（采购文件中明确的所属行业）</w:t>
      </w:r>
      <w:r>
        <w:rPr>
          <w:rFonts w:hint="eastAsia" w:asciiTheme="minorEastAsia" w:hAnsiTheme="minorEastAsia" w:eastAsiaTheme="minorEastAsia" w:cstheme="minorEastAsia"/>
          <w:bCs/>
          <w:color w:val="000000"/>
          <w:sz w:val="24"/>
          <w:szCs w:val="24"/>
        </w:rPr>
        <w:t>；制造商为</w:t>
      </w:r>
      <w:r>
        <w:rPr>
          <w:rFonts w:hint="eastAsia" w:asciiTheme="minorEastAsia" w:hAnsiTheme="minorEastAsia" w:eastAsiaTheme="minorEastAsia" w:cstheme="minorEastAsia"/>
          <w:bCs/>
          <w:color w:val="000000"/>
          <w:sz w:val="24"/>
          <w:szCs w:val="24"/>
          <w:u w:val="single"/>
        </w:rPr>
        <w:t>（企业名称）</w:t>
      </w:r>
      <w:r>
        <w:rPr>
          <w:rFonts w:hint="eastAsia" w:asciiTheme="minorEastAsia" w:hAnsiTheme="minorEastAsia" w:eastAsiaTheme="minorEastAsia" w:cstheme="minorEastAsia"/>
          <w:bCs/>
          <w:color w:val="000000"/>
          <w:sz w:val="24"/>
          <w:szCs w:val="24"/>
        </w:rPr>
        <w:t>，从业人员</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人，营业收入为</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万元，资产总额为</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万元，属于【（  ）</w:t>
      </w:r>
      <w:r>
        <w:rPr>
          <w:rFonts w:hint="eastAsia" w:asciiTheme="minorEastAsia" w:hAnsiTheme="minorEastAsia" w:eastAsiaTheme="minorEastAsia" w:cstheme="minorEastAsia"/>
          <w:bCs/>
          <w:color w:val="000000"/>
          <w:sz w:val="24"/>
          <w:szCs w:val="24"/>
          <w:u w:val="single"/>
        </w:rPr>
        <w:t>中型企业</w:t>
      </w:r>
      <w:r>
        <w:rPr>
          <w:rFonts w:hint="eastAsia" w:asciiTheme="minorEastAsia" w:hAnsiTheme="minorEastAsia" w:eastAsiaTheme="minorEastAsia" w:cstheme="minorEastAsia"/>
          <w:bCs/>
          <w:color w:val="000000"/>
          <w:sz w:val="24"/>
          <w:szCs w:val="24"/>
        </w:rPr>
        <w:t>、（  ）</w:t>
      </w:r>
      <w:r>
        <w:rPr>
          <w:rFonts w:hint="eastAsia" w:asciiTheme="minorEastAsia" w:hAnsiTheme="minorEastAsia" w:eastAsiaTheme="minorEastAsia" w:cstheme="minorEastAsia"/>
          <w:bCs/>
          <w:color w:val="000000"/>
          <w:sz w:val="24"/>
          <w:szCs w:val="24"/>
          <w:u w:val="single"/>
        </w:rPr>
        <w:t>小型企业</w:t>
      </w:r>
      <w:r>
        <w:rPr>
          <w:rFonts w:hint="eastAsia" w:asciiTheme="minorEastAsia" w:hAnsiTheme="minorEastAsia" w:eastAsiaTheme="minorEastAsia" w:cstheme="minorEastAsia"/>
          <w:bCs/>
          <w:color w:val="000000"/>
          <w:sz w:val="24"/>
          <w:szCs w:val="24"/>
        </w:rPr>
        <w:t>、（  ）</w:t>
      </w:r>
      <w:r>
        <w:rPr>
          <w:rFonts w:hint="eastAsia" w:asciiTheme="minorEastAsia" w:hAnsiTheme="minorEastAsia" w:eastAsiaTheme="minorEastAsia" w:cstheme="minorEastAsia"/>
          <w:bCs/>
          <w:color w:val="000000"/>
          <w:sz w:val="24"/>
          <w:szCs w:val="24"/>
          <w:u w:val="single"/>
        </w:rPr>
        <w:t>微型企业</w:t>
      </w:r>
      <w:r>
        <w:rPr>
          <w:rFonts w:hint="eastAsia" w:asciiTheme="minorEastAsia" w:hAnsiTheme="minorEastAsia" w:eastAsiaTheme="minorEastAsia" w:cstheme="minorEastAsia"/>
          <w:bCs/>
          <w:color w:val="000000"/>
          <w:sz w:val="24"/>
          <w:szCs w:val="24"/>
        </w:rPr>
        <w:t xml:space="preserve">】； </w:t>
      </w:r>
    </w:p>
    <w:p w14:paraId="296129A8">
      <w:pPr>
        <w:pStyle w:val="10"/>
        <w:ind w:firstLine="480" w:firstLineChars="200"/>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w:t>
      </w:r>
    </w:p>
    <w:p w14:paraId="031F59B3">
      <w:pPr>
        <w:spacing w:line="360" w:lineRule="auto"/>
        <w:ind w:firstLine="475" w:firstLineChars="198"/>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以上企业，不属于大企业的分支机构，不存在控股股东为大企业的情形，也不存在与大企业的负责人为同一人的情形。</w:t>
      </w:r>
    </w:p>
    <w:p w14:paraId="60DE1642">
      <w:pPr>
        <w:spacing w:line="56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本企业对上述声明内容的真实性负责。如有虚假，将依法承担相应责任。</w:t>
      </w:r>
    </w:p>
    <w:p w14:paraId="0760E34C">
      <w:pPr>
        <w:spacing w:line="480" w:lineRule="exact"/>
        <w:ind w:firstLine="480" w:firstLineChars="200"/>
        <w:jc w:val="right"/>
        <w:rPr>
          <w:rFonts w:hint="eastAsia" w:asciiTheme="minorEastAsia" w:hAnsiTheme="minorEastAsia" w:eastAsiaTheme="minorEastAsia" w:cstheme="minorEastAsia"/>
          <w:bCs/>
          <w:color w:val="auto"/>
          <w:sz w:val="24"/>
          <w:highlight w:val="none"/>
        </w:rPr>
      </w:pPr>
    </w:p>
    <w:p w14:paraId="30A1FDB5">
      <w:pPr>
        <w:spacing w:line="480" w:lineRule="exact"/>
        <w:ind w:firstLine="480" w:firstLineChars="200"/>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企业名称（盖章）：            </w:t>
      </w:r>
    </w:p>
    <w:p w14:paraId="24D7C78E">
      <w:pPr>
        <w:spacing w:line="480" w:lineRule="exact"/>
        <w:ind w:firstLine="3840" w:firstLineChars="1600"/>
        <w:jc w:val="both"/>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日期：</w:t>
      </w:r>
    </w:p>
    <w:p w14:paraId="211667E0">
      <w:pPr>
        <w:spacing w:line="480" w:lineRule="exact"/>
        <w:ind w:firstLine="480" w:firstLineChars="200"/>
        <w:jc w:val="left"/>
        <w:rPr>
          <w:rFonts w:hint="eastAsia" w:asciiTheme="minorEastAsia" w:hAnsiTheme="minorEastAsia" w:eastAsiaTheme="minorEastAsia" w:cstheme="minorEastAsia"/>
          <w:bCs/>
          <w:color w:val="auto"/>
          <w:sz w:val="24"/>
          <w:highlight w:val="none"/>
        </w:rPr>
      </w:pPr>
    </w:p>
    <w:p w14:paraId="461FC421">
      <w:pPr>
        <w:spacing w:line="480" w:lineRule="exact"/>
        <w:ind w:firstLine="480" w:firstLineChars="200"/>
        <w:jc w:val="left"/>
        <w:rPr>
          <w:rFonts w:hint="eastAsia" w:asciiTheme="minorEastAsia" w:hAnsiTheme="minorEastAsia" w:eastAsiaTheme="minorEastAsia" w:cstheme="minorEastAsia"/>
          <w:bCs/>
          <w:color w:val="auto"/>
          <w:sz w:val="24"/>
          <w:highlight w:val="none"/>
        </w:rPr>
      </w:pPr>
    </w:p>
    <w:p w14:paraId="6359ABC0">
      <w:pPr>
        <w:spacing w:line="480" w:lineRule="exact"/>
        <w:ind w:firstLine="480" w:firstLineChars="200"/>
        <w:jc w:val="lef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注：</w:t>
      </w:r>
    </w:p>
    <w:p w14:paraId="795274B0">
      <w:pPr>
        <w:spacing w:line="480" w:lineRule="exact"/>
        <w:ind w:firstLine="480" w:firstLineChars="200"/>
        <w:jc w:val="left"/>
        <w:rPr>
          <w:rFonts w:hint="eastAsia" w:asciiTheme="minorEastAsia" w:hAnsiTheme="minorEastAsia" w:eastAsiaTheme="minorEastAsia" w:cstheme="minorEastAsia"/>
          <w:color w:val="auto"/>
          <w:kern w:val="0"/>
          <w:sz w:val="24"/>
        </w:rPr>
      </w:pPr>
      <w:r>
        <w:rPr>
          <w:rFonts w:hint="eastAsia" w:asciiTheme="minorEastAsia" w:hAnsiTheme="minorEastAsia" w:cstheme="minorEastAsia"/>
          <w:bCs/>
          <w:color w:val="auto"/>
          <w:sz w:val="24"/>
          <w:highlight w:val="none"/>
          <w:lang w:val="en-US" w:eastAsia="zh-CN"/>
        </w:rPr>
        <w:t>1、</w:t>
      </w:r>
      <w:r>
        <w:rPr>
          <w:rFonts w:hint="eastAsia" w:asciiTheme="minorEastAsia" w:hAnsiTheme="minorEastAsia" w:eastAsiaTheme="minorEastAsia" w:cstheme="minorEastAsia"/>
          <w:bCs/>
          <w:color w:val="auto"/>
          <w:sz w:val="24"/>
          <w:highlight w:val="none"/>
        </w:rPr>
        <w:t>从业人员、营业收入、资产总额填报上一年度数据，无上一年度数据的新成立企业可不填报。</w:t>
      </w:r>
    </w:p>
    <w:p w14:paraId="6B197A8F">
      <w:pPr>
        <w:pStyle w:val="44"/>
        <w:ind w:firstLine="480" w:firstLineChars="200"/>
        <w:rPr>
          <w:rFonts w:hint="eastAsia" w:asciiTheme="minorEastAsia" w:hAnsiTheme="minorEastAsia" w:eastAsiaTheme="minorEastAsia" w:cstheme="minorEastAsia"/>
          <w:bCs/>
          <w:color w:val="auto"/>
          <w:kern w:val="2"/>
          <w:sz w:val="24"/>
          <w:szCs w:val="24"/>
          <w:highlight w:val="none"/>
          <w:lang w:val="en-US" w:eastAsia="zh-CN" w:bidi="ar-SA"/>
        </w:rPr>
      </w:pPr>
      <w:r>
        <w:rPr>
          <w:rFonts w:hint="eastAsia" w:asciiTheme="minorEastAsia" w:hAnsiTheme="minorEastAsia" w:eastAsiaTheme="minorEastAsia" w:cstheme="minorEastAsia"/>
          <w:bCs/>
          <w:color w:val="auto"/>
          <w:kern w:val="2"/>
          <w:sz w:val="24"/>
          <w:szCs w:val="24"/>
          <w:highlight w:val="none"/>
          <w:lang w:val="en-US" w:eastAsia="zh-CN" w:bidi="ar-SA"/>
        </w:rPr>
        <w:t>2、本项目所属行业：农、林、牧、渔业</w:t>
      </w:r>
    </w:p>
    <w:p w14:paraId="4136AA77">
      <w:pPr>
        <w:pStyle w:val="44"/>
        <w:rPr>
          <w:rFonts w:hint="eastAsia" w:asciiTheme="minorEastAsia" w:hAnsiTheme="minorEastAsia" w:eastAsiaTheme="minorEastAsia" w:cstheme="minorEastAsia"/>
          <w:b/>
          <w:bCs/>
          <w:color w:val="auto"/>
          <w:sz w:val="32"/>
        </w:rPr>
      </w:pPr>
    </w:p>
    <w:p w14:paraId="73973099">
      <w:pPr>
        <w:pStyle w:val="44"/>
        <w:rPr>
          <w:rFonts w:hint="eastAsia" w:asciiTheme="minorEastAsia" w:hAnsiTheme="minorEastAsia" w:eastAsiaTheme="minorEastAsia" w:cstheme="minorEastAsia"/>
          <w:b/>
          <w:bCs/>
          <w:color w:val="auto"/>
          <w:sz w:val="32"/>
        </w:rPr>
      </w:pPr>
    </w:p>
    <w:p w14:paraId="30BEF75C">
      <w:pPr>
        <w:pStyle w:val="44"/>
        <w:rPr>
          <w:rFonts w:hint="eastAsia" w:asciiTheme="minorEastAsia" w:hAnsiTheme="minorEastAsia" w:eastAsiaTheme="minorEastAsia" w:cstheme="minorEastAsia"/>
          <w:b/>
          <w:bCs/>
          <w:color w:val="auto"/>
          <w:sz w:val="32"/>
        </w:rPr>
      </w:pPr>
    </w:p>
    <w:p w14:paraId="3B5779CA">
      <w:pPr>
        <w:pStyle w:val="44"/>
        <w:rPr>
          <w:rFonts w:hint="eastAsia" w:asciiTheme="minorEastAsia" w:hAnsiTheme="minorEastAsia" w:eastAsiaTheme="minorEastAsia" w:cstheme="minorEastAsia"/>
          <w:b/>
          <w:bCs/>
          <w:color w:val="auto"/>
          <w:sz w:val="32"/>
        </w:rPr>
      </w:pPr>
    </w:p>
    <w:p w14:paraId="5A2EA9C7">
      <w:pPr>
        <w:tabs>
          <w:tab w:val="left" w:pos="1755"/>
        </w:tabs>
        <w:spacing w:line="360" w:lineRule="auto"/>
        <w:jc w:val="center"/>
        <w:outlineLvl w:val="2"/>
        <w:rPr>
          <w:rFonts w:hint="eastAsia" w:asciiTheme="minorEastAsia" w:hAnsiTheme="minorEastAsia" w:eastAsiaTheme="minorEastAsia" w:cstheme="minorEastAsia"/>
          <w:b/>
          <w:bCs/>
          <w:color w:val="auto"/>
          <w:sz w:val="28"/>
          <w:szCs w:val="28"/>
        </w:rPr>
      </w:pPr>
      <w:bookmarkStart w:id="8" w:name="_Toc32499"/>
      <w:bookmarkStart w:id="9" w:name="_Toc26990"/>
      <w:r>
        <w:rPr>
          <w:rFonts w:hint="eastAsia" w:asciiTheme="minorEastAsia" w:hAnsiTheme="minorEastAsia" w:cstheme="minorEastAsia"/>
          <w:b/>
          <w:bCs/>
          <w:color w:val="auto"/>
          <w:sz w:val="28"/>
          <w:szCs w:val="28"/>
          <w:lang w:val="en-US" w:eastAsia="zh-CN"/>
        </w:rPr>
        <w:t>2</w:t>
      </w:r>
      <w:r>
        <w:rPr>
          <w:rFonts w:hint="eastAsia" w:asciiTheme="minorEastAsia" w:hAnsiTheme="minorEastAsia" w:eastAsiaTheme="minorEastAsia" w:cstheme="minorEastAsia"/>
          <w:b/>
          <w:bCs/>
          <w:color w:val="auto"/>
          <w:sz w:val="28"/>
          <w:szCs w:val="28"/>
        </w:rPr>
        <w:t>、</w:t>
      </w:r>
      <w:bookmarkEnd w:id="8"/>
      <w:bookmarkEnd w:id="9"/>
      <w:r>
        <w:rPr>
          <w:rFonts w:hint="eastAsia" w:asciiTheme="minorEastAsia" w:hAnsiTheme="minorEastAsia" w:eastAsiaTheme="minorEastAsia" w:cstheme="minorEastAsia"/>
          <w:b/>
          <w:color w:val="auto"/>
          <w:kern w:val="0"/>
          <w:sz w:val="28"/>
          <w:szCs w:val="28"/>
          <w:lang w:val="zh-CN"/>
        </w:rPr>
        <w:t>残疾人福利性单位声明函（非</w:t>
      </w:r>
      <w:r>
        <w:rPr>
          <w:rFonts w:hint="eastAsia" w:asciiTheme="minorEastAsia" w:hAnsiTheme="minorEastAsia" w:eastAsiaTheme="minorEastAsia" w:cstheme="minorEastAsia"/>
          <w:b/>
          <w:bCs/>
          <w:color w:val="auto"/>
          <w:sz w:val="28"/>
          <w:szCs w:val="28"/>
        </w:rPr>
        <w:t>残疾人福利企业</w:t>
      </w:r>
      <w:r>
        <w:rPr>
          <w:rFonts w:hint="eastAsia" w:asciiTheme="minorEastAsia" w:hAnsiTheme="minorEastAsia" w:eastAsiaTheme="minorEastAsia" w:cstheme="minorEastAsia"/>
          <w:b/>
          <w:color w:val="auto"/>
          <w:kern w:val="0"/>
          <w:sz w:val="28"/>
          <w:szCs w:val="28"/>
          <w:lang w:val="zh-CN"/>
        </w:rPr>
        <w:t>不</w:t>
      </w:r>
      <w:r>
        <w:rPr>
          <w:rFonts w:hint="eastAsia" w:asciiTheme="minorEastAsia" w:hAnsiTheme="minorEastAsia" w:eastAsiaTheme="minorEastAsia" w:cstheme="minorEastAsia"/>
          <w:b/>
          <w:bCs/>
          <w:color w:val="auto"/>
          <w:kern w:val="0"/>
          <w:sz w:val="28"/>
          <w:szCs w:val="28"/>
        </w:rPr>
        <w:t>填写</w:t>
      </w:r>
      <w:r>
        <w:rPr>
          <w:rFonts w:hint="eastAsia" w:asciiTheme="minorEastAsia" w:hAnsiTheme="minorEastAsia" w:eastAsiaTheme="minorEastAsia" w:cstheme="minorEastAsia"/>
          <w:b/>
          <w:color w:val="auto"/>
          <w:kern w:val="0"/>
          <w:sz w:val="28"/>
          <w:szCs w:val="28"/>
          <w:lang w:val="zh-CN"/>
        </w:rPr>
        <w:t>）</w:t>
      </w:r>
    </w:p>
    <w:p w14:paraId="56264D86">
      <w:pPr>
        <w:spacing w:line="360" w:lineRule="auto"/>
        <w:rPr>
          <w:rFonts w:hint="eastAsia" w:asciiTheme="minorEastAsia" w:hAnsiTheme="minorEastAsia" w:eastAsiaTheme="minorEastAsia" w:cstheme="minorEastAsia"/>
          <w:b/>
          <w:color w:val="auto"/>
          <w:spacing w:val="6"/>
          <w:sz w:val="32"/>
          <w:szCs w:val="32"/>
          <w:shd w:val="pct10" w:color="auto" w:fill="FFFFFF"/>
        </w:rPr>
      </w:pPr>
    </w:p>
    <w:p w14:paraId="0C4DAAA5">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项目采购活动提供本单位制造的货物（由本单位承担工程/提供服务），或者提供其他残疾人福利性单位制造的货物（不包括使用非残疾人福利性单位注册商标的货物）。</w:t>
      </w:r>
    </w:p>
    <w:p w14:paraId="6C45FB46">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本单位对上述声明的真实性负责。如有虚假，将依法承担相应责任。</w:t>
      </w:r>
    </w:p>
    <w:p w14:paraId="0FE02EB8">
      <w:pPr>
        <w:spacing w:line="360" w:lineRule="auto"/>
        <w:ind w:firstLine="480" w:firstLineChars="200"/>
        <w:rPr>
          <w:rFonts w:hint="eastAsia" w:asciiTheme="minorEastAsia" w:hAnsiTheme="minorEastAsia" w:eastAsiaTheme="minorEastAsia" w:cstheme="minorEastAsia"/>
          <w:color w:val="auto"/>
          <w:sz w:val="24"/>
        </w:rPr>
      </w:pPr>
    </w:p>
    <w:p w14:paraId="0466B39B">
      <w:pPr>
        <w:spacing w:line="360" w:lineRule="auto"/>
        <w:ind w:firstLine="480" w:firstLineChars="200"/>
        <w:rPr>
          <w:rFonts w:hint="eastAsia" w:asciiTheme="minorEastAsia" w:hAnsiTheme="minorEastAsia" w:eastAsiaTheme="minorEastAsia" w:cstheme="minorEastAsia"/>
          <w:color w:val="auto"/>
          <w:sz w:val="24"/>
        </w:rPr>
      </w:pPr>
    </w:p>
    <w:p w14:paraId="1E19784F">
      <w:pPr>
        <w:tabs>
          <w:tab w:val="left" w:pos="4860"/>
          <w:tab w:val="left" w:pos="8040"/>
          <w:tab w:val="left" w:pos="8160"/>
        </w:tabs>
        <w:spacing w:line="360" w:lineRule="auto"/>
        <w:ind w:right="862" w:firstLine="480" w:firstLineChars="200"/>
        <w:jc w:val="center"/>
        <w:rPr>
          <w:rFonts w:hint="eastAsia" w:asciiTheme="minorEastAsia" w:hAnsiTheme="minorEastAsia" w:eastAsiaTheme="minorEastAsia" w:cstheme="minorEastAsia"/>
          <w:color w:val="auto"/>
          <w:sz w:val="24"/>
          <w:u w:val="single"/>
        </w:rPr>
      </w:pPr>
      <w:r>
        <w:rPr>
          <w:rFonts w:hint="eastAsia" w:asciiTheme="minorEastAsia" w:hAnsiTheme="minorEastAsia" w:eastAsiaTheme="minorEastAsia" w:cstheme="minorEastAsia"/>
          <w:color w:val="auto"/>
          <w:sz w:val="24"/>
        </w:rPr>
        <w:t xml:space="preserve">          单位名称（盖章）：</w:t>
      </w:r>
      <w:r>
        <w:rPr>
          <w:rFonts w:hint="eastAsia" w:asciiTheme="minorEastAsia" w:hAnsiTheme="minorEastAsia" w:eastAsiaTheme="minorEastAsia" w:cstheme="minorEastAsia"/>
          <w:color w:val="auto"/>
          <w:sz w:val="24"/>
          <w:u w:val="single"/>
        </w:rPr>
        <w:t xml:space="preserve">                   </w:t>
      </w:r>
    </w:p>
    <w:p w14:paraId="33545816">
      <w:pPr>
        <w:tabs>
          <w:tab w:val="left" w:pos="4860"/>
        </w:tabs>
        <w:spacing w:line="360" w:lineRule="auto"/>
        <w:ind w:right="1560" w:firstLine="480" w:firstLineChars="20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w:t>
      </w:r>
    </w:p>
    <w:p w14:paraId="3C920CF6">
      <w:pPr>
        <w:tabs>
          <w:tab w:val="left" w:pos="4860"/>
        </w:tabs>
        <w:spacing w:line="360" w:lineRule="auto"/>
        <w:ind w:right="1560" w:firstLine="480" w:firstLineChars="200"/>
        <w:jc w:val="center"/>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 xml:space="preserve">                             日  期：</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年</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月</w:t>
      </w:r>
      <w:r>
        <w:rPr>
          <w:rFonts w:hint="eastAsia" w:asciiTheme="minorEastAsia" w:hAnsiTheme="minorEastAsia" w:eastAsiaTheme="minorEastAsia" w:cstheme="minorEastAsia"/>
          <w:color w:val="auto"/>
          <w:sz w:val="24"/>
          <w:u w:val="single"/>
        </w:rPr>
        <w:t xml:space="preserve">      </w:t>
      </w:r>
      <w:r>
        <w:rPr>
          <w:rFonts w:hint="eastAsia" w:asciiTheme="minorEastAsia" w:hAnsiTheme="minorEastAsia" w:eastAsiaTheme="minorEastAsia" w:cstheme="minorEastAsia"/>
          <w:color w:val="auto"/>
          <w:sz w:val="24"/>
        </w:rPr>
        <w:t>日</w:t>
      </w:r>
    </w:p>
    <w:p w14:paraId="380B373E">
      <w:pPr>
        <w:spacing w:line="360" w:lineRule="auto"/>
        <w:ind w:firstLine="506" w:firstLineChars="200"/>
        <w:rPr>
          <w:rFonts w:hint="eastAsia" w:asciiTheme="minorEastAsia" w:hAnsiTheme="minorEastAsia" w:eastAsiaTheme="minorEastAsia" w:cstheme="minorEastAsia"/>
          <w:b/>
          <w:color w:val="auto"/>
          <w:spacing w:val="6"/>
          <w:sz w:val="24"/>
          <w:shd w:val="pct10" w:color="auto" w:fill="FFFFFF"/>
        </w:rPr>
      </w:pPr>
    </w:p>
    <w:p w14:paraId="7B37FEC1">
      <w:pPr>
        <w:spacing w:line="360" w:lineRule="auto"/>
        <w:ind w:firstLine="506" w:firstLineChars="200"/>
        <w:rPr>
          <w:rFonts w:hint="eastAsia" w:asciiTheme="minorEastAsia" w:hAnsiTheme="minorEastAsia" w:eastAsiaTheme="minorEastAsia" w:cstheme="minorEastAsia"/>
          <w:b/>
          <w:color w:val="auto"/>
          <w:spacing w:val="6"/>
          <w:sz w:val="24"/>
          <w:shd w:val="pct10" w:color="auto" w:fill="FFFFFF"/>
        </w:rPr>
      </w:pPr>
    </w:p>
    <w:p w14:paraId="4232466E">
      <w:pPr>
        <w:kinsoku w:val="0"/>
        <w:spacing w:line="360" w:lineRule="auto"/>
        <w:ind w:firstLine="480" w:firstLineChars="200"/>
        <w:rPr>
          <w:rFonts w:hint="eastAsia" w:asciiTheme="minorEastAsia" w:hAnsiTheme="minorEastAsia" w:eastAsiaTheme="minorEastAsia" w:cstheme="minorEastAsia"/>
          <w:color w:val="auto"/>
          <w:kern w:val="0"/>
          <w:sz w:val="24"/>
          <w:lang w:val="zh-CN"/>
        </w:rPr>
      </w:pPr>
      <w:r>
        <w:rPr>
          <w:rFonts w:hint="eastAsia" w:asciiTheme="minorEastAsia" w:hAnsiTheme="minorEastAsia" w:eastAsiaTheme="minorEastAsia" w:cstheme="minorEastAsia"/>
          <w:color w:val="auto"/>
          <w:kern w:val="0"/>
          <w:sz w:val="24"/>
          <w:lang w:val="zh-CN"/>
        </w:rPr>
        <w:t>备注：投标人提供的《残疾人福利性单位声明函》必须真实有效，如果被举报经查实出具虚假声明函的，将被取消投标资格，并按有关规定予以处理。</w:t>
      </w:r>
    </w:p>
    <w:p w14:paraId="48C1C3AD">
      <w:pPr>
        <w:tabs>
          <w:tab w:val="left" w:pos="1755"/>
        </w:tabs>
        <w:spacing w:line="360" w:lineRule="auto"/>
        <w:jc w:val="center"/>
        <w:outlineLvl w:val="1"/>
        <w:rPr>
          <w:rFonts w:hint="eastAsia" w:asciiTheme="minorEastAsia" w:hAnsiTheme="minorEastAsia" w:eastAsiaTheme="minorEastAsia" w:cstheme="minorEastAsia"/>
          <w:b/>
          <w:bCs/>
          <w:color w:val="auto"/>
          <w:sz w:val="24"/>
        </w:rPr>
      </w:pPr>
    </w:p>
    <w:p w14:paraId="1CF510C4">
      <w:p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5BDF885F">
      <w:pPr>
        <w:tabs>
          <w:tab w:val="left" w:pos="1755"/>
        </w:tabs>
        <w:spacing w:line="500" w:lineRule="atLeast"/>
        <w:jc w:val="center"/>
        <w:outlineLvl w:val="1"/>
        <w:rPr>
          <w:rFonts w:hint="eastAsia" w:asciiTheme="minorEastAsia" w:hAnsiTheme="minorEastAsia" w:eastAsiaTheme="minorEastAsia" w:cstheme="minorEastAsia"/>
          <w:b/>
          <w:bCs/>
          <w:color w:val="auto"/>
          <w:sz w:val="32"/>
          <w:szCs w:val="32"/>
        </w:rPr>
      </w:pPr>
    </w:p>
    <w:p w14:paraId="06814A9A">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11F20E65">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705F1914">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3D95BC01">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79C6DA60">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562B0E5E">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72EF7222">
      <w:pPr>
        <w:tabs>
          <w:tab w:val="left" w:pos="1755"/>
        </w:tabs>
        <w:spacing w:line="360" w:lineRule="auto"/>
        <w:jc w:val="center"/>
        <w:outlineLvl w:val="2"/>
        <w:rPr>
          <w:rFonts w:hint="eastAsia" w:asciiTheme="minorEastAsia" w:hAnsiTheme="minorEastAsia" w:eastAsiaTheme="minorEastAsia" w:cstheme="minorEastAsia"/>
          <w:b/>
          <w:color w:val="auto"/>
          <w:kern w:val="0"/>
          <w:sz w:val="28"/>
          <w:szCs w:val="28"/>
          <w:lang w:val="zh-CN"/>
        </w:rPr>
      </w:pPr>
      <w:r>
        <w:rPr>
          <w:rFonts w:hint="eastAsia" w:asciiTheme="minorEastAsia" w:hAnsiTheme="minorEastAsia" w:cstheme="minorEastAsia"/>
          <w:b/>
          <w:color w:val="auto"/>
          <w:kern w:val="0"/>
          <w:sz w:val="28"/>
          <w:szCs w:val="28"/>
          <w:lang w:val="en-US" w:eastAsia="zh-CN"/>
        </w:rPr>
        <w:t>3</w:t>
      </w:r>
      <w:r>
        <w:rPr>
          <w:rFonts w:hint="eastAsia" w:asciiTheme="minorEastAsia" w:hAnsiTheme="minorEastAsia" w:eastAsiaTheme="minorEastAsia" w:cstheme="minorEastAsia"/>
          <w:b/>
          <w:color w:val="auto"/>
          <w:kern w:val="0"/>
          <w:sz w:val="28"/>
          <w:szCs w:val="28"/>
          <w:lang w:val="zh-CN"/>
        </w:rPr>
        <w:t>、监狱企业声明函（非监狱企业不填写）</w:t>
      </w:r>
    </w:p>
    <w:p w14:paraId="06D62EC2">
      <w:pPr>
        <w:spacing w:line="360" w:lineRule="atLeast"/>
        <w:rPr>
          <w:rFonts w:hint="eastAsia" w:asciiTheme="minorEastAsia" w:hAnsiTheme="minorEastAsia" w:eastAsiaTheme="minorEastAsia" w:cstheme="minorEastAsia"/>
          <w:sz w:val="32"/>
          <w:szCs w:val="32"/>
        </w:rPr>
      </w:pPr>
    </w:p>
    <w:p w14:paraId="0130151B">
      <w:pPr>
        <w:spacing w:line="360" w:lineRule="auto"/>
        <w:ind w:firstLine="480" w:firstLineChars="200"/>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3EB2AF9">
      <w:pPr>
        <w:spacing w:line="360" w:lineRule="atLeast"/>
        <w:rPr>
          <w:rFonts w:hint="eastAsia" w:asciiTheme="minorEastAsia" w:hAnsiTheme="minorEastAsia" w:eastAsiaTheme="minorEastAsia" w:cstheme="minorEastAsia"/>
          <w:sz w:val="32"/>
          <w:szCs w:val="32"/>
        </w:rPr>
      </w:pPr>
    </w:p>
    <w:p w14:paraId="3174CBE3">
      <w:pPr>
        <w:pStyle w:val="27"/>
        <w:rPr>
          <w:rFonts w:hint="eastAsia" w:asciiTheme="minorEastAsia" w:hAnsiTheme="minorEastAsia" w:eastAsiaTheme="minorEastAsia" w:cstheme="minorEastAsia"/>
        </w:rPr>
      </w:pPr>
    </w:p>
    <w:p w14:paraId="27182ED2">
      <w:pPr>
        <w:tabs>
          <w:tab w:val="left" w:pos="4860"/>
          <w:tab w:val="left" w:pos="8040"/>
          <w:tab w:val="left" w:pos="8160"/>
        </w:tabs>
        <w:spacing w:line="360" w:lineRule="auto"/>
        <w:ind w:right="862" w:firstLine="480" w:firstLineChars="200"/>
        <w:jc w:val="center"/>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        单位名称（盖章）：</w:t>
      </w:r>
      <w:r>
        <w:rPr>
          <w:rFonts w:hint="eastAsia" w:asciiTheme="minorEastAsia" w:hAnsiTheme="minorEastAsia" w:eastAsiaTheme="minorEastAsia" w:cstheme="minorEastAsia"/>
          <w:sz w:val="24"/>
          <w:u w:val="single"/>
        </w:rPr>
        <w:t xml:space="preserve">                   </w:t>
      </w:r>
    </w:p>
    <w:p w14:paraId="68D0FDFD">
      <w:pPr>
        <w:tabs>
          <w:tab w:val="left" w:pos="4860"/>
        </w:tabs>
        <w:spacing w:line="360" w:lineRule="auto"/>
        <w:ind w:right="1560" w:firstLine="480" w:firstLineChars="20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w:t>
      </w:r>
    </w:p>
    <w:p w14:paraId="413F55F5">
      <w:pPr>
        <w:tabs>
          <w:tab w:val="left" w:pos="4860"/>
        </w:tabs>
        <w:spacing w:line="360" w:lineRule="auto"/>
        <w:ind w:right="670" w:firstLine="480" w:firstLineChars="200"/>
        <w:jc w:val="cente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w:t>
      </w:r>
    </w:p>
    <w:p w14:paraId="3AA608A1">
      <w:pPr>
        <w:jc w:val="center"/>
        <w:rPr>
          <w:rFonts w:hint="eastAsia" w:asciiTheme="minorEastAsia" w:hAnsiTheme="minorEastAsia" w:eastAsiaTheme="minorEastAsia" w:cstheme="minorEastAsia"/>
          <w:b/>
          <w:bCs/>
          <w:sz w:val="32"/>
        </w:rPr>
      </w:pPr>
    </w:p>
    <w:p w14:paraId="741784A8">
      <w:pPr>
        <w:jc w:val="center"/>
        <w:rPr>
          <w:rFonts w:hint="eastAsia" w:asciiTheme="minorEastAsia" w:hAnsiTheme="minorEastAsia" w:eastAsiaTheme="minorEastAsia" w:cstheme="minorEastAsia"/>
          <w:b/>
          <w:bCs/>
          <w:sz w:val="32"/>
        </w:rPr>
      </w:pPr>
    </w:p>
    <w:p w14:paraId="571D60A3">
      <w:pPr>
        <w:jc w:val="center"/>
        <w:rPr>
          <w:rFonts w:hint="eastAsia" w:asciiTheme="minorEastAsia" w:hAnsiTheme="minorEastAsia" w:eastAsiaTheme="minorEastAsia" w:cstheme="minorEastAsia"/>
          <w:b/>
          <w:bCs/>
          <w:sz w:val="32"/>
        </w:rPr>
      </w:pPr>
    </w:p>
    <w:p w14:paraId="79620E85">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03CB2615">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0EB2403E">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4B3AA35C">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2ED1FBAD">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0184AD20">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1DEA34F4">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7FD285B8">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66021F34">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5C87B42F">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77F417C3">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p w14:paraId="44EEA79C">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0"/>
        <w:jc w:val="center"/>
        <w:textAlignment w:val="baseline"/>
        <w:rPr>
          <w:rFonts w:hint="eastAsia" w:ascii="仿宋" w:hAnsi="仿宋" w:eastAsia="仿宋" w:cs="仿宋"/>
          <w:color w:val="auto"/>
          <w:sz w:val="28"/>
          <w:szCs w:val="28"/>
        </w:rPr>
      </w:pPr>
      <w:r>
        <w:rPr>
          <w:rFonts w:hint="eastAsia" w:ascii="宋体" w:hAnsi="宋体" w:eastAsia="宋体" w:cs="宋体"/>
          <w:b/>
          <w:color w:val="auto"/>
          <w:kern w:val="0"/>
          <w:sz w:val="28"/>
          <w:szCs w:val="28"/>
          <w:lang w:val="en-US" w:eastAsia="zh-CN" w:bidi="ar-SA"/>
        </w:rPr>
        <w:t>4</w:t>
      </w:r>
      <w:r>
        <w:rPr>
          <w:rFonts w:hint="eastAsia" w:ascii="宋体" w:hAnsi="宋体" w:eastAsia="宋体" w:cs="宋体"/>
          <w:b/>
          <w:color w:val="auto"/>
          <w:kern w:val="0"/>
          <w:sz w:val="28"/>
          <w:szCs w:val="28"/>
          <w:lang w:val="en-GB" w:eastAsia="zh-CN" w:bidi="ar-SA"/>
        </w:rPr>
        <w:t>、关于符合本国产品标准的声明函</w:t>
      </w:r>
    </w:p>
    <w:p w14:paraId="1DE9487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4FB20F7">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1.</w:t>
      </w:r>
      <w:r>
        <w:rPr>
          <w:rFonts w:hint="eastAsia" w:ascii="宋体" w:hAnsi="宋体" w:eastAsia="宋体" w:cs="宋体"/>
          <w:color w:val="auto"/>
          <w:sz w:val="24"/>
          <w:szCs w:val="24"/>
          <w:u w:val="single"/>
          <w:shd w:val="clear" w:fill="FFFFFF"/>
          <w:vertAlign w:val="baseline"/>
        </w:rPr>
        <w:t>（产品名称1）</w:t>
      </w:r>
      <w:r>
        <w:rPr>
          <w:rFonts w:hint="eastAsia" w:ascii="宋体" w:hAnsi="宋体" w:eastAsia="宋体" w:cs="宋体"/>
          <w:color w:val="auto"/>
          <w:sz w:val="24"/>
          <w:szCs w:val="24"/>
          <w:shd w:val="clear" w:fill="FFFFFF"/>
          <w:vertAlign w:val="baseline"/>
        </w:rPr>
        <w:t>1，生产厂为</w:t>
      </w:r>
      <w:r>
        <w:rPr>
          <w:rFonts w:hint="eastAsia" w:ascii="宋体" w:hAnsi="宋体" w:eastAsia="宋体" w:cs="宋体"/>
          <w:color w:val="auto"/>
          <w:sz w:val="24"/>
          <w:szCs w:val="24"/>
          <w:u w:val="single"/>
          <w:shd w:val="clear" w:fill="FFFFFF"/>
          <w:vertAlign w:val="baseline"/>
        </w:rPr>
        <w:t>（厂名）</w:t>
      </w:r>
      <w:r>
        <w:rPr>
          <w:rFonts w:hint="eastAsia" w:ascii="宋体" w:hAnsi="宋体" w:eastAsia="宋体" w:cs="宋体"/>
          <w:color w:val="auto"/>
          <w:sz w:val="24"/>
          <w:szCs w:val="24"/>
          <w:shd w:val="clear" w:fill="FFFFFF"/>
          <w:vertAlign w:val="baseline"/>
        </w:rPr>
        <w:t>2，厂址为</w:t>
      </w:r>
      <w:r>
        <w:rPr>
          <w:rFonts w:hint="eastAsia" w:ascii="宋体" w:hAnsi="宋体" w:eastAsia="宋体" w:cs="宋体"/>
          <w:color w:val="auto"/>
          <w:sz w:val="24"/>
          <w:szCs w:val="24"/>
          <w:u w:val="single"/>
          <w:shd w:val="clear" w:fill="FFFFFF"/>
          <w:vertAlign w:val="baseline"/>
        </w:rPr>
        <w:t>（生产厂址）</w:t>
      </w:r>
      <w:r>
        <w:rPr>
          <w:rFonts w:hint="eastAsia" w:ascii="宋体" w:hAnsi="宋体" w:eastAsia="宋体" w:cs="宋体"/>
          <w:color w:val="auto"/>
          <w:sz w:val="24"/>
          <w:szCs w:val="24"/>
          <w:shd w:val="clear" w:fill="FFFFFF"/>
          <w:vertAlign w:val="baseline"/>
        </w:rPr>
        <w:t>。</w:t>
      </w:r>
      <w:r>
        <w:rPr>
          <w:rFonts w:hint="eastAsia" w:ascii="宋体" w:hAnsi="宋体" w:eastAsia="宋体" w:cs="宋体"/>
          <w:color w:val="auto"/>
          <w:sz w:val="24"/>
          <w:szCs w:val="24"/>
          <w:u w:val="single"/>
          <w:shd w:val="clear" w:fill="FFFFFF"/>
          <w:vertAlign w:val="baseline"/>
        </w:rPr>
        <w:t>（产品名称1）</w:t>
      </w:r>
      <w:r>
        <w:rPr>
          <w:rFonts w:hint="eastAsia" w:ascii="宋体" w:hAnsi="宋体" w:eastAsia="宋体" w:cs="宋体"/>
          <w:color w:val="auto"/>
          <w:sz w:val="24"/>
          <w:szCs w:val="24"/>
          <w:shd w:val="clear" w:fill="FFFFFF"/>
          <w:vertAlign w:val="baseline"/>
        </w:rPr>
        <w:t>的中国境内生产的组件成本占比≥</w:t>
      </w:r>
      <w:r>
        <w:rPr>
          <w:rFonts w:hint="eastAsia" w:ascii="宋体" w:hAnsi="宋体" w:eastAsia="宋体" w:cs="宋体"/>
          <w:color w:val="auto"/>
          <w:sz w:val="24"/>
          <w:szCs w:val="24"/>
          <w:u w:val="single"/>
          <w:shd w:val="clear" w:fill="FFFFFF"/>
          <w:vertAlign w:val="baseline"/>
        </w:rPr>
        <w:t>（规定比例）</w:t>
      </w:r>
      <w:r>
        <w:rPr>
          <w:rFonts w:hint="eastAsia" w:ascii="宋体" w:hAnsi="宋体" w:eastAsia="宋体" w:cs="宋体"/>
          <w:color w:val="auto"/>
          <w:sz w:val="24"/>
          <w:szCs w:val="24"/>
          <w:shd w:val="clear" w:fill="FFFFFF"/>
          <w:vertAlign w:val="baseline"/>
        </w:rPr>
        <w:t>3。</w:t>
      </w:r>
      <w:r>
        <w:rPr>
          <w:rFonts w:hint="eastAsia" w:ascii="宋体" w:hAnsi="宋体" w:eastAsia="宋体" w:cs="宋体"/>
          <w:color w:val="auto"/>
          <w:sz w:val="24"/>
          <w:szCs w:val="24"/>
          <w:u w:val="single"/>
          <w:shd w:val="clear" w:fill="FFFFFF"/>
          <w:vertAlign w:val="baseline"/>
        </w:rPr>
        <w:t>（产品名称1）</w:t>
      </w:r>
      <w:r>
        <w:rPr>
          <w:rFonts w:hint="eastAsia" w:ascii="宋体" w:hAnsi="宋体" w:eastAsia="宋体" w:cs="宋体"/>
          <w:color w:val="auto"/>
          <w:sz w:val="24"/>
          <w:szCs w:val="24"/>
          <w:shd w:val="clear" w:fill="FFFFFF"/>
          <w:vertAlign w:val="baseline"/>
        </w:rPr>
        <w:t>的</w:t>
      </w:r>
      <w:r>
        <w:rPr>
          <w:rFonts w:hint="eastAsia" w:ascii="宋体" w:hAnsi="宋体" w:eastAsia="宋体" w:cs="宋体"/>
          <w:color w:val="auto"/>
          <w:sz w:val="24"/>
          <w:szCs w:val="24"/>
          <w:u w:val="single"/>
          <w:shd w:val="clear" w:fill="FFFFFF"/>
          <w:vertAlign w:val="baseline"/>
        </w:rPr>
        <w:t>（关键组件）</w:t>
      </w:r>
      <w:r>
        <w:rPr>
          <w:rFonts w:hint="eastAsia" w:ascii="宋体" w:hAnsi="宋体" w:eastAsia="宋体" w:cs="宋体"/>
          <w:color w:val="auto"/>
          <w:sz w:val="24"/>
          <w:szCs w:val="24"/>
          <w:shd w:val="clear" w:fill="FFFFFF"/>
          <w:vertAlign w:val="baseline"/>
        </w:rPr>
        <w:t>4在中国境内生产。</w:t>
      </w:r>
      <w:r>
        <w:rPr>
          <w:rFonts w:hint="eastAsia" w:ascii="宋体" w:hAnsi="宋体" w:eastAsia="宋体" w:cs="宋体"/>
          <w:color w:val="auto"/>
          <w:sz w:val="24"/>
          <w:szCs w:val="24"/>
          <w:u w:val="single"/>
          <w:shd w:val="clear" w:fill="FFFFFF"/>
          <w:vertAlign w:val="baseline"/>
        </w:rPr>
        <w:t>（产品名称1）</w:t>
      </w:r>
      <w:r>
        <w:rPr>
          <w:rFonts w:hint="eastAsia" w:ascii="宋体" w:hAnsi="宋体" w:eastAsia="宋体" w:cs="宋体"/>
          <w:color w:val="auto"/>
          <w:sz w:val="24"/>
          <w:szCs w:val="24"/>
          <w:shd w:val="clear" w:fill="FFFFFF"/>
          <w:vertAlign w:val="baseline"/>
        </w:rPr>
        <w:t>的</w:t>
      </w:r>
      <w:r>
        <w:rPr>
          <w:rFonts w:hint="eastAsia" w:ascii="宋体" w:hAnsi="宋体" w:eastAsia="宋体" w:cs="宋体"/>
          <w:color w:val="auto"/>
          <w:sz w:val="24"/>
          <w:szCs w:val="24"/>
          <w:u w:val="single"/>
          <w:shd w:val="clear" w:fill="FFFFFF"/>
          <w:vertAlign w:val="baseline"/>
        </w:rPr>
        <w:t>（关键工序）</w:t>
      </w:r>
      <w:r>
        <w:rPr>
          <w:rFonts w:hint="eastAsia" w:ascii="宋体" w:hAnsi="宋体" w:eastAsia="宋体" w:cs="宋体"/>
          <w:color w:val="auto"/>
          <w:sz w:val="24"/>
          <w:szCs w:val="24"/>
          <w:shd w:val="clear" w:fill="FFFFFF"/>
          <w:vertAlign w:val="baseline"/>
        </w:rPr>
        <w:t>5在中国境内完成。</w:t>
      </w:r>
    </w:p>
    <w:p w14:paraId="533DD96E">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2.</w:t>
      </w:r>
      <w:r>
        <w:rPr>
          <w:rFonts w:hint="eastAsia" w:ascii="宋体" w:hAnsi="宋体" w:eastAsia="宋体" w:cs="宋体"/>
          <w:color w:val="auto"/>
          <w:sz w:val="24"/>
          <w:szCs w:val="24"/>
          <w:u w:val="single"/>
          <w:shd w:val="clear" w:fill="FFFFFF"/>
          <w:vertAlign w:val="baseline"/>
        </w:rPr>
        <w:t>（产品名称2）</w:t>
      </w:r>
      <w:r>
        <w:rPr>
          <w:rFonts w:hint="eastAsia" w:ascii="宋体" w:hAnsi="宋体" w:eastAsia="宋体" w:cs="宋体"/>
          <w:color w:val="auto"/>
          <w:sz w:val="24"/>
          <w:szCs w:val="24"/>
          <w:shd w:val="clear" w:fill="FFFFFF"/>
          <w:vertAlign w:val="baseline"/>
        </w:rPr>
        <w:t>，生产厂为</w:t>
      </w:r>
      <w:r>
        <w:rPr>
          <w:rFonts w:hint="eastAsia" w:ascii="宋体" w:hAnsi="宋体" w:eastAsia="宋体" w:cs="宋体"/>
          <w:color w:val="auto"/>
          <w:sz w:val="24"/>
          <w:szCs w:val="24"/>
          <w:u w:val="single"/>
          <w:shd w:val="clear" w:fill="FFFFFF"/>
          <w:vertAlign w:val="baseline"/>
        </w:rPr>
        <w:t>（厂名）</w:t>
      </w:r>
      <w:r>
        <w:rPr>
          <w:rFonts w:hint="eastAsia" w:ascii="宋体" w:hAnsi="宋体" w:eastAsia="宋体" w:cs="宋体"/>
          <w:color w:val="auto"/>
          <w:sz w:val="24"/>
          <w:szCs w:val="24"/>
          <w:shd w:val="clear" w:fill="FFFFFF"/>
          <w:vertAlign w:val="baseline"/>
        </w:rPr>
        <w:t>，厂址为</w:t>
      </w:r>
      <w:r>
        <w:rPr>
          <w:rFonts w:hint="eastAsia" w:ascii="宋体" w:hAnsi="宋体" w:eastAsia="宋体" w:cs="宋体"/>
          <w:color w:val="auto"/>
          <w:sz w:val="24"/>
          <w:szCs w:val="24"/>
          <w:u w:val="single"/>
          <w:shd w:val="clear" w:fill="FFFFFF"/>
          <w:vertAlign w:val="baseline"/>
        </w:rPr>
        <w:t>（生产厂址）</w:t>
      </w:r>
      <w:r>
        <w:rPr>
          <w:rFonts w:hint="eastAsia" w:ascii="宋体" w:hAnsi="宋体" w:eastAsia="宋体" w:cs="宋体"/>
          <w:color w:val="auto"/>
          <w:sz w:val="24"/>
          <w:szCs w:val="24"/>
          <w:shd w:val="clear" w:fill="FFFFFF"/>
          <w:vertAlign w:val="baseline"/>
        </w:rPr>
        <w:t>。</w:t>
      </w:r>
      <w:r>
        <w:rPr>
          <w:rFonts w:hint="eastAsia" w:ascii="宋体" w:hAnsi="宋体" w:eastAsia="宋体" w:cs="宋体"/>
          <w:color w:val="auto"/>
          <w:sz w:val="24"/>
          <w:szCs w:val="24"/>
          <w:u w:val="single"/>
          <w:shd w:val="clear" w:fill="FFFFFF"/>
          <w:vertAlign w:val="baseline"/>
        </w:rPr>
        <w:t>（产品名称2）</w:t>
      </w:r>
      <w:r>
        <w:rPr>
          <w:rFonts w:hint="eastAsia" w:ascii="宋体" w:hAnsi="宋体" w:eastAsia="宋体" w:cs="宋体"/>
          <w:color w:val="auto"/>
          <w:sz w:val="24"/>
          <w:szCs w:val="24"/>
          <w:shd w:val="clear" w:fill="FFFFFF"/>
          <w:vertAlign w:val="baseline"/>
        </w:rPr>
        <w:t>的中国境内生产的组件成本占比≥</w:t>
      </w:r>
      <w:r>
        <w:rPr>
          <w:rFonts w:hint="eastAsia" w:ascii="宋体" w:hAnsi="宋体" w:eastAsia="宋体" w:cs="宋体"/>
          <w:color w:val="auto"/>
          <w:sz w:val="24"/>
          <w:szCs w:val="24"/>
          <w:u w:val="single"/>
          <w:shd w:val="clear" w:fill="FFFFFF"/>
          <w:vertAlign w:val="baseline"/>
        </w:rPr>
        <w:t>（规定比例）</w:t>
      </w:r>
      <w:r>
        <w:rPr>
          <w:rFonts w:hint="eastAsia" w:ascii="宋体" w:hAnsi="宋体" w:eastAsia="宋体" w:cs="宋体"/>
          <w:color w:val="auto"/>
          <w:sz w:val="24"/>
          <w:szCs w:val="24"/>
          <w:shd w:val="clear" w:fill="FFFFFF"/>
          <w:vertAlign w:val="baseline"/>
        </w:rPr>
        <w:t>。</w:t>
      </w:r>
      <w:r>
        <w:rPr>
          <w:rFonts w:hint="eastAsia" w:ascii="宋体" w:hAnsi="宋体" w:eastAsia="宋体" w:cs="宋体"/>
          <w:color w:val="auto"/>
          <w:sz w:val="24"/>
          <w:szCs w:val="24"/>
          <w:u w:val="single"/>
          <w:shd w:val="clear" w:fill="FFFFFF"/>
          <w:vertAlign w:val="baseline"/>
        </w:rPr>
        <w:t>（产品名称2）</w:t>
      </w:r>
      <w:r>
        <w:rPr>
          <w:rFonts w:hint="eastAsia" w:ascii="宋体" w:hAnsi="宋体" w:eastAsia="宋体" w:cs="宋体"/>
          <w:color w:val="auto"/>
          <w:sz w:val="24"/>
          <w:szCs w:val="24"/>
          <w:shd w:val="clear" w:fill="FFFFFF"/>
          <w:vertAlign w:val="baseline"/>
        </w:rPr>
        <w:t>的</w:t>
      </w:r>
      <w:r>
        <w:rPr>
          <w:rFonts w:hint="eastAsia" w:ascii="宋体" w:hAnsi="宋体" w:eastAsia="宋体" w:cs="宋体"/>
          <w:color w:val="auto"/>
          <w:sz w:val="24"/>
          <w:szCs w:val="24"/>
          <w:u w:val="single"/>
          <w:shd w:val="clear" w:fill="FFFFFF"/>
          <w:vertAlign w:val="baseline"/>
        </w:rPr>
        <w:t>（关键组件）</w:t>
      </w:r>
      <w:r>
        <w:rPr>
          <w:rFonts w:hint="eastAsia" w:ascii="宋体" w:hAnsi="宋体" w:eastAsia="宋体" w:cs="宋体"/>
          <w:color w:val="auto"/>
          <w:sz w:val="24"/>
          <w:szCs w:val="24"/>
          <w:shd w:val="clear" w:fill="FFFFFF"/>
          <w:vertAlign w:val="baseline"/>
        </w:rPr>
        <w:t>在中国境内生产。</w:t>
      </w:r>
      <w:r>
        <w:rPr>
          <w:rFonts w:hint="eastAsia" w:ascii="宋体" w:hAnsi="宋体" w:eastAsia="宋体" w:cs="宋体"/>
          <w:color w:val="auto"/>
          <w:sz w:val="24"/>
          <w:szCs w:val="24"/>
          <w:u w:val="single"/>
          <w:shd w:val="clear" w:fill="FFFFFF"/>
          <w:vertAlign w:val="baseline"/>
        </w:rPr>
        <w:t>（产品名称2）</w:t>
      </w:r>
      <w:r>
        <w:rPr>
          <w:rFonts w:hint="eastAsia" w:ascii="宋体" w:hAnsi="宋体" w:eastAsia="宋体" w:cs="宋体"/>
          <w:color w:val="auto"/>
          <w:sz w:val="24"/>
          <w:szCs w:val="24"/>
          <w:shd w:val="clear" w:fill="FFFFFF"/>
          <w:vertAlign w:val="baseline"/>
        </w:rPr>
        <w:t>的</w:t>
      </w:r>
      <w:r>
        <w:rPr>
          <w:rFonts w:hint="eastAsia" w:ascii="宋体" w:hAnsi="宋体" w:eastAsia="宋体" w:cs="宋体"/>
          <w:color w:val="auto"/>
          <w:sz w:val="24"/>
          <w:szCs w:val="24"/>
          <w:u w:val="single"/>
          <w:shd w:val="clear" w:fill="FFFFFF"/>
          <w:vertAlign w:val="baseline"/>
        </w:rPr>
        <w:t>（关键工序）</w:t>
      </w:r>
      <w:r>
        <w:rPr>
          <w:rFonts w:hint="eastAsia" w:ascii="宋体" w:hAnsi="宋体" w:eastAsia="宋体" w:cs="宋体"/>
          <w:color w:val="auto"/>
          <w:sz w:val="24"/>
          <w:szCs w:val="24"/>
          <w:shd w:val="clear" w:fill="FFFFFF"/>
          <w:vertAlign w:val="baseline"/>
        </w:rPr>
        <w:t>在中国境内完成。</w:t>
      </w:r>
    </w:p>
    <w:p w14:paraId="375AD8A1">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w:t>
      </w:r>
    </w:p>
    <w:p w14:paraId="3FC69895">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本公司（单位）对上述声明内容的真实性负责。如有虚假，愿承担相应法律责任。</w:t>
      </w:r>
    </w:p>
    <w:p w14:paraId="6E536D3C">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 </w:t>
      </w:r>
    </w:p>
    <w:p w14:paraId="2348B59A">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0"/>
        <w:jc w:val="righ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公司（单位）名称（盖章）：　        </w:t>
      </w:r>
    </w:p>
    <w:p w14:paraId="29F962DC">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0"/>
        <w:jc w:val="righ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shd w:val="clear" w:fill="FFFFFF"/>
          <w:vertAlign w:val="baseline"/>
        </w:rPr>
        <w:t>日期：　     年　  月　  日         </w:t>
      </w:r>
    </w:p>
    <w:p w14:paraId="1DCEE9F2">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shd w:val="clear" w:fill="FFFFFF"/>
          <w:vertAlign w:val="baseline"/>
        </w:rPr>
      </w:pPr>
    </w:p>
    <w:p w14:paraId="24FD66C3">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560" w:lineRule="atLeast"/>
        <w:ind w:left="0" w:right="0" w:firstLine="420"/>
        <w:textAlignment w:val="baseline"/>
        <w:rPr>
          <w:rFonts w:hint="eastAsia" w:ascii="宋体" w:hAnsi="宋体" w:eastAsia="宋体" w:cs="宋体"/>
          <w:color w:val="auto"/>
          <w:sz w:val="24"/>
          <w:szCs w:val="24"/>
          <w:shd w:val="clear" w:fill="FFFFFF"/>
          <w:vertAlign w:val="baseline"/>
        </w:rPr>
      </w:pPr>
    </w:p>
    <w:p w14:paraId="6A9B516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360" w:lineRule="auto"/>
        <w:ind w:left="0" w:right="0" w:firstLine="420"/>
        <w:textAlignment w:val="baseline"/>
        <w:rPr>
          <w:rFonts w:hint="eastAsia" w:ascii="宋体" w:hAnsi="宋体" w:eastAsia="宋体" w:cs="宋体"/>
          <w:color w:val="auto"/>
          <w:kern w:val="2"/>
          <w:sz w:val="21"/>
          <w:szCs w:val="24"/>
          <w:lang w:val="en-GB" w:eastAsia="zh-CN" w:bidi="ar-SA"/>
        </w:rPr>
      </w:pPr>
      <w:r>
        <w:rPr>
          <w:rFonts w:hint="eastAsia" w:ascii="宋体" w:hAnsi="宋体" w:eastAsia="宋体" w:cs="宋体"/>
          <w:color w:val="auto"/>
          <w:kern w:val="2"/>
          <w:sz w:val="21"/>
          <w:szCs w:val="24"/>
          <w:lang w:val="en-GB" w:eastAsia="zh-CN" w:bidi="ar-SA"/>
        </w:rPr>
        <w:t>1.产品如有型号，请在“产品名称”栏一并填写。</w:t>
      </w:r>
    </w:p>
    <w:p w14:paraId="7552051F">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360" w:lineRule="auto"/>
        <w:ind w:left="0" w:right="0" w:firstLine="420"/>
        <w:textAlignment w:val="baseline"/>
        <w:rPr>
          <w:rFonts w:hint="eastAsia" w:ascii="宋体" w:hAnsi="宋体" w:eastAsia="宋体" w:cs="宋体"/>
          <w:color w:val="auto"/>
          <w:kern w:val="2"/>
          <w:sz w:val="21"/>
          <w:szCs w:val="24"/>
          <w:lang w:val="en-GB" w:eastAsia="zh-CN" w:bidi="ar-SA"/>
        </w:rPr>
      </w:pPr>
      <w:r>
        <w:rPr>
          <w:rFonts w:hint="eastAsia" w:ascii="宋体" w:hAnsi="宋体" w:eastAsia="宋体" w:cs="宋体"/>
          <w:color w:val="auto"/>
          <w:kern w:val="2"/>
          <w:sz w:val="21"/>
          <w:szCs w:val="24"/>
          <w:lang w:val="en-GB" w:eastAsia="zh-CN" w:bidi="ar-SA"/>
        </w:rPr>
        <w:t>2.生产厂名与厂址应与生产厂营业执照载明的相关信息保持一致。</w:t>
      </w:r>
    </w:p>
    <w:p w14:paraId="672A684F">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360" w:lineRule="auto"/>
        <w:ind w:left="0" w:right="0" w:firstLine="420"/>
        <w:textAlignment w:val="baseline"/>
        <w:rPr>
          <w:rFonts w:hint="eastAsia" w:ascii="宋体" w:hAnsi="宋体" w:eastAsia="宋体" w:cs="宋体"/>
          <w:color w:val="auto"/>
          <w:kern w:val="2"/>
          <w:sz w:val="21"/>
          <w:szCs w:val="24"/>
          <w:lang w:val="en-GB" w:eastAsia="zh-CN" w:bidi="ar-SA"/>
        </w:rPr>
      </w:pPr>
      <w:r>
        <w:rPr>
          <w:rFonts w:hint="eastAsia" w:ascii="宋体" w:hAnsi="宋体" w:eastAsia="宋体" w:cs="宋体"/>
          <w:color w:val="auto"/>
          <w:kern w:val="2"/>
          <w:sz w:val="21"/>
          <w:szCs w:val="24"/>
          <w:lang w:val="en-GB" w:eastAsia="zh-CN" w:bidi="ar-SA"/>
        </w:rPr>
        <w:t>3.该产品的中国境内生产的组件成本占比相关要求实施前，“规定比例”栏可不填，下同。</w:t>
      </w:r>
    </w:p>
    <w:p w14:paraId="2BF580A9">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360" w:lineRule="auto"/>
        <w:ind w:left="0" w:right="0" w:firstLine="420"/>
        <w:textAlignment w:val="baseline"/>
        <w:rPr>
          <w:rFonts w:hint="eastAsia" w:ascii="宋体" w:hAnsi="宋体" w:eastAsia="宋体" w:cs="宋体"/>
          <w:color w:val="auto"/>
          <w:kern w:val="2"/>
          <w:sz w:val="21"/>
          <w:szCs w:val="24"/>
          <w:lang w:val="en-GB" w:eastAsia="zh-CN" w:bidi="ar-SA"/>
        </w:rPr>
      </w:pPr>
      <w:r>
        <w:rPr>
          <w:rFonts w:hint="eastAsia" w:ascii="宋体" w:hAnsi="宋体" w:eastAsia="宋体" w:cs="宋体"/>
          <w:color w:val="auto"/>
          <w:kern w:val="2"/>
          <w:sz w:val="21"/>
          <w:szCs w:val="24"/>
          <w:lang w:val="en-GB" w:eastAsia="zh-CN" w:bidi="ar-SA"/>
        </w:rPr>
        <w:t>4.该产品的关键组件要求实施前，“关键组件”栏可不填，下同。</w:t>
      </w:r>
    </w:p>
    <w:p w14:paraId="6F95C280">
      <w:pPr>
        <w:pStyle w:val="23"/>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30" w:beforeAutospacing="0" w:after="30" w:afterAutospacing="0" w:line="360" w:lineRule="auto"/>
        <w:ind w:left="0" w:right="0" w:firstLine="420"/>
        <w:textAlignment w:val="baseline"/>
        <w:rPr>
          <w:rFonts w:hint="eastAsia" w:ascii="宋体" w:hAnsi="宋体" w:eastAsia="宋体" w:cs="宋体"/>
          <w:color w:val="auto"/>
          <w:sz w:val="24"/>
          <w:szCs w:val="24"/>
        </w:rPr>
      </w:pPr>
      <w:r>
        <w:rPr>
          <w:rFonts w:hint="eastAsia" w:ascii="宋体" w:hAnsi="宋体" w:eastAsia="宋体" w:cs="宋体"/>
          <w:color w:val="auto"/>
          <w:kern w:val="2"/>
          <w:sz w:val="21"/>
          <w:szCs w:val="24"/>
          <w:lang w:val="en-GB" w:eastAsia="zh-CN" w:bidi="ar-SA"/>
        </w:rPr>
        <w:t>5.该产品的关键工序要求实施前，“关键工序”栏可不填，下同。</w:t>
      </w:r>
    </w:p>
    <w:p w14:paraId="1E4BC233">
      <w:pPr>
        <w:pStyle w:val="43"/>
        <w:spacing w:line="360" w:lineRule="auto"/>
        <w:ind w:left="0" w:leftChars="0" w:firstLine="420" w:firstLineChars="200"/>
        <w:rPr>
          <w:rFonts w:hint="eastAsia" w:ascii="宋体" w:hAnsi="宋体" w:eastAsia="宋体" w:cs="宋体"/>
          <w:color w:val="auto"/>
          <w:lang w:val="en-GB"/>
        </w:rPr>
      </w:pPr>
      <w:r>
        <w:rPr>
          <w:rFonts w:hint="eastAsia" w:ascii="宋体" w:hAnsi="宋体" w:eastAsia="宋体" w:cs="宋体"/>
          <w:color w:val="auto"/>
          <w:lang w:val="en-GB" w:eastAsia="zh-CN"/>
        </w:rPr>
        <w:t>注：产品在中国境内生产的组件成本，按照《中国境内生产的组件成本核算基本规则》计算。</w:t>
      </w:r>
    </w:p>
    <w:p w14:paraId="46E36738">
      <w:pPr>
        <w:tabs>
          <w:tab w:val="left" w:pos="1755"/>
        </w:tabs>
        <w:spacing w:line="500" w:lineRule="atLeast"/>
        <w:jc w:val="center"/>
        <w:outlineLvl w:val="2"/>
        <w:rPr>
          <w:rFonts w:hint="eastAsia" w:asciiTheme="minorEastAsia" w:hAnsiTheme="minorEastAsia" w:eastAsiaTheme="minorEastAsia" w:cstheme="minorEastAsia"/>
          <w:b/>
          <w:bCs/>
          <w:color w:val="auto"/>
          <w:sz w:val="28"/>
          <w:szCs w:val="28"/>
        </w:rPr>
      </w:pPr>
    </w:p>
    <w:sectPr>
      <w:pgSz w:w="11906" w:h="16838"/>
      <w:pgMar w:top="1559" w:right="1134" w:bottom="1020" w:left="1321" w:header="851" w:footer="992" w:gutter="0"/>
      <w:pgNumType w:fmt="numberInDash"/>
      <w:cols w:space="0" w:num="1"/>
      <w:rtlGutter w:val="0"/>
      <w:docGrid w:type="lines" w:linePitch="31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MingLiU">
    <w:altName w:val="PMingLiU-ExtB"/>
    <w:panose1 w:val="020205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altName w:val="Wingdings"/>
    <w:panose1 w:val="05020102010507070707"/>
    <w:charset w:val="00"/>
    <w:family w:val="auto"/>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8B64D">
    <w:pPr>
      <w:pStyle w:val="17"/>
      <w:tabs>
        <w:tab w:val="center" w:pos="4725"/>
        <w:tab w:val="clear" w:pos="4153"/>
        <w:tab w:val="clear" w:pos="8306"/>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5E9A9">
                          <w:pPr>
                            <w:pStyle w:val="1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F15E9A9">
                    <w:pPr>
                      <w:pStyle w:val="17"/>
                    </w:pPr>
                    <w:r>
                      <w:fldChar w:fldCharType="begin"/>
                    </w:r>
                    <w:r>
                      <w:instrText xml:space="preserve"> PAGE  \* MERGEFORMAT </w:instrText>
                    </w:r>
                    <w:r>
                      <w:fldChar w:fldCharType="separate"/>
                    </w:r>
                    <w:r>
                      <w:t>3</w:t>
                    </w:r>
                    <w:r>
                      <w:fldChar w:fldCharType="end"/>
                    </w:r>
                  </w:p>
                </w:txbxContent>
              </v:textbox>
            </v:shape>
          </w:pict>
        </mc:Fallback>
      </mc:AlternateConten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223BA">
    <w:pPr>
      <w:tabs>
        <w:tab w:val="left" w:pos="5646"/>
      </w:tabs>
      <w:jc w:val="left"/>
      <w:rPr>
        <w:sz w:val="16"/>
        <w:szCs w:val="18"/>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CCF8B0">
                          <w:pPr>
                            <w:pStyle w:val="17"/>
                          </w:pPr>
                          <w:r>
                            <w:fldChar w:fldCharType="begin"/>
                          </w:r>
                          <w:r>
                            <w:instrText xml:space="preserve"> PAGE  \* MERGEFORMAT </w:instrText>
                          </w:r>
                          <w:r>
                            <w:fldChar w:fldCharType="separate"/>
                          </w:r>
                          <w:r>
                            <w:t>34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27CCF8B0">
                    <w:pPr>
                      <w:pStyle w:val="17"/>
                    </w:pPr>
                    <w:r>
                      <w:fldChar w:fldCharType="begin"/>
                    </w:r>
                    <w:r>
                      <w:instrText xml:space="preserve"> PAGE  \* MERGEFORMAT </w:instrText>
                    </w:r>
                    <w:r>
                      <w:fldChar w:fldCharType="separate"/>
                    </w:r>
                    <w:r>
                      <w:t>34</w:t>
                    </w:r>
                    <w:r>
                      <w:fldChar w:fldCharType="end"/>
                    </w:r>
                  </w:p>
                </w:txbxContent>
              </v:textbox>
            </v:shape>
          </w:pict>
        </mc:Fallback>
      </mc:AlternateContent>
    </w:r>
    <w:r>
      <w:rPr>
        <w:rFonts w:hint="eastAsia" w:ascii="仿宋" w:hAnsi="仿宋" w:eastAsia="仿宋" w:cs="仿宋"/>
        <w:sz w:val="16"/>
        <w:szCs w:val="16"/>
      </w:rPr>
      <w:t xml:space="preserve">                      </w:t>
    </w:r>
    <w:r>
      <w:rPr>
        <w:sz w:val="16"/>
        <w:szCs w:val="18"/>
      </w:rPr>
      <mc:AlternateContent>
        <mc:Choice Requires="wps">
          <w:drawing>
            <wp:anchor distT="0" distB="0" distL="114300" distR="114300" simplePos="0" relativeHeight="251661312" behindDoc="0" locked="0" layoutInCell="1" allowOverlap="1">
              <wp:simplePos x="0" y="0"/>
              <wp:positionH relativeFrom="margin">
                <wp:posOffset>2912745</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EEC0FE">
                          <w:pPr>
                            <w:snapToGrid w:val="0"/>
                            <w:rPr>
                              <w:rFonts w:hint="eastAsia"/>
                              <w:sz w:val="18"/>
                            </w:rPr>
                          </w:pPr>
                        </w:p>
                      </w:txbxContent>
                    </wps:txbx>
                    <wps:bodyPr wrap="none" lIns="0" tIns="0" rIns="0" bIns="0" upright="0">
                      <a:spAutoFit/>
                    </wps:bodyPr>
                  </wps:wsp>
                </a:graphicData>
              </a:graphic>
            </wp:anchor>
          </w:drawing>
        </mc:Choice>
        <mc:Fallback>
          <w:pict>
            <v:shape id="_x0000_s1026" o:spid="_x0000_s1026" o:spt="202" type="#_x0000_t202" style="position:absolute;left:0pt;margin-left:229.35pt;margin-top:0pt;height:144pt;width:144pt;mso-position-horizontal-relative:margin;mso-wrap-style:none;z-index:251661312;mso-width-relative:page;mso-height-relative:page;" filled="f" stroked="f" coordsize="21600,21600" o:gfxdata="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EAuGJ1AAAAAgBAAAPAAAAAAAAAAEAIAAAACIAAABkcnMvZG93bnJl&#10;di54bWxQSwECFAAUAAAACACHTuJA5KL+z8gBAACZAwAADgAAAAAAAAABACAAAAAjAQAAZHJzL2Uy&#10;b0RvYy54bWxQSwUGAAAAAAYABgBZAQAAXQUAAAAA&#10;">
              <v:fill on="f" focussize="0,0"/>
              <v:stroke on="f"/>
              <v:imagedata o:title=""/>
              <o:lock v:ext="edit" aspectratio="f"/>
              <v:textbox inset="0mm,0mm,0mm,0mm" style="mso-fit-shape-to-text:t;">
                <w:txbxContent>
                  <w:p w14:paraId="0CEEC0FE">
                    <w:pPr>
                      <w:snapToGrid w:val="0"/>
                      <w:rPr>
                        <w:rFonts w:hint="eastAsia"/>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DA610">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B07D63C">
                          <w:pPr>
                            <w:pStyle w:val="17"/>
                          </w:pPr>
                          <w:r>
                            <w:fldChar w:fldCharType="begin"/>
                          </w:r>
                          <w:r>
                            <w:instrText xml:space="preserve"> PAGE  \* MERGEFORMAT </w:instrText>
                          </w:r>
                          <w:r>
                            <w:fldChar w:fldCharType="separate"/>
                          </w:r>
                          <w:r>
                            <w:t>43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KLKOTSAQAAowMAAA4AAABkcnMvZTJvRG9jLnhtbK1TS27bMBDd&#10;F+gdCO5rKUb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oso5NIBAACjAwAADgAAAAAAAAABACAAAAAi&#10;AQAAZHJzL2Uyb0RvYy54bWxQSwUGAAAAAAYABgBZAQAAZgUAAAAA&#10;">
              <v:fill on="f" focussize="0,0"/>
              <v:stroke on="f" weight="1.25pt"/>
              <v:imagedata o:title=""/>
              <o:lock v:ext="edit" aspectratio="f"/>
              <v:textbox inset="0mm,0mm,0mm,0mm" style="mso-fit-shape-to-text:t;">
                <w:txbxContent>
                  <w:p w14:paraId="2B07D63C">
                    <w:pPr>
                      <w:pStyle w:val="1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3991B">
    <w:pPr>
      <w:pStyle w:val="17"/>
      <w:tabs>
        <w:tab w:val="left" w:pos="5405"/>
        <w:tab w:val="clear" w:pos="4153"/>
        <w:tab w:val="clear" w:pos="8306"/>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728663">
                          <w:pPr>
                            <w:pStyle w:val="17"/>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2728663">
                    <w:pPr>
                      <w:pStyle w:val="17"/>
                    </w:pPr>
                    <w:r>
                      <w:fldChar w:fldCharType="begin"/>
                    </w:r>
                    <w:r>
                      <w:instrText xml:space="preserve"> PAGE  \* MERGEFORMAT </w:instrText>
                    </w:r>
                    <w:r>
                      <w:fldChar w:fldCharType="separate"/>
                    </w:r>
                    <w:r>
                      <w:t>52</w:t>
                    </w:r>
                    <w:r>
                      <w:fldChar w:fldCharType="end"/>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6A9D1C">
                          <w:pPr>
                            <w:pStyle w:val="17"/>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3lPQyAgAAY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7eU9DICAABjBAAADgAAAAAAAAABACAAAAAfAQAAZHJzL2Uyb0RvYy54bWxQSwUG&#10;AAAAAAYABgBZAQAAwwUAAAAA&#10;">
              <v:fill on="f" focussize="0,0"/>
              <v:stroke on="f" weight="0.5pt"/>
              <v:imagedata o:title=""/>
              <o:lock v:ext="edit" aspectratio="f"/>
              <v:textbox inset="0mm,0mm,0mm,0mm" style="mso-fit-shape-to-text:t;">
                <w:txbxContent>
                  <w:p w14:paraId="296A9D1C">
                    <w:pPr>
                      <w:pStyle w:val="17"/>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5739765</wp:posOffset>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BE36A84">
                          <w:pPr>
                            <w:snapToGrid w:val="0"/>
                            <w:rPr>
                              <w:rFonts w:eastAsia="宋体"/>
                              <w:sz w:val="18"/>
                            </w:rPr>
                          </w:pPr>
                        </w:p>
                      </w:txbxContent>
                    </wps:txbx>
                    <wps:bodyPr wrap="none" lIns="0" tIns="0" rIns="0" bIns="0">
                      <a:spAutoFit/>
                    </wps:bodyPr>
                  </wps:wsp>
                </a:graphicData>
              </a:graphic>
            </wp:anchor>
          </w:drawing>
        </mc:Choice>
        <mc:Fallback>
          <w:pict>
            <v:shape id="文本框 4" o:spid="_x0000_s1026" o:spt="202" type="#_x0000_t202" style="position:absolute;left:0pt;margin-left:451.95pt;margin-top:0pt;height:144pt;width:144pt;mso-position-horizontal-relative:margin;mso-wrap-style:none;z-index:251659264;mso-width-relative:page;mso-height-relative:page;" filled="f" stroked="f" coordsize="21600,21600" o:gfxdata="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U1+Ol1wAAAAkBAAAPAAAAAAAAAAEAIAAAACIA&#10;AABkcnMvZG93bnJldi54bWxQSwECFAAUAAAACACHTuJAlFsFvdEBAAClAwAADgAAAAAAAAABACAA&#10;AAAmAQAAZHJzL2Uyb0RvYy54bWxQSwUGAAAAAAYABgBZAQAAaQUAAAAA&#10;">
              <v:fill on="f" focussize="0,0"/>
              <v:stroke on="f" weight="1.25pt"/>
              <v:imagedata o:title=""/>
              <o:lock v:ext="edit" aspectratio="f"/>
              <v:textbox inset="0mm,0mm,0mm,0mm" style="mso-fit-shape-to-text:t;">
                <w:txbxContent>
                  <w:p w14:paraId="1BE36A84">
                    <w:pPr>
                      <w:snapToGrid w:val="0"/>
                      <w:rPr>
                        <w:rFonts w:eastAsia="宋体"/>
                        <w:sz w:val="18"/>
                      </w:rPr>
                    </w:pPr>
                  </w:p>
                </w:txbxContent>
              </v:textbox>
            </v:shape>
          </w:pict>
        </mc:Fallback>
      </mc:AlternateContent>
    </w:r>
    <w:r>
      <w:rPr>
        <w:rFonts w:hint="eastAsia"/>
      </w:rPr>
      <w:t xml:space="preserve">                                      </w:t>
    </w:r>
  </w:p>
  <w:p w14:paraId="36F501B1">
    <w:pPr>
      <w:pStyle w:val="1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DDBB">
    <w:pPr>
      <w:spacing w:line="176" w:lineRule="auto"/>
      <w:ind w:left="4080"/>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7D968F">
                          <w:pPr>
                            <w:pStyle w:val="17"/>
                          </w:pPr>
                          <w:r>
                            <w:fldChar w:fldCharType="begin"/>
                          </w:r>
                          <w:r>
                            <w:instrText xml:space="preserve"> PAGE  \* MERGEFORMAT </w:instrText>
                          </w:r>
                          <w:r>
                            <w:fldChar w:fldCharType="separate"/>
                          </w:r>
                          <w:r>
                            <w:t>44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347D968F">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D356">
    <w:pPr>
      <w:pStyle w:val="19"/>
      <w:pBdr>
        <w:bottom w:val="none" w:color="auto" w:sz="0" w:space="1"/>
      </w:pBdr>
    </w:pPr>
  </w:p>
  <w:p w14:paraId="29D3B1D1">
    <w:pPr>
      <w:pStyle w:val="19"/>
      <w:pBdr>
        <w:bottom w:val="none" w:color="auto" w:sz="0" w:space="1"/>
      </w:pBdr>
    </w:pPr>
  </w:p>
  <w:p w14:paraId="54AEA414">
    <w:pPr>
      <w:pStyle w:val="19"/>
      <w:pBdr>
        <w:bottom w:val="none" w:color="auto" w:sz="0" w:space="1"/>
      </w:pBdr>
      <w:tabs>
        <w:tab w:val="left" w:pos="9375"/>
        <w:tab w:val="clear" w:pos="8306"/>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D3862">
    <w:pPr>
      <w:pStyle w:val="19"/>
      <w:pBdr>
        <w:bottom w:val="none" w:color="auto" w:sz="0" w:space="1"/>
      </w:pBdr>
      <w:jc w:val="lef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AD0ABD">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FCD0E2"/>
    <w:multiLevelType w:val="singleLevel"/>
    <w:tmpl w:val="DAFCD0E2"/>
    <w:lvl w:ilvl="0" w:tentative="0">
      <w:start w:val="4"/>
      <w:numFmt w:val="chineseCounting"/>
      <w:suff w:val="space"/>
      <w:lvlText w:val="第%1部分"/>
      <w:lvlJc w:val="left"/>
      <w:rPr>
        <w:rFonts w:hint="eastAsia"/>
      </w:rPr>
    </w:lvl>
  </w:abstractNum>
  <w:abstractNum w:abstractNumId="1">
    <w:nsid w:val="0000000E"/>
    <w:multiLevelType w:val="multilevel"/>
    <w:tmpl w:val="0000000E"/>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660"/>
        </w:tabs>
        <w:ind w:left="660" w:hanging="420"/>
      </w:pPr>
      <w:rPr>
        <w:rFonts w:hint="default" w:ascii="Wingdings" w:hAnsi="Wingdings"/>
      </w:rPr>
    </w:lvl>
    <w:lvl w:ilvl="2" w:tentative="0">
      <w:start w:val="1"/>
      <w:numFmt w:val="bullet"/>
      <w:lvlText w:val=""/>
      <w:lvlJc w:val="left"/>
      <w:pPr>
        <w:tabs>
          <w:tab w:val="left" w:pos="1080"/>
        </w:tabs>
        <w:ind w:left="1080" w:hanging="420"/>
      </w:pPr>
      <w:rPr>
        <w:rFonts w:hint="default" w:ascii="Wingdings" w:hAnsi="Wingdings"/>
      </w:rPr>
    </w:lvl>
    <w:lvl w:ilvl="3" w:tentative="0">
      <w:start w:val="1"/>
      <w:numFmt w:val="bullet"/>
      <w:lvlText w:val=""/>
      <w:lvlJc w:val="left"/>
      <w:pPr>
        <w:tabs>
          <w:tab w:val="left" w:pos="1500"/>
        </w:tabs>
        <w:ind w:left="1500" w:hanging="420"/>
      </w:pPr>
      <w:rPr>
        <w:rFonts w:hint="default" w:ascii="Wingdings" w:hAnsi="Wingdings"/>
      </w:rPr>
    </w:lvl>
    <w:lvl w:ilvl="4" w:tentative="0">
      <w:start w:val="1"/>
      <w:numFmt w:val="bullet"/>
      <w:lvlText w:val=""/>
      <w:lvlJc w:val="left"/>
      <w:pPr>
        <w:tabs>
          <w:tab w:val="left" w:pos="1920"/>
        </w:tabs>
        <w:ind w:left="1920" w:hanging="420"/>
      </w:pPr>
      <w:rPr>
        <w:rFonts w:hint="default" w:ascii="Wingdings" w:hAnsi="Wingdings"/>
      </w:rPr>
    </w:lvl>
    <w:lvl w:ilvl="5" w:tentative="0">
      <w:start w:val="1"/>
      <w:numFmt w:val="bullet"/>
      <w:lvlText w:val=""/>
      <w:lvlJc w:val="left"/>
      <w:pPr>
        <w:tabs>
          <w:tab w:val="left" w:pos="2340"/>
        </w:tabs>
        <w:ind w:left="2340" w:hanging="420"/>
      </w:pPr>
      <w:rPr>
        <w:rFonts w:hint="default" w:ascii="Wingdings" w:hAnsi="Wingdings"/>
      </w:rPr>
    </w:lvl>
    <w:lvl w:ilvl="6" w:tentative="0">
      <w:start w:val="1"/>
      <w:numFmt w:val="bullet"/>
      <w:lvlText w:val=""/>
      <w:lvlJc w:val="left"/>
      <w:pPr>
        <w:tabs>
          <w:tab w:val="left" w:pos="2760"/>
        </w:tabs>
        <w:ind w:left="2760" w:hanging="420"/>
      </w:pPr>
      <w:rPr>
        <w:rFonts w:hint="default" w:ascii="Wingdings" w:hAnsi="Wingdings"/>
      </w:rPr>
    </w:lvl>
    <w:lvl w:ilvl="7" w:tentative="0">
      <w:start w:val="1"/>
      <w:numFmt w:val="bullet"/>
      <w:lvlText w:val=""/>
      <w:lvlJc w:val="left"/>
      <w:pPr>
        <w:tabs>
          <w:tab w:val="left" w:pos="3180"/>
        </w:tabs>
        <w:ind w:left="3180" w:hanging="420"/>
      </w:pPr>
      <w:rPr>
        <w:rFonts w:hint="default" w:ascii="Wingdings" w:hAnsi="Wingdings"/>
      </w:rPr>
    </w:lvl>
    <w:lvl w:ilvl="8" w:tentative="0">
      <w:start w:val="1"/>
      <w:numFmt w:val="bullet"/>
      <w:lvlText w:val=""/>
      <w:lvlJc w:val="left"/>
      <w:pPr>
        <w:tabs>
          <w:tab w:val="left" w:pos="3600"/>
        </w:tabs>
        <w:ind w:left="3600" w:hanging="420"/>
      </w:pPr>
      <w:rPr>
        <w:rFonts w:hint="default" w:ascii="Wingdings" w:hAnsi="Wingdings"/>
      </w:rPr>
    </w:lvl>
  </w:abstractNum>
  <w:abstractNum w:abstractNumId="2">
    <w:nsid w:val="009B2C7D"/>
    <w:multiLevelType w:val="singleLevel"/>
    <w:tmpl w:val="009B2C7D"/>
    <w:lvl w:ilvl="0" w:tentative="0">
      <w:start w:val="9"/>
      <w:numFmt w:val="decimal"/>
      <w:lvlText w:val="%1."/>
      <w:lvlJc w:val="left"/>
      <w:pPr>
        <w:tabs>
          <w:tab w:val="left" w:pos="312"/>
        </w:tabs>
      </w:pPr>
    </w:lvl>
  </w:abstractNum>
  <w:abstractNum w:abstractNumId="3">
    <w:nsid w:val="6A8BF2B9"/>
    <w:multiLevelType w:val="singleLevel"/>
    <w:tmpl w:val="6A8BF2B9"/>
    <w:lvl w:ilvl="0" w:tentative="0">
      <w:start w:val="3"/>
      <w:numFmt w:val="decimal"/>
      <w:suff w:val="space"/>
      <w:lvlText w:val="第%1部分"/>
      <w:lvlJc w:val="left"/>
    </w:lvl>
  </w:abstractNum>
  <w:abstractNum w:abstractNumId="4">
    <w:nsid w:val="6EC771C0"/>
    <w:multiLevelType w:val="singleLevel"/>
    <w:tmpl w:val="6EC771C0"/>
    <w:lvl w:ilvl="0" w:tentative="0">
      <w:start w:val="1"/>
      <w:numFmt w:val="decimal"/>
      <w:suff w:val="space"/>
      <w:lvlText w:val="%1."/>
      <w:lvlJc w:val="left"/>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hideSpellingErrors/>
  <w:documentProtection w:enforcement="0"/>
  <w:defaultTabStop w:val="420"/>
  <w:drawingGridHorizontalSpacing w:val="210"/>
  <w:drawingGridVerticalSpacing w:val="158"/>
  <w:displayHorizontalDrawingGridEvery w:val="0"/>
  <w:displayVerticalDrawingGridEvery w:val="2"/>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hmZmJmNmE1ZDE4OTkyNjg5NjcxYTRmYjRiMjdiNTMifQ=="/>
  </w:docVars>
  <w:rsids>
    <w:rsidRoot w:val="16995FD6"/>
    <w:rsid w:val="00003EDA"/>
    <w:rsid w:val="00012288"/>
    <w:rsid w:val="00022292"/>
    <w:rsid w:val="000358FB"/>
    <w:rsid w:val="00036FC9"/>
    <w:rsid w:val="000437B5"/>
    <w:rsid w:val="00043B2B"/>
    <w:rsid w:val="00051BDD"/>
    <w:rsid w:val="00065BBD"/>
    <w:rsid w:val="00070EC2"/>
    <w:rsid w:val="00072239"/>
    <w:rsid w:val="00091F5A"/>
    <w:rsid w:val="000978A8"/>
    <w:rsid w:val="000A579A"/>
    <w:rsid w:val="000A70E6"/>
    <w:rsid w:val="000C2F52"/>
    <w:rsid w:val="000C5D5B"/>
    <w:rsid w:val="000D1574"/>
    <w:rsid w:val="000E13AE"/>
    <w:rsid w:val="000E6B92"/>
    <w:rsid w:val="00102A39"/>
    <w:rsid w:val="001035DB"/>
    <w:rsid w:val="001117A8"/>
    <w:rsid w:val="001237C7"/>
    <w:rsid w:val="00124E6C"/>
    <w:rsid w:val="0014075E"/>
    <w:rsid w:val="0015290C"/>
    <w:rsid w:val="0016181F"/>
    <w:rsid w:val="001666F0"/>
    <w:rsid w:val="00166AF1"/>
    <w:rsid w:val="00194EAF"/>
    <w:rsid w:val="001958EA"/>
    <w:rsid w:val="001B3E6F"/>
    <w:rsid w:val="001C0FA0"/>
    <w:rsid w:val="001D3F92"/>
    <w:rsid w:val="001D63B5"/>
    <w:rsid w:val="001E2AE3"/>
    <w:rsid w:val="001F6D0E"/>
    <w:rsid w:val="0021192D"/>
    <w:rsid w:val="00227CB7"/>
    <w:rsid w:val="00233D1C"/>
    <w:rsid w:val="0023442F"/>
    <w:rsid w:val="0023482C"/>
    <w:rsid w:val="00235D46"/>
    <w:rsid w:val="00242B52"/>
    <w:rsid w:val="00252D91"/>
    <w:rsid w:val="002703AB"/>
    <w:rsid w:val="00273DF0"/>
    <w:rsid w:val="00275E98"/>
    <w:rsid w:val="00277FBE"/>
    <w:rsid w:val="00282696"/>
    <w:rsid w:val="00283E18"/>
    <w:rsid w:val="00296AEF"/>
    <w:rsid w:val="00297624"/>
    <w:rsid w:val="002A0A2A"/>
    <w:rsid w:val="002A5F1B"/>
    <w:rsid w:val="002A6983"/>
    <w:rsid w:val="002C77BE"/>
    <w:rsid w:val="002E6C17"/>
    <w:rsid w:val="002F6262"/>
    <w:rsid w:val="003046F3"/>
    <w:rsid w:val="00321FAE"/>
    <w:rsid w:val="003239BD"/>
    <w:rsid w:val="003347CC"/>
    <w:rsid w:val="00343343"/>
    <w:rsid w:val="00353653"/>
    <w:rsid w:val="0035367E"/>
    <w:rsid w:val="00374B02"/>
    <w:rsid w:val="00385066"/>
    <w:rsid w:val="003861E7"/>
    <w:rsid w:val="003C61A1"/>
    <w:rsid w:val="003E3634"/>
    <w:rsid w:val="004223C3"/>
    <w:rsid w:val="00434F68"/>
    <w:rsid w:val="00440236"/>
    <w:rsid w:val="00441416"/>
    <w:rsid w:val="0045033B"/>
    <w:rsid w:val="0045194A"/>
    <w:rsid w:val="00453EF9"/>
    <w:rsid w:val="0045490B"/>
    <w:rsid w:val="00456771"/>
    <w:rsid w:val="00460FAA"/>
    <w:rsid w:val="0046561E"/>
    <w:rsid w:val="0047145D"/>
    <w:rsid w:val="0048149B"/>
    <w:rsid w:val="00487FD1"/>
    <w:rsid w:val="0049332C"/>
    <w:rsid w:val="004A03A6"/>
    <w:rsid w:val="004B61C1"/>
    <w:rsid w:val="004C2EF1"/>
    <w:rsid w:val="004C3220"/>
    <w:rsid w:val="004E7471"/>
    <w:rsid w:val="004F0379"/>
    <w:rsid w:val="004F474D"/>
    <w:rsid w:val="00501974"/>
    <w:rsid w:val="0051184B"/>
    <w:rsid w:val="00516377"/>
    <w:rsid w:val="00521A5A"/>
    <w:rsid w:val="005325ED"/>
    <w:rsid w:val="005503FD"/>
    <w:rsid w:val="00552111"/>
    <w:rsid w:val="00552912"/>
    <w:rsid w:val="005574FC"/>
    <w:rsid w:val="00591C2A"/>
    <w:rsid w:val="005A6889"/>
    <w:rsid w:val="005B5AE0"/>
    <w:rsid w:val="005D1052"/>
    <w:rsid w:val="005D3A3E"/>
    <w:rsid w:val="005E03DA"/>
    <w:rsid w:val="005E381A"/>
    <w:rsid w:val="005F19E4"/>
    <w:rsid w:val="005F3AFA"/>
    <w:rsid w:val="005F3ECD"/>
    <w:rsid w:val="00600F3B"/>
    <w:rsid w:val="006126EC"/>
    <w:rsid w:val="00615CDA"/>
    <w:rsid w:val="00620CF6"/>
    <w:rsid w:val="00640E6F"/>
    <w:rsid w:val="0065310C"/>
    <w:rsid w:val="006539A2"/>
    <w:rsid w:val="00672456"/>
    <w:rsid w:val="006762BF"/>
    <w:rsid w:val="00682E2C"/>
    <w:rsid w:val="006A2178"/>
    <w:rsid w:val="006A2298"/>
    <w:rsid w:val="006A5199"/>
    <w:rsid w:val="006B0BA6"/>
    <w:rsid w:val="006B0FE9"/>
    <w:rsid w:val="006B189C"/>
    <w:rsid w:val="006C2CC4"/>
    <w:rsid w:val="006C7666"/>
    <w:rsid w:val="006D220A"/>
    <w:rsid w:val="006D5B64"/>
    <w:rsid w:val="006D72BA"/>
    <w:rsid w:val="006E20AC"/>
    <w:rsid w:val="006E63CC"/>
    <w:rsid w:val="006F1AFF"/>
    <w:rsid w:val="0071390A"/>
    <w:rsid w:val="00721F4F"/>
    <w:rsid w:val="007247F9"/>
    <w:rsid w:val="00726F6C"/>
    <w:rsid w:val="00754CC6"/>
    <w:rsid w:val="00762B7D"/>
    <w:rsid w:val="007745CD"/>
    <w:rsid w:val="00777339"/>
    <w:rsid w:val="007A3714"/>
    <w:rsid w:val="007A494B"/>
    <w:rsid w:val="007B6E8C"/>
    <w:rsid w:val="007C60EC"/>
    <w:rsid w:val="007E6428"/>
    <w:rsid w:val="007E6858"/>
    <w:rsid w:val="0080414E"/>
    <w:rsid w:val="00810275"/>
    <w:rsid w:val="00826FEC"/>
    <w:rsid w:val="00830AC8"/>
    <w:rsid w:val="00833AE1"/>
    <w:rsid w:val="00833AE9"/>
    <w:rsid w:val="00833DDD"/>
    <w:rsid w:val="0084193F"/>
    <w:rsid w:val="008602C5"/>
    <w:rsid w:val="00861AF5"/>
    <w:rsid w:val="00865E37"/>
    <w:rsid w:val="008830AD"/>
    <w:rsid w:val="008840CE"/>
    <w:rsid w:val="00886602"/>
    <w:rsid w:val="008A434D"/>
    <w:rsid w:val="008C325E"/>
    <w:rsid w:val="008C5082"/>
    <w:rsid w:val="008F0EB5"/>
    <w:rsid w:val="00910B91"/>
    <w:rsid w:val="00920600"/>
    <w:rsid w:val="0092587D"/>
    <w:rsid w:val="00942A6D"/>
    <w:rsid w:val="00954FAC"/>
    <w:rsid w:val="009806CC"/>
    <w:rsid w:val="009834F7"/>
    <w:rsid w:val="009841B0"/>
    <w:rsid w:val="00985EB5"/>
    <w:rsid w:val="00986676"/>
    <w:rsid w:val="00987C17"/>
    <w:rsid w:val="009924AC"/>
    <w:rsid w:val="009A18EE"/>
    <w:rsid w:val="009A1CAF"/>
    <w:rsid w:val="009A2790"/>
    <w:rsid w:val="009A4EAC"/>
    <w:rsid w:val="009A519F"/>
    <w:rsid w:val="009B7FD6"/>
    <w:rsid w:val="009C0CD8"/>
    <w:rsid w:val="009D1D48"/>
    <w:rsid w:val="009D3EB4"/>
    <w:rsid w:val="009F44E0"/>
    <w:rsid w:val="009F5C16"/>
    <w:rsid w:val="009F6590"/>
    <w:rsid w:val="009F7D24"/>
    <w:rsid w:val="00A000A3"/>
    <w:rsid w:val="00A00E19"/>
    <w:rsid w:val="00A04819"/>
    <w:rsid w:val="00A06B2E"/>
    <w:rsid w:val="00A07AFA"/>
    <w:rsid w:val="00A2255A"/>
    <w:rsid w:val="00A26356"/>
    <w:rsid w:val="00A30D7A"/>
    <w:rsid w:val="00A31BB7"/>
    <w:rsid w:val="00A33A10"/>
    <w:rsid w:val="00A41FB3"/>
    <w:rsid w:val="00A42BA2"/>
    <w:rsid w:val="00A44AE7"/>
    <w:rsid w:val="00A55F1E"/>
    <w:rsid w:val="00A57CD1"/>
    <w:rsid w:val="00A654B2"/>
    <w:rsid w:val="00A740B9"/>
    <w:rsid w:val="00A82913"/>
    <w:rsid w:val="00A90918"/>
    <w:rsid w:val="00AA6B03"/>
    <w:rsid w:val="00AC73F9"/>
    <w:rsid w:val="00AD4556"/>
    <w:rsid w:val="00B03FEE"/>
    <w:rsid w:val="00B124AB"/>
    <w:rsid w:val="00B152FE"/>
    <w:rsid w:val="00B303B8"/>
    <w:rsid w:val="00B314C7"/>
    <w:rsid w:val="00B42B9E"/>
    <w:rsid w:val="00B4423E"/>
    <w:rsid w:val="00B51D32"/>
    <w:rsid w:val="00B61458"/>
    <w:rsid w:val="00B75393"/>
    <w:rsid w:val="00BA3A26"/>
    <w:rsid w:val="00BA5FFA"/>
    <w:rsid w:val="00BD485F"/>
    <w:rsid w:val="00BD571A"/>
    <w:rsid w:val="00BD5758"/>
    <w:rsid w:val="00C07F48"/>
    <w:rsid w:val="00C21E8C"/>
    <w:rsid w:val="00C25F76"/>
    <w:rsid w:val="00C30AD6"/>
    <w:rsid w:val="00C35FEB"/>
    <w:rsid w:val="00C40D38"/>
    <w:rsid w:val="00C42589"/>
    <w:rsid w:val="00C60445"/>
    <w:rsid w:val="00C66F2E"/>
    <w:rsid w:val="00C67377"/>
    <w:rsid w:val="00C7015E"/>
    <w:rsid w:val="00C7059F"/>
    <w:rsid w:val="00C82DF2"/>
    <w:rsid w:val="00C877CC"/>
    <w:rsid w:val="00C93A48"/>
    <w:rsid w:val="00CB519F"/>
    <w:rsid w:val="00CC5B70"/>
    <w:rsid w:val="00CD537A"/>
    <w:rsid w:val="00CD66D1"/>
    <w:rsid w:val="00CD79DA"/>
    <w:rsid w:val="00CF1826"/>
    <w:rsid w:val="00D03F40"/>
    <w:rsid w:val="00D06DD6"/>
    <w:rsid w:val="00D22888"/>
    <w:rsid w:val="00D23C65"/>
    <w:rsid w:val="00D24DB4"/>
    <w:rsid w:val="00D4023F"/>
    <w:rsid w:val="00D563ED"/>
    <w:rsid w:val="00D62EC7"/>
    <w:rsid w:val="00D72190"/>
    <w:rsid w:val="00D81E13"/>
    <w:rsid w:val="00D8303E"/>
    <w:rsid w:val="00D85F63"/>
    <w:rsid w:val="00D9438E"/>
    <w:rsid w:val="00D96070"/>
    <w:rsid w:val="00D975AF"/>
    <w:rsid w:val="00DA3C32"/>
    <w:rsid w:val="00DB0A8B"/>
    <w:rsid w:val="00DD476F"/>
    <w:rsid w:val="00DE02C2"/>
    <w:rsid w:val="00DE4D06"/>
    <w:rsid w:val="00DE4E71"/>
    <w:rsid w:val="00DF42AC"/>
    <w:rsid w:val="00E00F52"/>
    <w:rsid w:val="00E01396"/>
    <w:rsid w:val="00E2206C"/>
    <w:rsid w:val="00E24E73"/>
    <w:rsid w:val="00E279D7"/>
    <w:rsid w:val="00E36580"/>
    <w:rsid w:val="00E50D0B"/>
    <w:rsid w:val="00E52A31"/>
    <w:rsid w:val="00E5572F"/>
    <w:rsid w:val="00E56CF3"/>
    <w:rsid w:val="00E77252"/>
    <w:rsid w:val="00E9229B"/>
    <w:rsid w:val="00E944A4"/>
    <w:rsid w:val="00EA3067"/>
    <w:rsid w:val="00EB11E9"/>
    <w:rsid w:val="00EC6B9B"/>
    <w:rsid w:val="00ED3189"/>
    <w:rsid w:val="00EF3B52"/>
    <w:rsid w:val="00EF7C5B"/>
    <w:rsid w:val="00F00532"/>
    <w:rsid w:val="00F0143A"/>
    <w:rsid w:val="00F036EE"/>
    <w:rsid w:val="00F10688"/>
    <w:rsid w:val="00F1268B"/>
    <w:rsid w:val="00F156FB"/>
    <w:rsid w:val="00F169BB"/>
    <w:rsid w:val="00F209E0"/>
    <w:rsid w:val="00F56CB4"/>
    <w:rsid w:val="00F6589B"/>
    <w:rsid w:val="00F678D6"/>
    <w:rsid w:val="00F717F7"/>
    <w:rsid w:val="00F77D91"/>
    <w:rsid w:val="00F8136E"/>
    <w:rsid w:val="00F82B76"/>
    <w:rsid w:val="00FD22E7"/>
    <w:rsid w:val="00FE0FF3"/>
    <w:rsid w:val="010F05D2"/>
    <w:rsid w:val="01103B20"/>
    <w:rsid w:val="014B43DF"/>
    <w:rsid w:val="01501022"/>
    <w:rsid w:val="01510DD9"/>
    <w:rsid w:val="01551C45"/>
    <w:rsid w:val="015D68FD"/>
    <w:rsid w:val="01793F90"/>
    <w:rsid w:val="017F22B6"/>
    <w:rsid w:val="018D605E"/>
    <w:rsid w:val="01AC3A93"/>
    <w:rsid w:val="01B550F2"/>
    <w:rsid w:val="01C57C58"/>
    <w:rsid w:val="01CB08F5"/>
    <w:rsid w:val="01DB2B2A"/>
    <w:rsid w:val="01E74BB4"/>
    <w:rsid w:val="01E8089A"/>
    <w:rsid w:val="01F15404"/>
    <w:rsid w:val="02134E9E"/>
    <w:rsid w:val="02215B71"/>
    <w:rsid w:val="023E77AB"/>
    <w:rsid w:val="023F3A6D"/>
    <w:rsid w:val="02410968"/>
    <w:rsid w:val="02432EE9"/>
    <w:rsid w:val="0247044E"/>
    <w:rsid w:val="024B1BEC"/>
    <w:rsid w:val="025111BC"/>
    <w:rsid w:val="026C7C2B"/>
    <w:rsid w:val="0271697D"/>
    <w:rsid w:val="027A1A2C"/>
    <w:rsid w:val="02C23E7F"/>
    <w:rsid w:val="02CE6DB0"/>
    <w:rsid w:val="02D85B90"/>
    <w:rsid w:val="02E5113D"/>
    <w:rsid w:val="02E7799C"/>
    <w:rsid w:val="02F05C02"/>
    <w:rsid w:val="030D519C"/>
    <w:rsid w:val="032602CA"/>
    <w:rsid w:val="0334207E"/>
    <w:rsid w:val="033505E3"/>
    <w:rsid w:val="033C1B95"/>
    <w:rsid w:val="033E4107"/>
    <w:rsid w:val="0348080C"/>
    <w:rsid w:val="03692D3D"/>
    <w:rsid w:val="039F5AE4"/>
    <w:rsid w:val="03A277CE"/>
    <w:rsid w:val="03B22EB7"/>
    <w:rsid w:val="03B72FDC"/>
    <w:rsid w:val="03C10456"/>
    <w:rsid w:val="03D85D0C"/>
    <w:rsid w:val="03ED50C1"/>
    <w:rsid w:val="03F50EAA"/>
    <w:rsid w:val="03F84DA2"/>
    <w:rsid w:val="041B2790"/>
    <w:rsid w:val="04373B9C"/>
    <w:rsid w:val="043F628B"/>
    <w:rsid w:val="044427EC"/>
    <w:rsid w:val="046A404D"/>
    <w:rsid w:val="04870413"/>
    <w:rsid w:val="04B6658C"/>
    <w:rsid w:val="04EA5C97"/>
    <w:rsid w:val="04F53D2A"/>
    <w:rsid w:val="04F96A62"/>
    <w:rsid w:val="05150CBB"/>
    <w:rsid w:val="051D176E"/>
    <w:rsid w:val="05290043"/>
    <w:rsid w:val="052F0D59"/>
    <w:rsid w:val="05444007"/>
    <w:rsid w:val="055F446E"/>
    <w:rsid w:val="056C0092"/>
    <w:rsid w:val="057E1D59"/>
    <w:rsid w:val="057E7DD2"/>
    <w:rsid w:val="05897FC1"/>
    <w:rsid w:val="05B80BA1"/>
    <w:rsid w:val="05CD2147"/>
    <w:rsid w:val="05CF6603"/>
    <w:rsid w:val="05D677F8"/>
    <w:rsid w:val="05EF1986"/>
    <w:rsid w:val="05F8775F"/>
    <w:rsid w:val="06071298"/>
    <w:rsid w:val="06104845"/>
    <w:rsid w:val="062B560D"/>
    <w:rsid w:val="06396F8D"/>
    <w:rsid w:val="06441D0C"/>
    <w:rsid w:val="066E4CB3"/>
    <w:rsid w:val="06766D1F"/>
    <w:rsid w:val="068018A8"/>
    <w:rsid w:val="0699670D"/>
    <w:rsid w:val="069B5F1B"/>
    <w:rsid w:val="06BD4CE0"/>
    <w:rsid w:val="06C211C5"/>
    <w:rsid w:val="06CF6F5F"/>
    <w:rsid w:val="06E214F5"/>
    <w:rsid w:val="06F323DA"/>
    <w:rsid w:val="06F74638"/>
    <w:rsid w:val="07026B0F"/>
    <w:rsid w:val="070E0620"/>
    <w:rsid w:val="071B5CA6"/>
    <w:rsid w:val="07304421"/>
    <w:rsid w:val="0747068D"/>
    <w:rsid w:val="074B4F36"/>
    <w:rsid w:val="074C1013"/>
    <w:rsid w:val="07610F29"/>
    <w:rsid w:val="077E579A"/>
    <w:rsid w:val="078A30FD"/>
    <w:rsid w:val="07A43D79"/>
    <w:rsid w:val="07C72FBC"/>
    <w:rsid w:val="07FE7A82"/>
    <w:rsid w:val="080573BC"/>
    <w:rsid w:val="08076BE6"/>
    <w:rsid w:val="08140264"/>
    <w:rsid w:val="08144141"/>
    <w:rsid w:val="084055E6"/>
    <w:rsid w:val="08413E5F"/>
    <w:rsid w:val="08417D94"/>
    <w:rsid w:val="085E7007"/>
    <w:rsid w:val="089904AC"/>
    <w:rsid w:val="08B37009"/>
    <w:rsid w:val="08CB301B"/>
    <w:rsid w:val="08DA40B8"/>
    <w:rsid w:val="09023666"/>
    <w:rsid w:val="093058B2"/>
    <w:rsid w:val="09397FBE"/>
    <w:rsid w:val="095113E2"/>
    <w:rsid w:val="096D4C88"/>
    <w:rsid w:val="09823054"/>
    <w:rsid w:val="098476E4"/>
    <w:rsid w:val="098F5502"/>
    <w:rsid w:val="099C0DEE"/>
    <w:rsid w:val="09AD3AE9"/>
    <w:rsid w:val="0A0E1B0A"/>
    <w:rsid w:val="0A19299F"/>
    <w:rsid w:val="0A1E0F4F"/>
    <w:rsid w:val="0A1E7727"/>
    <w:rsid w:val="0A2F3668"/>
    <w:rsid w:val="0A3B39E6"/>
    <w:rsid w:val="0A410B15"/>
    <w:rsid w:val="0A422712"/>
    <w:rsid w:val="0A426D1D"/>
    <w:rsid w:val="0A556DB1"/>
    <w:rsid w:val="0A5921D1"/>
    <w:rsid w:val="0A6C15CD"/>
    <w:rsid w:val="0A6D6659"/>
    <w:rsid w:val="0A7147DC"/>
    <w:rsid w:val="0A755FEF"/>
    <w:rsid w:val="0A8B5714"/>
    <w:rsid w:val="0AAC4181"/>
    <w:rsid w:val="0AAF7DB7"/>
    <w:rsid w:val="0AB33185"/>
    <w:rsid w:val="0AB779E7"/>
    <w:rsid w:val="0AC31152"/>
    <w:rsid w:val="0AC749D6"/>
    <w:rsid w:val="0AD1579F"/>
    <w:rsid w:val="0ADD4F77"/>
    <w:rsid w:val="0ADE161F"/>
    <w:rsid w:val="0ADF6C71"/>
    <w:rsid w:val="0AFB418E"/>
    <w:rsid w:val="0B14163D"/>
    <w:rsid w:val="0B210CFD"/>
    <w:rsid w:val="0B2E2BDD"/>
    <w:rsid w:val="0B3D08B2"/>
    <w:rsid w:val="0B434B54"/>
    <w:rsid w:val="0B527F77"/>
    <w:rsid w:val="0B5A651F"/>
    <w:rsid w:val="0B6E2A40"/>
    <w:rsid w:val="0B714B60"/>
    <w:rsid w:val="0B815649"/>
    <w:rsid w:val="0B8B0DDB"/>
    <w:rsid w:val="0B942A3E"/>
    <w:rsid w:val="0B981813"/>
    <w:rsid w:val="0B9D1F4C"/>
    <w:rsid w:val="0BC11EE9"/>
    <w:rsid w:val="0BD66DC6"/>
    <w:rsid w:val="0BDE5939"/>
    <w:rsid w:val="0BE04A65"/>
    <w:rsid w:val="0BE77D49"/>
    <w:rsid w:val="0BEF3D3C"/>
    <w:rsid w:val="0BFC27AD"/>
    <w:rsid w:val="0C0C5CF5"/>
    <w:rsid w:val="0C1A137F"/>
    <w:rsid w:val="0C25755E"/>
    <w:rsid w:val="0C290908"/>
    <w:rsid w:val="0C39538B"/>
    <w:rsid w:val="0C6C6820"/>
    <w:rsid w:val="0C6E3E8E"/>
    <w:rsid w:val="0C7A4DEE"/>
    <w:rsid w:val="0C903116"/>
    <w:rsid w:val="0C96448A"/>
    <w:rsid w:val="0C9910B8"/>
    <w:rsid w:val="0CAB4C9A"/>
    <w:rsid w:val="0CB878C6"/>
    <w:rsid w:val="0CCE0767"/>
    <w:rsid w:val="0CD5108B"/>
    <w:rsid w:val="0CE255FB"/>
    <w:rsid w:val="0CE345C3"/>
    <w:rsid w:val="0CEA3C4E"/>
    <w:rsid w:val="0D280149"/>
    <w:rsid w:val="0D355515"/>
    <w:rsid w:val="0D3861DB"/>
    <w:rsid w:val="0D443E16"/>
    <w:rsid w:val="0D4F7EE5"/>
    <w:rsid w:val="0D5C61CD"/>
    <w:rsid w:val="0D637562"/>
    <w:rsid w:val="0D662877"/>
    <w:rsid w:val="0D7442ED"/>
    <w:rsid w:val="0D8318F6"/>
    <w:rsid w:val="0D856C23"/>
    <w:rsid w:val="0D8745DE"/>
    <w:rsid w:val="0D9335DC"/>
    <w:rsid w:val="0DAC230F"/>
    <w:rsid w:val="0DDF3EB0"/>
    <w:rsid w:val="0DE2212B"/>
    <w:rsid w:val="0DF26CD2"/>
    <w:rsid w:val="0DF5347C"/>
    <w:rsid w:val="0DF86A00"/>
    <w:rsid w:val="0E0D7BD6"/>
    <w:rsid w:val="0E430120"/>
    <w:rsid w:val="0E4324FF"/>
    <w:rsid w:val="0E463230"/>
    <w:rsid w:val="0E4E120F"/>
    <w:rsid w:val="0E635F74"/>
    <w:rsid w:val="0E660D71"/>
    <w:rsid w:val="0E6B63AC"/>
    <w:rsid w:val="0E6E64EF"/>
    <w:rsid w:val="0E997BFB"/>
    <w:rsid w:val="0EBA0D81"/>
    <w:rsid w:val="0EF0161F"/>
    <w:rsid w:val="0F1974C1"/>
    <w:rsid w:val="0F1E2EEF"/>
    <w:rsid w:val="0F1F40A3"/>
    <w:rsid w:val="0F271601"/>
    <w:rsid w:val="0F28224D"/>
    <w:rsid w:val="0F3F7054"/>
    <w:rsid w:val="0F404737"/>
    <w:rsid w:val="0F433648"/>
    <w:rsid w:val="0F4B4408"/>
    <w:rsid w:val="0F590725"/>
    <w:rsid w:val="0F781C91"/>
    <w:rsid w:val="0F7D6A81"/>
    <w:rsid w:val="0F7E44E0"/>
    <w:rsid w:val="0F8B61DE"/>
    <w:rsid w:val="0FB23116"/>
    <w:rsid w:val="0FBA6108"/>
    <w:rsid w:val="0FE641A0"/>
    <w:rsid w:val="0FE64E51"/>
    <w:rsid w:val="0FE905DD"/>
    <w:rsid w:val="0FE97C61"/>
    <w:rsid w:val="0FF10FB4"/>
    <w:rsid w:val="0FFD1DE7"/>
    <w:rsid w:val="0FFE10B9"/>
    <w:rsid w:val="10106ABD"/>
    <w:rsid w:val="101978D1"/>
    <w:rsid w:val="10214B35"/>
    <w:rsid w:val="102371A5"/>
    <w:rsid w:val="102B5C7C"/>
    <w:rsid w:val="10315295"/>
    <w:rsid w:val="10637FA7"/>
    <w:rsid w:val="109D4751"/>
    <w:rsid w:val="10B01543"/>
    <w:rsid w:val="10C352E2"/>
    <w:rsid w:val="10C7659F"/>
    <w:rsid w:val="10D370D6"/>
    <w:rsid w:val="10E7764D"/>
    <w:rsid w:val="10EE2069"/>
    <w:rsid w:val="10F775B6"/>
    <w:rsid w:val="10FC2711"/>
    <w:rsid w:val="1103157B"/>
    <w:rsid w:val="110413EC"/>
    <w:rsid w:val="110C0221"/>
    <w:rsid w:val="111A4BA0"/>
    <w:rsid w:val="111F0008"/>
    <w:rsid w:val="11251D6A"/>
    <w:rsid w:val="113D452C"/>
    <w:rsid w:val="113F3031"/>
    <w:rsid w:val="114806EB"/>
    <w:rsid w:val="11487DA0"/>
    <w:rsid w:val="114C0DBD"/>
    <w:rsid w:val="115D72E4"/>
    <w:rsid w:val="116457F1"/>
    <w:rsid w:val="11844D06"/>
    <w:rsid w:val="119878F8"/>
    <w:rsid w:val="11B31F1C"/>
    <w:rsid w:val="11BB26AA"/>
    <w:rsid w:val="11BD4A98"/>
    <w:rsid w:val="11D57C93"/>
    <w:rsid w:val="11D913BD"/>
    <w:rsid w:val="11DA1FF7"/>
    <w:rsid w:val="12007204"/>
    <w:rsid w:val="120D525C"/>
    <w:rsid w:val="12150167"/>
    <w:rsid w:val="123029BC"/>
    <w:rsid w:val="123E34B8"/>
    <w:rsid w:val="1269577E"/>
    <w:rsid w:val="126A2B19"/>
    <w:rsid w:val="127D1F0F"/>
    <w:rsid w:val="12890F18"/>
    <w:rsid w:val="12A5072D"/>
    <w:rsid w:val="12A8672D"/>
    <w:rsid w:val="12B55B84"/>
    <w:rsid w:val="12F30B4F"/>
    <w:rsid w:val="13042BD0"/>
    <w:rsid w:val="132674B2"/>
    <w:rsid w:val="132A0CBC"/>
    <w:rsid w:val="13503E9B"/>
    <w:rsid w:val="136177F2"/>
    <w:rsid w:val="13803E49"/>
    <w:rsid w:val="138D5DF7"/>
    <w:rsid w:val="13AC19F5"/>
    <w:rsid w:val="13B7271A"/>
    <w:rsid w:val="13B74008"/>
    <w:rsid w:val="13BF5285"/>
    <w:rsid w:val="13C15DE5"/>
    <w:rsid w:val="13E2586D"/>
    <w:rsid w:val="13F260BF"/>
    <w:rsid w:val="14266BE9"/>
    <w:rsid w:val="144963F4"/>
    <w:rsid w:val="14531FA8"/>
    <w:rsid w:val="145A18B0"/>
    <w:rsid w:val="14924773"/>
    <w:rsid w:val="14957ABD"/>
    <w:rsid w:val="149909C9"/>
    <w:rsid w:val="14AA0889"/>
    <w:rsid w:val="14B03D47"/>
    <w:rsid w:val="14BC5DC3"/>
    <w:rsid w:val="14D1767A"/>
    <w:rsid w:val="14D77B6F"/>
    <w:rsid w:val="14DF6FE2"/>
    <w:rsid w:val="14EE7684"/>
    <w:rsid w:val="14F119DC"/>
    <w:rsid w:val="15057172"/>
    <w:rsid w:val="152E6901"/>
    <w:rsid w:val="1535144D"/>
    <w:rsid w:val="15462F39"/>
    <w:rsid w:val="154914C8"/>
    <w:rsid w:val="15545B7C"/>
    <w:rsid w:val="156A31AF"/>
    <w:rsid w:val="156D54CA"/>
    <w:rsid w:val="15743520"/>
    <w:rsid w:val="158334C2"/>
    <w:rsid w:val="159437FF"/>
    <w:rsid w:val="159C3AC6"/>
    <w:rsid w:val="15A5287C"/>
    <w:rsid w:val="15AB471E"/>
    <w:rsid w:val="15AE7BAE"/>
    <w:rsid w:val="15CA6025"/>
    <w:rsid w:val="15FC27D3"/>
    <w:rsid w:val="161F351C"/>
    <w:rsid w:val="16294CA1"/>
    <w:rsid w:val="1649518F"/>
    <w:rsid w:val="165C3145"/>
    <w:rsid w:val="16642A67"/>
    <w:rsid w:val="16657921"/>
    <w:rsid w:val="16676A87"/>
    <w:rsid w:val="16727B2D"/>
    <w:rsid w:val="16995FD6"/>
    <w:rsid w:val="169A50CE"/>
    <w:rsid w:val="16AD3796"/>
    <w:rsid w:val="16B704D0"/>
    <w:rsid w:val="16B7751E"/>
    <w:rsid w:val="16C16DCB"/>
    <w:rsid w:val="16C34DB9"/>
    <w:rsid w:val="16D50AEA"/>
    <w:rsid w:val="16D50B90"/>
    <w:rsid w:val="16D75577"/>
    <w:rsid w:val="16E96798"/>
    <w:rsid w:val="16EF25F4"/>
    <w:rsid w:val="170159E3"/>
    <w:rsid w:val="170B35FA"/>
    <w:rsid w:val="17255DC0"/>
    <w:rsid w:val="173616AE"/>
    <w:rsid w:val="174D33C8"/>
    <w:rsid w:val="175A4D48"/>
    <w:rsid w:val="17676CE1"/>
    <w:rsid w:val="17764926"/>
    <w:rsid w:val="17793FC0"/>
    <w:rsid w:val="17875268"/>
    <w:rsid w:val="17A66768"/>
    <w:rsid w:val="17B865BB"/>
    <w:rsid w:val="17BE74F9"/>
    <w:rsid w:val="17D40E66"/>
    <w:rsid w:val="17E54C53"/>
    <w:rsid w:val="17FE0C4C"/>
    <w:rsid w:val="18066D3B"/>
    <w:rsid w:val="180E114D"/>
    <w:rsid w:val="18167A61"/>
    <w:rsid w:val="18372D31"/>
    <w:rsid w:val="18571B47"/>
    <w:rsid w:val="18573CCA"/>
    <w:rsid w:val="185773FF"/>
    <w:rsid w:val="18612B36"/>
    <w:rsid w:val="186B6C3B"/>
    <w:rsid w:val="18734D76"/>
    <w:rsid w:val="18746105"/>
    <w:rsid w:val="18761189"/>
    <w:rsid w:val="188D122B"/>
    <w:rsid w:val="189308BB"/>
    <w:rsid w:val="18B15A43"/>
    <w:rsid w:val="18B648D4"/>
    <w:rsid w:val="18C127D0"/>
    <w:rsid w:val="18C20A9C"/>
    <w:rsid w:val="18D91A77"/>
    <w:rsid w:val="18E64FD5"/>
    <w:rsid w:val="19020978"/>
    <w:rsid w:val="190652A3"/>
    <w:rsid w:val="19084394"/>
    <w:rsid w:val="190B7440"/>
    <w:rsid w:val="191C77FA"/>
    <w:rsid w:val="191D7D6A"/>
    <w:rsid w:val="19357BA6"/>
    <w:rsid w:val="193D75AF"/>
    <w:rsid w:val="19526F5D"/>
    <w:rsid w:val="19592C9C"/>
    <w:rsid w:val="19665CB8"/>
    <w:rsid w:val="1972064E"/>
    <w:rsid w:val="19752665"/>
    <w:rsid w:val="19793492"/>
    <w:rsid w:val="1981172D"/>
    <w:rsid w:val="199555C3"/>
    <w:rsid w:val="199704A9"/>
    <w:rsid w:val="19A33FC3"/>
    <w:rsid w:val="19B71113"/>
    <w:rsid w:val="19B7773C"/>
    <w:rsid w:val="19D52636"/>
    <w:rsid w:val="19E82D37"/>
    <w:rsid w:val="19FC5BFF"/>
    <w:rsid w:val="19FD2730"/>
    <w:rsid w:val="19FF4588"/>
    <w:rsid w:val="1A044179"/>
    <w:rsid w:val="1A106CA5"/>
    <w:rsid w:val="1A223F39"/>
    <w:rsid w:val="1A2975D8"/>
    <w:rsid w:val="1A502044"/>
    <w:rsid w:val="1A5A1831"/>
    <w:rsid w:val="1AFD10A9"/>
    <w:rsid w:val="1B093AF1"/>
    <w:rsid w:val="1B281478"/>
    <w:rsid w:val="1B29000D"/>
    <w:rsid w:val="1B303173"/>
    <w:rsid w:val="1B3A786E"/>
    <w:rsid w:val="1B4167C3"/>
    <w:rsid w:val="1B7A1CE5"/>
    <w:rsid w:val="1B8B69F3"/>
    <w:rsid w:val="1BA856DF"/>
    <w:rsid w:val="1BA92BDA"/>
    <w:rsid w:val="1BAF0E85"/>
    <w:rsid w:val="1BB34FAD"/>
    <w:rsid w:val="1BB4231B"/>
    <w:rsid w:val="1BE73961"/>
    <w:rsid w:val="1BFF0ACD"/>
    <w:rsid w:val="1C0B7B52"/>
    <w:rsid w:val="1C2503FE"/>
    <w:rsid w:val="1C2529FF"/>
    <w:rsid w:val="1C36280F"/>
    <w:rsid w:val="1C7667F4"/>
    <w:rsid w:val="1C7672D2"/>
    <w:rsid w:val="1C847519"/>
    <w:rsid w:val="1C863413"/>
    <w:rsid w:val="1C901859"/>
    <w:rsid w:val="1CB040C6"/>
    <w:rsid w:val="1CB04173"/>
    <w:rsid w:val="1CC850BC"/>
    <w:rsid w:val="1CCD3CE6"/>
    <w:rsid w:val="1CE84993"/>
    <w:rsid w:val="1D066AAD"/>
    <w:rsid w:val="1D3920E6"/>
    <w:rsid w:val="1D492510"/>
    <w:rsid w:val="1D511448"/>
    <w:rsid w:val="1D644B04"/>
    <w:rsid w:val="1D8560A5"/>
    <w:rsid w:val="1D9975E3"/>
    <w:rsid w:val="1D9C43B8"/>
    <w:rsid w:val="1D9E5A84"/>
    <w:rsid w:val="1D9F5AFA"/>
    <w:rsid w:val="1DA3365F"/>
    <w:rsid w:val="1DB50DCE"/>
    <w:rsid w:val="1DC4280B"/>
    <w:rsid w:val="1DC921C1"/>
    <w:rsid w:val="1DCC1567"/>
    <w:rsid w:val="1DF20235"/>
    <w:rsid w:val="1DF528EC"/>
    <w:rsid w:val="1DF63EDE"/>
    <w:rsid w:val="1E254FA5"/>
    <w:rsid w:val="1E284015"/>
    <w:rsid w:val="1E2F4726"/>
    <w:rsid w:val="1E314E46"/>
    <w:rsid w:val="1E341EDE"/>
    <w:rsid w:val="1E3D5D47"/>
    <w:rsid w:val="1E3D7D38"/>
    <w:rsid w:val="1E41375A"/>
    <w:rsid w:val="1E4B0AAD"/>
    <w:rsid w:val="1E6417FC"/>
    <w:rsid w:val="1E6A0684"/>
    <w:rsid w:val="1EA02C28"/>
    <w:rsid w:val="1EA114F0"/>
    <w:rsid w:val="1EB71A70"/>
    <w:rsid w:val="1EC63BA5"/>
    <w:rsid w:val="1EC728E4"/>
    <w:rsid w:val="1ECB6AD4"/>
    <w:rsid w:val="1ED77B76"/>
    <w:rsid w:val="1EDF65C4"/>
    <w:rsid w:val="1EF815FC"/>
    <w:rsid w:val="1EF92BBB"/>
    <w:rsid w:val="1F1147FE"/>
    <w:rsid w:val="1F575D3C"/>
    <w:rsid w:val="1F5A0233"/>
    <w:rsid w:val="1F9E3B9D"/>
    <w:rsid w:val="1FBB317D"/>
    <w:rsid w:val="1FC42CE2"/>
    <w:rsid w:val="1FDB4C3C"/>
    <w:rsid w:val="1FDD4FB7"/>
    <w:rsid w:val="1FF42AEE"/>
    <w:rsid w:val="20007C60"/>
    <w:rsid w:val="20032D60"/>
    <w:rsid w:val="200966C7"/>
    <w:rsid w:val="202B45F4"/>
    <w:rsid w:val="203D202F"/>
    <w:rsid w:val="203E7571"/>
    <w:rsid w:val="20423CA5"/>
    <w:rsid w:val="20730C32"/>
    <w:rsid w:val="20777FFD"/>
    <w:rsid w:val="20796DF8"/>
    <w:rsid w:val="209D4D2C"/>
    <w:rsid w:val="20B63459"/>
    <w:rsid w:val="20BB5570"/>
    <w:rsid w:val="20C46000"/>
    <w:rsid w:val="20DB1848"/>
    <w:rsid w:val="20DF399D"/>
    <w:rsid w:val="20E7277C"/>
    <w:rsid w:val="210456CC"/>
    <w:rsid w:val="211865F8"/>
    <w:rsid w:val="21355B42"/>
    <w:rsid w:val="21603B8D"/>
    <w:rsid w:val="21653885"/>
    <w:rsid w:val="217A7C5B"/>
    <w:rsid w:val="217F7F22"/>
    <w:rsid w:val="218F5C5D"/>
    <w:rsid w:val="21B53E36"/>
    <w:rsid w:val="21C90579"/>
    <w:rsid w:val="21E857AE"/>
    <w:rsid w:val="2217584B"/>
    <w:rsid w:val="221A20E8"/>
    <w:rsid w:val="222A337C"/>
    <w:rsid w:val="22474377"/>
    <w:rsid w:val="22585770"/>
    <w:rsid w:val="22652EE4"/>
    <w:rsid w:val="22676CE1"/>
    <w:rsid w:val="227123D7"/>
    <w:rsid w:val="22A55C69"/>
    <w:rsid w:val="22C132A7"/>
    <w:rsid w:val="22C45996"/>
    <w:rsid w:val="22C57388"/>
    <w:rsid w:val="22C957B0"/>
    <w:rsid w:val="22CC31F6"/>
    <w:rsid w:val="22CF000F"/>
    <w:rsid w:val="232E4223"/>
    <w:rsid w:val="2338762A"/>
    <w:rsid w:val="233E3CBD"/>
    <w:rsid w:val="2346723A"/>
    <w:rsid w:val="23472B5C"/>
    <w:rsid w:val="23532AB8"/>
    <w:rsid w:val="235C4D42"/>
    <w:rsid w:val="235D66B8"/>
    <w:rsid w:val="236407FA"/>
    <w:rsid w:val="23876EA7"/>
    <w:rsid w:val="23975DD2"/>
    <w:rsid w:val="23AD2186"/>
    <w:rsid w:val="23CD513E"/>
    <w:rsid w:val="23E63113"/>
    <w:rsid w:val="23FF45C8"/>
    <w:rsid w:val="2403406C"/>
    <w:rsid w:val="24082382"/>
    <w:rsid w:val="24107A66"/>
    <w:rsid w:val="241A2CE9"/>
    <w:rsid w:val="243C3ED0"/>
    <w:rsid w:val="24485CE5"/>
    <w:rsid w:val="246D0A09"/>
    <w:rsid w:val="246E66D5"/>
    <w:rsid w:val="247B778D"/>
    <w:rsid w:val="2480653D"/>
    <w:rsid w:val="249A5F01"/>
    <w:rsid w:val="249D6E37"/>
    <w:rsid w:val="24A54931"/>
    <w:rsid w:val="24A65D63"/>
    <w:rsid w:val="24C06733"/>
    <w:rsid w:val="25126945"/>
    <w:rsid w:val="25167F0A"/>
    <w:rsid w:val="256C28CC"/>
    <w:rsid w:val="257A6312"/>
    <w:rsid w:val="25801331"/>
    <w:rsid w:val="25A1756F"/>
    <w:rsid w:val="25B53A6D"/>
    <w:rsid w:val="25DE55F7"/>
    <w:rsid w:val="25EF39C2"/>
    <w:rsid w:val="25F31837"/>
    <w:rsid w:val="25F479FB"/>
    <w:rsid w:val="26142A8E"/>
    <w:rsid w:val="26145A40"/>
    <w:rsid w:val="26154CED"/>
    <w:rsid w:val="262B555E"/>
    <w:rsid w:val="263104C4"/>
    <w:rsid w:val="26336BCE"/>
    <w:rsid w:val="26767CAD"/>
    <w:rsid w:val="267A5080"/>
    <w:rsid w:val="267D1154"/>
    <w:rsid w:val="269163DB"/>
    <w:rsid w:val="2692412D"/>
    <w:rsid w:val="26AD2B2B"/>
    <w:rsid w:val="26C53B71"/>
    <w:rsid w:val="26C57FCF"/>
    <w:rsid w:val="26D27E5E"/>
    <w:rsid w:val="27016696"/>
    <w:rsid w:val="270319D4"/>
    <w:rsid w:val="27045628"/>
    <w:rsid w:val="271A0549"/>
    <w:rsid w:val="271C2272"/>
    <w:rsid w:val="273C4CEB"/>
    <w:rsid w:val="275137B2"/>
    <w:rsid w:val="276A34F2"/>
    <w:rsid w:val="277834B7"/>
    <w:rsid w:val="2781739F"/>
    <w:rsid w:val="27873A5A"/>
    <w:rsid w:val="278916EC"/>
    <w:rsid w:val="27903595"/>
    <w:rsid w:val="27925C57"/>
    <w:rsid w:val="279B383C"/>
    <w:rsid w:val="27A97044"/>
    <w:rsid w:val="27B50799"/>
    <w:rsid w:val="27C942CC"/>
    <w:rsid w:val="2806078A"/>
    <w:rsid w:val="281267FD"/>
    <w:rsid w:val="284C0BFC"/>
    <w:rsid w:val="284C7D68"/>
    <w:rsid w:val="2857495D"/>
    <w:rsid w:val="285E0273"/>
    <w:rsid w:val="2874608A"/>
    <w:rsid w:val="288927A8"/>
    <w:rsid w:val="288B0906"/>
    <w:rsid w:val="28904CC6"/>
    <w:rsid w:val="28980D5C"/>
    <w:rsid w:val="28D07840"/>
    <w:rsid w:val="28F102B2"/>
    <w:rsid w:val="29162919"/>
    <w:rsid w:val="293B7F1D"/>
    <w:rsid w:val="29413B9C"/>
    <w:rsid w:val="29625B92"/>
    <w:rsid w:val="29812C38"/>
    <w:rsid w:val="299420C1"/>
    <w:rsid w:val="29A71B0F"/>
    <w:rsid w:val="29BD3669"/>
    <w:rsid w:val="29C0079F"/>
    <w:rsid w:val="29D00FF3"/>
    <w:rsid w:val="29F90D61"/>
    <w:rsid w:val="2A02399F"/>
    <w:rsid w:val="2A0942D3"/>
    <w:rsid w:val="2A0C78AF"/>
    <w:rsid w:val="2A372266"/>
    <w:rsid w:val="2A4E0884"/>
    <w:rsid w:val="2A5421FE"/>
    <w:rsid w:val="2A883AE5"/>
    <w:rsid w:val="2A9246C5"/>
    <w:rsid w:val="2A9D2A80"/>
    <w:rsid w:val="2AA01448"/>
    <w:rsid w:val="2AC70BF5"/>
    <w:rsid w:val="2AC74D64"/>
    <w:rsid w:val="2AD12E5B"/>
    <w:rsid w:val="2AEB3E6D"/>
    <w:rsid w:val="2AF37644"/>
    <w:rsid w:val="2B2455C8"/>
    <w:rsid w:val="2B3A0CE5"/>
    <w:rsid w:val="2B422C76"/>
    <w:rsid w:val="2B430C93"/>
    <w:rsid w:val="2B4D527C"/>
    <w:rsid w:val="2B5A5C2F"/>
    <w:rsid w:val="2B6E2BD0"/>
    <w:rsid w:val="2B7806E0"/>
    <w:rsid w:val="2B7D6336"/>
    <w:rsid w:val="2B7E47DD"/>
    <w:rsid w:val="2B875193"/>
    <w:rsid w:val="2B9E0BCE"/>
    <w:rsid w:val="2B9F3B9D"/>
    <w:rsid w:val="2BAA609E"/>
    <w:rsid w:val="2BC45BC9"/>
    <w:rsid w:val="2BCD0941"/>
    <w:rsid w:val="2BCE1AE4"/>
    <w:rsid w:val="2BCE2F76"/>
    <w:rsid w:val="2BD07844"/>
    <w:rsid w:val="2BE95AC0"/>
    <w:rsid w:val="2BF10492"/>
    <w:rsid w:val="2C0853C1"/>
    <w:rsid w:val="2C0E70A1"/>
    <w:rsid w:val="2C113EB5"/>
    <w:rsid w:val="2C203AB3"/>
    <w:rsid w:val="2C212804"/>
    <w:rsid w:val="2C310F7F"/>
    <w:rsid w:val="2C4C5986"/>
    <w:rsid w:val="2C5044CA"/>
    <w:rsid w:val="2C811AB1"/>
    <w:rsid w:val="2CB97B61"/>
    <w:rsid w:val="2CC02FA4"/>
    <w:rsid w:val="2CCA049A"/>
    <w:rsid w:val="2CDC6DE9"/>
    <w:rsid w:val="2CE5412F"/>
    <w:rsid w:val="2CE60E61"/>
    <w:rsid w:val="2CED5791"/>
    <w:rsid w:val="2CF5548B"/>
    <w:rsid w:val="2D0F4D53"/>
    <w:rsid w:val="2D102879"/>
    <w:rsid w:val="2D2566B1"/>
    <w:rsid w:val="2D266EB8"/>
    <w:rsid w:val="2D2D408E"/>
    <w:rsid w:val="2D2D7021"/>
    <w:rsid w:val="2D4E19A5"/>
    <w:rsid w:val="2D516663"/>
    <w:rsid w:val="2D711C9D"/>
    <w:rsid w:val="2D847A53"/>
    <w:rsid w:val="2D8C3EC1"/>
    <w:rsid w:val="2D923044"/>
    <w:rsid w:val="2D992E46"/>
    <w:rsid w:val="2DBB4251"/>
    <w:rsid w:val="2DC064CB"/>
    <w:rsid w:val="2DC63D85"/>
    <w:rsid w:val="2DE863B3"/>
    <w:rsid w:val="2DF924F3"/>
    <w:rsid w:val="2E140D14"/>
    <w:rsid w:val="2E1702C2"/>
    <w:rsid w:val="2E235E51"/>
    <w:rsid w:val="2E2435B6"/>
    <w:rsid w:val="2E24397B"/>
    <w:rsid w:val="2E2753DE"/>
    <w:rsid w:val="2E297975"/>
    <w:rsid w:val="2E561A01"/>
    <w:rsid w:val="2E592F28"/>
    <w:rsid w:val="2E5A481C"/>
    <w:rsid w:val="2E690127"/>
    <w:rsid w:val="2E7A3F81"/>
    <w:rsid w:val="2E7B6B50"/>
    <w:rsid w:val="2E81303D"/>
    <w:rsid w:val="2EAE0E16"/>
    <w:rsid w:val="2EC001FE"/>
    <w:rsid w:val="2ED4065E"/>
    <w:rsid w:val="2EDC6EB7"/>
    <w:rsid w:val="2EE8140F"/>
    <w:rsid w:val="2EEB0744"/>
    <w:rsid w:val="2EED7E89"/>
    <w:rsid w:val="2EFF118B"/>
    <w:rsid w:val="2F1017DC"/>
    <w:rsid w:val="2F130591"/>
    <w:rsid w:val="2F171FD5"/>
    <w:rsid w:val="2F49725E"/>
    <w:rsid w:val="2F51404D"/>
    <w:rsid w:val="2F617AE9"/>
    <w:rsid w:val="2F7738EE"/>
    <w:rsid w:val="2F7A2487"/>
    <w:rsid w:val="2F8731A3"/>
    <w:rsid w:val="2F923014"/>
    <w:rsid w:val="2F971030"/>
    <w:rsid w:val="2FD0179C"/>
    <w:rsid w:val="2FDF4FD4"/>
    <w:rsid w:val="2FEA0984"/>
    <w:rsid w:val="2FFC02C4"/>
    <w:rsid w:val="302B0755"/>
    <w:rsid w:val="30624DD4"/>
    <w:rsid w:val="3067124D"/>
    <w:rsid w:val="307F5D4C"/>
    <w:rsid w:val="30805872"/>
    <w:rsid w:val="30850A32"/>
    <w:rsid w:val="30D10855"/>
    <w:rsid w:val="31023FA9"/>
    <w:rsid w:val="31074A60"/>
    <w:rsid w:val="310C7705"/>
    <w:rsid w:val="312639C4"/>
    <w:rsid w:val="314E2130"/>
    <w:rsid w:val="31640FCF"/>
    <w:rsid w:val="316F6F4F"/>
    <w:rsid w:val="317167FD"/>
    <w:rsid w:val="31813D45"/>
    <w:rsid w:val="3187708A"/>
    <w:rsid w:val="31917BE1"/>
    <w:rsid w:val="31B139A8"/>
    <w:rsid w:val="31B42D80"/>
    <w:rsid w:val="31BF1FAA"/>
    <w:rsid w:val="31C01C2C"/>
    <w:rsid w:val="31E850C4"/>
    <w:rsid w:val="31ED4A53"/>
    <w:rsid w:val="31FC4BA2"/>
    <w:rsid w:val="322C1AAA"/>
    <w:rsid w:val="322D33C3"/>
    <w:rsid w:val="324931DE"/>
    <w:rsid w:val="324B1421"/>
    <w:rsid w:val="325875A0"/>
    <w:rsid w:val="325B03FB"/>
    <w:rsid w:val="3268518D"/>
    <w:rsid w:val="327B69E7"/>
    <w:rsid w:val="32836C29"/>
    <w:rsid w:val="328A27F0"/>
    <w:rsid w:val="329E61F0"/>
    <w:rsid w:val="32A3342A"/>
    <w:rsid w:val="32AB5074"/>
    <w:rsid w:val="32BE3258"/>
    <w:rsid w:val="32E83CC3"/>
    <w:rsid w:val="32F15458"/>
    <w:rsid w:val="32F75525"/>
    <w:rsid w:val="33282743"/>
    <w:rsid w:val="332C1524"/>
    <w:rsid w:val="3354616B"/>
    <w:rsid w:val="336360E8"/>
    <w:rsid w:val="33720ADC"/>
    <w:rsid w:val="339277AC"/>
    <w:rsid w:val="33A955E7"/>
    <w:rsid w:val="33B00995"/>
    <w:rsid w:val="33BE0C01"/>
    <w:rsid w:val="33C81753"/>
    <w:rsid w:val="33CB785D"/>
    <w:rsid w:val="33DC1D5E"/>
    <w:rsid w:val="33E10A39"/>
    <w:rsid w:val="341B4EF2"/>
    <w:rsid w:val="341F4617"/>
    <w:rsid w:val="3447147C"/>
    <w:rsid w:val="346F2715"/>
    <w:rsid w:val="34767861"/>
    <w:rsid w:val="34852727"/>
    <w:rsid w:val="3487141A"/>
    <w:rsid w:val="348A1ED9"/>
    <w:rsid w:val="34B4169B"/>
    <w:rsid w:val="34E60FEF"/>
    <w:rsid w:val="34F641BE"/>
    <w:rsid w:val="350E6D6F"/>
    <w:rsid w:val="35207C36"/>
    <w:rsid w:val="35252ED1"/>
    <w:rsid w:val="352670DE"/>
    <w:rsid w:val="353207CF"/>
    <w:rsid w:val="354613EA"/>
    <w:rsid w:val="35650E95"/>
    <w:rsid w:val="35764420"/>
    <w:rsid w:val="357A7E78"/>
    <w:rsid w:val="35915F9E"/>
    <w:rsid w:val="35A90DD1"/>
    <w:rsid w:val="35B17484"/>
    <w:rsid w:val="35C863C8"/>
    <w:rsid w:val="35D26CD5"/>
    <w:rsid w:val="35E97811"/>
    <w:rsid w:val="36117F9F"/>
    <w:rsid w:val="362F5D06"/>
    <w:rsid w:val="363D4A4F"/>
    <w:rsid w:val="365C159F"/>
    <w:rsid w:val="3673618A"/>
    <w:rsid w:val="367B1668"/>
    <w:rsid w:val="367C621E"/>
    <w:rsid w:val="367E02E6"/>
    <w:rsid w:val="36935A6A"/>
    <w:rsid w:val="36AA0EBA"/>
    <w:rsid w:val="36BF4123"/>
    <w:rsid w:val="36C13022"/>
    <w:rsid w:val="36E0309F"/>
    <w:rsid w:val="36F823B4"/>
    <w:rsid w:val="37086581"/>
    <w:rsid w:val="37115213"/>
    <w:rsid w:val="371C0D8C"/>
    <w:rsid w:val="371D1A8C"/>
    <w:rsid w:val="37581363"/>
    <w:rsid w:val="37716B3C"/>
    <w:rsid w:val="377C1775"/>
    <w:rsid w:val="377E3E24"/>
    <w:rsid w:val="378F77CA"/>
    <w:rsid w:val="379746F7"/>
    <w:rsid w:val="37A05C33"/>
    <w:rsid w:val="37A26A3B"/>
    <w:rsid w:val="37B36C27"/>
    <w:rsid w:val="37D13D64"/>
    <w:rsid w:val="37DB2166"/>
    <w:rsid w:val="37EA1DF6"/>
    <w:rsid w:val="37F84AD8"/>
    <w:rsid w:val="37FA5745"/>
    <w:rsid w:val="381C6B04"/>
    <w:rsid w:val="38445834"/>
    <w:rsid w:val="38457310"/>
    <w:rsid w:val="38572227"/>
    <w:rsid w:val="3858184B"/>
    <w:rsid w:val="38594D58"/>
    <w:rsid w:val="387211E2"/>
    <w:rsid w:val="38771DA6"/>
    <w:rsid w:val="387D04AC"/>
    <w:rsid w:val="38AA7B26"/>
    <w:rsid w:val="38D929C2"/>
    <w:rsid w:val="38FF3D5A"/>
    <w:rsid w:val="393C3BE7"/>
    <w:rsid w:val="394E3285"/>
    <w:rsid w:val="396562CD"/>
    <w:rsid w:val="396A35A5"/>
    <w:rsid w:val="398239F6"/>
    <w:rsid w:val="399A696E"/>
    <w:rsid w:val="399D7CF6"/>
    <w:rsid w:val="39A007A0"/>
    <w:rsid w:val="39B96438"/>
    <w:rsid w:val="39BD78E5"/>
    <w:rsid w:val="39E35B95"/>
    <w:rsid w:val="39FD7D0B"/>
    <w:rsid w:val="3A0A7C18"/>
    <w:rsid w:val="3A2C3DE6"/>
    <w:rsid w:val="3A3D2AC1"/>
    <w:rsid w:val="3A7206DC"/>
    <w:rsid w:val="3A7B36B1"/>
    <w:rsid w:val="3A7E0C8C"/>
    <w:rsid w:val="3A7E11C5"/>
    <w:rsid w:val="3AA06705"/>
    <w:rsid w:val="3ADE115A"/>
    <w:rsid w:val="3AE55E7D"/>
    <w:rsid w:val="3AE8354F"/>
    <w:rsid w:val="3AFB6C89"/>
    <w:rsid w:val="3B04154F"/>
    <w:rsid w:val="3B365FF9"/>
    <w:rsid w:val="3B791B03"/>
    <w:rsid w:val="3B970AE0"/>
    <w:rsid w:val="3B9A695A"/>
    <w:rsid w:val="3B9C28A2"/>
    <w:rsid w:val="3B9E6246"/>
    <w:rsid w:val="3B9F5DEF"/>
    <w:rsid w:val="3BA74469"/>
    <w:rsid w:val="3BB87A66"/>
    <w:rsid w:val="3BD2040C"/>
    <w:rsid w:val="3BD343B5"/>
    <w:rsid w:val="3BE050CD"/>
    <w:rsid w:val="3BF65FBF"/>
    <w:rsid w:val="3BF75C0A"/>
    <w:rsid w:val="3C0D75D5"/>
    <w:rsid w:val="3C152A10"/>
    <w:rsid w:val="3C2319C2"/>
    <w:rsid w:val="3C2E535F"/>
    <w:rsid w:val="3C3978D3"/>
    <w:rsid w:val="3C4F04C4"/>
    <w:rsid w:val="3C55290F"/>
    <w:rsid w:val="3C687FDC"/>
    <w:rsid w:val="3C6B3628"/>
    <w:rsid w:val="3C800060"/>
    <w:rsid w:val="3C8B4F2B"/>
    <w:rsid w:val="3CC052EA"/>
    <w:rsid w:val="3CC86398"/>
    <w:rsid w:val="3D0B6200"/>
    <w:rsid w:val="3D371C7A"/>
    <w:rsid w:val="3D535C81"/>
    <w:rsid w:val="3D557F28"/>
    <w:rsid w:val="3DB82024"/>
    <w:rsid w:val="3DBE400F"/>
    <w:rsid w:val="3DC76F84"/>
    <w:rsid w:val="3DE6647A"/>
    <w:rsid w:val="3DE93CD5"/>
    <w:rsid w:val="3E121AF8"/>
    <w:rsid w:val="3E222A49"/>
    <w:rsid w:val="3E301F18"/>
    <w:rsid w:val="3E363124"/>
    <w:rsid w:val="3E457BCF"/>
    <w:rsid w:val="3E4D2F41"/>
    <w:rsid w:val="3E567446"/>
    <w:rsid w:val="3EA63CCC"/>
    <w:rsid w:val="3EAC080C"/>
    <w:rsid w:val="3EBC0CAC"/>
    <w:rsid w:val="3EC45EDB"/>
    <w:rsid w:val="3EDE2174"/>
    <w:rsid w:val="3EDE72FE"/>
    <w:rsid w:val="3EFA6FB7"/>
    <w:rsid w:val="3F187ECD"/>
    <w:rsid w:val="3F335A51"/>
    <w:rsid w:val="3F353CA1"/>
    <w:rsid w:val="3F425DDC"/>
    <w:rsid w:val="3F4962E3"/>
    <w:rsid w:val="3F4A52E1"/>
    <w:rsid w:val="3F5E3FC8"/>
    <w:rsid w:val="3F7440D1"/>
    <w:rsid w:val="3F76364A"/>
    <w:rsid w:val="3F792A08"/>
    <w:rsid w:val="3F7D59F1"/>
    <w:rsid w:val="3F8E6E01"/>
    <w:rsid w:val="3F9558B2"/>
    <w:rsid w:val="3F997080"/>
    <w:rsid w:val="3FA010C6"/>
    <w:rsid w:val="3FA0644F"/>
    <w:rsid w:val="3FB7264D"/>
    <w:rsid w:val="3FC057C6"/>
    <w:rsid w:val="3FD01FB2"/>
    <w:rsid w:val="40073549"/>
    <w:rsid w:val="40345AFB"/>
    <w:rsid w:val="40363F4D"/>
    <w:rsid w:val="40400670"/>
    <w:rsid w:val="40477F08"/>
    <w:rsid w:val="405E4344"/>
    <w:rsid w:val="40621011"/>
    <w:rsid w:val="406D1377"/>
    <w:rsid w:val="407451A1"/>
    <w:rsid w:val="407E09D9"/>
    <w:rsid w:val="40873B75"/>
    <w:rsid w:val="408B3108"/>
    <w:rsid w:val="409F56A0"/>
    <w:rsid w:val="40C84840"/>
    <w:rsid w:val="40D27A50"/>
    <w:rsid w:val="40F05902"/>
    <w:rsid w:val="41042350"/>
    <w:rsid w:val="41095AA6"/>
    <w:rsid w:val="4118626A"/>
    <w:rsid w:val="414D1C8C"/>
    <w:rsid w:val="414F5FA3"/>
    <w:rsid w:val="41503898"/>
    <w:rsid w:val="41602232"/>
    <w:rsid w:val="41685652"/>
    <w:rsid w:val="417276E9"/>
    <w:rsid w:val="417370C2"/>
    <w:rsid w:val="417A25D3"/>
    <w:rsid w:val="41867174"/>
    <w:rsid w:val="41A85647"/>
    <w:rsid w:val="41AE6F01"/>
    <w:rsid w:val="41BE54C3"/>
    <w:rsid w:val="41DC0EAE"/>
    <w:rsid w:val="41DF1D6B"/>
    <w:rsid w:val="41DF6B15"/>
    <w:rsid w:val="41E526C7"/>
    <w:rsid w:val="41EF0857"/>
    <w:rsid w:val="41FF1FA6"/>
    <w:rsid w:val="4211475F"/>
    <w:rsid w:val="421575B4"/>
    <w:rsid w:val="4247261B"/>
    <w:rsid w:val="424763AB"/>
    <w:rsid w:val="426E4CEC"/>
    <w:rsid w:val="426F199C"/>
    <w:rsid w:val="427F386E"/>
    <w:rsid w:val="42803613"/>
    <w:rsid w:val="4295596B"/>
    <w:rsid w:val="429946C6"/>
    <w:rsid w:val="42AD1656"/>
    <w:rsid w:val="42AF36C5"/>
    <w:rsid w:val="42BE46FA"/>
    <w:rsid w:val="42C8147D"/>
    <w:rsid w:val="42CD7D75"/>
    <w:rsid w:val="42F536D9"/>
    <w:rsid w:val="42F817E4"/>
    <w:rsid w:val="42FE0D52"/>
    <w:rsid w:val="430628B8"/>
    <w:rsid w:val="43212C4A"/>
    <w:rsid w:val="43324E9F"/>
    <w:rsid w:val="4337043C"/>
    <w:rsid w:val="434E268C"/>
    <w:rsid w:val="43520B20"/>
    <w:rsid w:val="435A15E3"/>
    <w:rsid w:val="436A2057"/>
    <w:rsid w:val="4377125D"/>
    <w:rsid w:val="437D5632"/>
    <w:rsid w:val="437E170C"/>
    <w:rsid w:val="43811250"/>
    <w:rsid w:val="439D2A40"/>
    <w:rsid w:val="43CA01D9"/>
    <w:rsid w:val="43E90526"/>
    <w:rsid w:val="43EA3D2E"/>
    <w:rsid w:val="43F7332E"/>
    <w:rsid w:val="43F7403C"/>
    <w:rsid w:val="44011BD2"/>
    <w:rsid w:val="4416031D"/>
    <w:rsid w:val="443A56E5"/>
    <w:rsid w:val="444A2EBA"/>
    <w:rsid w:val="444F71D1"/>
    <w:rsid w:val="445350CD"/>
    <w:rsid w:val="44692A23"/>
    <w:rsid w:val="447005E1"/>
    <w:rsid w:val="447808A3"/>
    <w:rsid w:val="4480076E"/>
    <w:rsid w:val="4483775D"/>
    <w:rsid w:val="44AA2327"/>
    <w:rsid w:val="44AC7521"/>
    <w:rsid w:val="44B22636"/>
    <w:rsid w:val="44BB17E1"/>
    <w:rsid w:val="44EA4054"/>
    <w:rsid w:val="44F2266A"/>
    <w:rsid w:val="44F249B8"/>
    <w:rsid w:val="44F66FE8"/>
    <w:rsid w:val="4521341D"/>
    <w:rsid w:val="453273D9"/>
    <w:rsid w:val="453F72CC"/>
    <w:rsid w:val="45421AF9"/>
    <w:rsid w:val="454F1FCF"/>
    <w:rsid w:val="45562546"/>
    <w:rsid w:val="45572464"/>
    <w:rsid w:val="45652FA6"/>
    <w:rsid w:val="456C0C58"/>
    <w:rsid w:val="45741FC6"/>
    <w:rsid w:val="457D6819"/>
    <w:rsid w:val="458D7D27"/>
    <w:rsid w:val="459040FF"/>
    <w:rsid w:val="4599124B"/>
    <w:rsid w:val="459A07B3"/>
    <w:rsid w:val="45A55DFD"/>
    <w:rsid w:val="45BB4F91"/>
    <w:rsid w:val="45CC42AB"/>
    <w:rsid w:val="45DE5830"/>
    <w:rsid w:val="45F75A5D"/>
    <w:rsid w:val="46024FC1"/>
    <w:rsid w:val="460A5495"/>
    <w:rsid w:val="46241088"/>
    <w:rsid w:val="46242DAD"/>
    <w:rsid w:val="46410130"/>
    <w:rsid w:val="464F2B78"/>
    <w:rsid w:val="46536DA9"/>
    <w:rsid w:val="46702EEC"/>
    <w:rsid w:val="46A02839"/>
    <w:rsid w:val="46A27D3F"/>
    <w:rsid w:val="46D31492"/>
    <w:rsid w:val="46D42A93"/>
    <w:rsid w:val="46D92793"/>
    <w:rsid w:val="46DA5E48"/>
    <w:rsid w:val="46E544BE"/>
    <w:rsid w:val="46FF32EA"/>
    <w:rsid w:val="47012CF3"/>
    <w:rsid w:val="47136D96"/>
    <w:rsid w:val="47170634"/>
    <w:rsid w:val="471B4BC7"/>
    <w:rsid w:val="47390FE7"/>
    <w:rsid w:val="47706D97"/>
    <w:rsid w:val="47823C7E"/>
    <w:rsid w:val="47871338"/>
    <w:rsid w:val="47A17599"/>
    <w:rsid w:val="47B077F2"/>
    <w:rsid w:val="47B30FC9"/>
    <w:rsid w:val="47C8339D"/>
    <w:rsid w:val="47D6707B"/>
    <w:rsid w:val="47E6525E"/>
    <w:rsid w:val="481A0B82"/>
    <w:rsid w:val="48233FD0"/>
    <w:rsid w:val="48252C66"/>
    <w:rsid w:val="482767D3"/>
    <w:rsid w:val="488D4FC7"/>
    <w:rsid w:val="48956044"/>
    <w:rsid w:val="48A25AC6"/>
    <w:rsid w:val="48A64D85"/>
    <w:rsid w:val="48A86449"/>
    <w:rsid w:val="48AA2508"/>
    <w:rsid w:val="48AE2AC1"/>
    <w:rsid w:val="48BA029F"/>
    <w:rsid w:val="48DB299E"/>
    <w:rsid w:val="48EA797F"/>
    <w:rsid w:val="48F44F29"/>
    <w:rsid w:val="48FC2E54"/>
    <w:rsid w:val="49003CED"/>
    <w:rsid w:val="49072380"/>
    <w:rsid w:val="49223CAD"/>
    <w:rsid w:val="4935623E"/>
    <w:rsid w:val="49655470"/>
    <w:rsid w:val="496C3561"/>
    <w:rsid w:val="49773E69"/>
    <w:rsid w:val="497B2ABF"/>
    <w:rsid w:val="498D14EF"/>
    <w:rsid w:val="498F0259"/>
    <w:rsid w:val="49E96F0A"/>
    <w:rsid w:val="4A0959AD"/>
    <w:rsid w:val="4A133D8E"/>
    <w:rsid w:val="4A151E64"/>
    <w:rsid w:val="4A420961"/>
    <w:rsid w:val="4A61541B"/>
    <w:rsid w:val="4A6C1B9D"/>
    <w:rsid w:val="4A760D4A"/>
    <w:rsid w:val="4AA21D66"/>
    <w:rsid w:val="4ABB577A"/>
    <w:rsid w:val="4ADC5F43"/>
    <w:rsid w:val="4B124922"/>
    <w:rsid w:val="4B337251"/>
    <w:rsid w:val="4B372EB3"/>
    <w:rsid w:val="4B454B65"/>
    <w:rsid w:val="4B765693"/>
    <w:rsid w:val="4BB33A7C"/>
    <w:rsid w:val="4BF74926"/>
    <w:rsid w:val="4C097D10"/>
    <w:rsid w:val="4C1E06B7"/>
    <w:rsid w:val="4C2064C7"/>
    <w:rsid w:val="4C440EF8"/>
    <w:rsid w:val="4C490656"/>
    <w:rsid w:val="4C6830E0"/>
    <w:rsid w:val="4C9A274E"/>
    <w:rsid w:val="4CA16EF0"/>
    <w:rsid w:val="4CB418E2"/>
    <w:rsid w:val="4CB50616"/>
    <w:rsid w:val="4CB77CBE"/>
    <w:rsid w:val="4CBC557B"/>
    <w:rsid w:val="4CBF7F4A"/>
    <w:rsid w:val="4CC407CE"/>
    <w:rsid w:val="4CC95AD3"/>
    <w:rsid w:val="4CD07EB3"/>
    <w:rsid w:val="4CEB3EE2"/>
    <w:rsid w:val="4CFE2C01"/>
    <w:rsid w:val="4D0263FC"/>
    <w:rsid w:val="4D167843"/>
    <w:rsid w:val="4D1F2790"/>
    <w:rsid w:val="4D363C05"/>
    <w:rsid w:val="4D4166AD"/>
    <w:rsid w:val="4D453138"/>
    <w:rsid w:val="4D4C241B"/>
    <w:rsid w:val="4D500108"/>
    <w:rsid w:val="4D61737A"/>
    <w:rsid w:val="4D657F22"/>
    <w:rsid w:val="4D6F0A3A"/>
    <w:rsid w:val="4D706663"/>
    <w:rsid w:val="4D82519D"/>
    <w:rsid w:val="4D88228C"/>
    <w:rsid w:val="4D8D3C74"/>
    <w:rsid w:val="4DA4288C"/>
    <w:rsid w:val="4DA65935"/>
    <w:rsid w:val="4DAA4299"/>
    <w:rsid w:val="4DAE2A5A"/>
    <w:rsid w:val="4DB47625"/>
    <w:rsid w:val="4DCA44B0"/>
    <w:rsid w:val="4DD049FB"/>
    <w:rsid w:val="4DE14EE6"/>
    <w:rsid w:val="4E216BFB"/>
    <w:rsid w:val="4E2534C7"/>
    <w:rsid w:val="4E2D3E0B"/>
    <w:rsid w:val="4E4306F3"/>
    <w:rsid w:val="4E660284"/>
    <w:rsid w:val="4E7459C0"/>
    <w:rsid w:val="4E857A1C"/>
    <w:rsid w:val="4E8C7763"/>
    <w:rsid w:val="4E9A70B0"/>
    <w:rsid w:val="4EDA734F"/>
    <w:rsid w:val="4EE6601D"/>
    <w:rsid w:val="4EF340E0"/>
    <w:rsid w:val="4F0F16CD"/>
    <w:rsid w:val="4F381966"/>
    <w:rsid w:val="4F540190"/>
    <w:rsid w:val="4F776858"/>
    <w:rsid w:val="4F817C24"/>
    <w:rsid w:val="4F8758CC"/>
    <w:rsid w:val="4FB47553"/>
    <w:rsid w:val="4FC81F2F"/>
    <w:rsid w:val="4FF142CB"/>
    <w:rsid w:val="4FFD7E22"/>
    <w:rsid w:val="50014B95"/>
    <w:rsid w:val="5005191C"/>
    <w:rsid w:val="50222E03"/>
    <w:rsid w:val="502326D3"/>
    <w:rsid w:val="502E202F"/>
    <w:rsid w:val="50376966"/>
    <w:rsid w:val="50395ABF"/>
    <w:rsid w:val="503C4204"/>
    <w:rsid w:val="50430749"/>
    <w:rsid w:val="504308EF"/>
    <w:rsid w:val="505728DC"/>
    <w:rsid w:val="505830E9"/>
    <w:rsid w:val="50923BBA"/>
    <w:rsid w:val="509F57F7"/>
    <w:rsid w:val="50A13142"/>
    <w:rsid w:val="50A2522C"/>
    <w:rsid w:val="50AA6EA0"/>
    <w:rsid w:val="50B71983"/>
    <w:rsid w:val="50C16A02"/>
    <w:rsid w:val="50D86EF6"/>
    <w:rsid w:val="50DB337F"/>
    <w:rsid w:val="50DE58D3"/>
    <w:rsid w:val="50E5219B"/>
    <w:rsid w:val="50F46E1E"/>
    <w:rsid w:val="50FB424F"/>
    <w:rsid w:val="511856D5"/>
    <w:rsid w:val="511D756F"/>
    <w:rsid w:val="514A1579"/>
    <w:rsid w:val="51505DCA"/>
    <w:rsid w:val="51571A05"/>
    <w:rsid w:val="51626461"/>
    <w:rsid w:val="517B5C63"/>
    <w:rsid w:val="51852375"/>
    <w:rsid w:val="519651AF"/>
    <w:rsid w:val="51B01BA6"/>
    <w:rsid w:val="51B04117"/>
    <w:rsid w:val="51B9381B"/>
    <w:rsid w:val="51D13AD5"/>
    <w:rsid w:val="52061238"/>
    <w:rsid w:val="523C7DFE"/>
    <w:rsid w:val="52526771"/>
    <w:rsid w:val="52560C87"/>
    <w:rsid w:val="526B0AD3"/>
    <w:rsid w:val="527079B7"/>
    <w:rsid w:val="527D5319"/>
    <w:rsid w:val="527D7B6A"/>
    <w:rsid w:val="52900BC9"/>
    <w:rsid w:val="52963BD6"/>
    <w:rsid w:val="52A35307"/>
    <w:rsid w:val="52A51916"/>
    <w:rsid w:val="52B65364"/>
    <w:rsid w:val="52D31B6A"/>
    <w:rsid w:val="52DE7C12"/>
    <w:rsid w:val="52EF39AA"/>
    <w:rsid w:val="53056D7D"/>
    <w:rsid w:val="531D28C1"/>
    <w:rsid w:val="5335488E"/>
    <w:rsid w:val="535936BA"/>
    <w:rsid w:val="535F3A8F"/>
    <w:rsid w:val="53607A9A"/>
    <w:rsid w:val="53724AC2"/>
    <w:rsid w:val="538B4884"/>
    <w:rsid w:val="538D0CB9"/>
    <w:rsid w:val="538E3447"/>
    <w:rsid w:val="53A97734"/>
    <w:rsid w:val="53C364AF"/>
    <w:rsid w:val="53D130FF"/>
    <w:rsid w:val="53D47EAD"/>
    <w:rsid w:val="53F00B8B"/>
    <w:rsid w:val="54012175"/>
    <w:rsid w:val="540A1A42"/>
    <w:rsid w:val="540A271F"/>
    <w:rsid w:val="540F5E67"/>
    <w:rsid w:val="541935A0"/>
    <w:rsid w:val="541B5351"/>
    <w:rsid w:val="5428702B"/>
    <w:rsid w:val="54340259"/>
    <w:rsid w:val="54346F12"/>
    <w:rsid w:val="5439084D"/>
    <w:rsid w:val="543932B1"/>
    <w:rsid w:val="545607E8"/>
    <w:rsid w:val="545B4145"/>
    <w:rsid w:val="545F2E46"/>
    <w:rsid w:val="5469084D"/>
    <w:rsid w:val="547B7BD8"/>
    <w:rsid w:val="547E663B"/>
    <w:rsid w:val="54957102"/>
    <w:rsid w:val="54AD4386"/>
    <w:rsid w:val="54B00479"/>
    <w:rsid w:val="54CB700C"/>
    <w:rsid w:val="54D3037B"/>
    <w:rsid w:val="54D5278F"/>
    <w:rsid w:val="54FA71CF"/>
    <w:rsid w:val="5509550B"/>
    <w:rsid w:val="551549DC"/>
    <w:rsid w:val="55354954"/>
    <w:rsid w:val="553B6A38"/>
    <w:rsid w:val="5566384A"/>
    <w:rsid w:val="55B002E1"/>
    <w:rsid w:val="55D01DC3"/>
    <w:rsid w:val="55D30F46"/>
    <w:rsid w:val="55F03576"/>
    <w:rsid w:val="56216842"/>
    <w:rsid w:val="563831A9"/>
    <w:rsid w:val="564F7EFC"/>
    <w:rsid w:val="56541267"/>
    <w:rsid w:val="56633896"/>
    <w:rsid w:val="56661DA2"/>
    <w:rsid w:val="5675764C"/>
    <w:rsid w:val="56772459"/>
    <w:rsid w:val="567854C1"/>
    <w:rsid w:val="56832EDC"/>
    <w:rsid w:val="570A707E"/>
    <w:rsid w:val="571257A0"/>
    <w:rsid w:val="5715773D"/>
    <w:rsid w:val="571727CA"/>
    <w:rsid w:val="571D04CD"/>
    <w:rsid w:val="572E193A"/>
    <w:rsid w:val="574849D8"/>
    <w:rsid w:val="57690052"/>
    <w:rsid w:val="57700713"/>
    <w:rsid w:val="577D22FB"/>
    <w:rsid w:val="57891DB1"/>
    <w:rsid w:val="57D0297A"/>
    <w:rsid w:val="57D046D8"/>
    <w:rsid w:val="57DF0230"/>
    <w:rsid w:val="58226C51"/>
    <w:rsid w:val="58246893"/>
    <w:rsid w:val="58363CA0"/>
    <w:rsid w:val="583E78A8"/>
    <w:rsid w:val="584F36BE"/>
    <w:rsid w:val="58512E2A"/>
    <w:rsid w:val="58576886"/>
    <w:rsid w:val="585A34EB"/>
    <w:rsid w:val="585C06F2"/>
    <w:rsid w:val="58646962"/>
    <w:rsid w:val="587E4231"/>
    <w:rsid w:val="58AB723F"/>
    <w:rsid w:val="58DF65BB"/>
    <w:rsid w:val="590E560F"/>
    <w:rsid w:val="592C3AE2"/>
    <w:rsid w:val="59382512"/>
    <w:rsid w:val="59494195"/>
    <w:rsid w:val="5960541E"/>
    <w:rsid w:val="59860A4E"/>
    <w:rsid w:val="59AD1F0A"/>
    <w:rsid w:val="59BC7086"/>
    <w:rsid w:val="59C558F4"/>
    <w:rsid w:val="59E9130F"/>
    <w:rsid w:val="59F56C57"/>
    <w:rsid w:val="5A0304B1"/>
    <w:rsid w:val="5A373A40"/>
    <w:rsid w:val="5A425BDD"/>
    <w:rsid w:val="5A4370E6"/>
    <w:rsid w:val="5A4A3736"/>
    <w:rsid w:val="5A510A28"/>
    <w:rsid w:val="5A7A6C0F"/>
    <w:rsid w:val="5ACF6089"/>
    <w:rsid w:val="5AD8601C"/>
    <w:rsid w:val="5AE11928"/>
    <w:rsid w:val="5AE834E7"/>
    <w:rsid w:val="5AE94BE9"/>
    <w:rsid w:val="5B003478"/>
    <w:rsid w:val="5B0B272B"/>
    <w:rsid w:val="5B170880"/>
    <w:rsid w:val="5B175E6E"/>
    <w:rsid w:val="5B1B20DC"/>
    <w:rsid w:val="5B1F749D"/>
    <w:rsid w:val="5B413A08"/>
    <w:rsid w:val="5B4812B2"/>
    <w:rsid w:val="5B4D16D0"/>
    <w:rsid w:val="5B547A24"/>
    <w:rsid w:val="5B596D4D"/>
    <w:rsid w:val="5B6F3ABC"/>
    <w:rsid w:val="5B79444A"/>
    <w:rsid w:val="5B935A83"/>
    <w:rsid w:val="5B987866"/>
    <w:rsid w:val="5B9E56A0"/>
    <w:rsid w:val="5BAA38C0"/>
    <w:rsid w:val="5C022F58"/>
    <w:rsid w:val="5C1B007D"/>
    <w:rsid w:val="5C1E10D4"/>
    <w:rsid w:val="5C1F5491"/>
    <w:rsid w:val="5C242435"/>
    <w:rsid w:val="5C4270C2"/>
    <w:rsid w:val="5C4C76BA"/>
    <w:rsid w:val="5C547B39"/>
    <w:rsid w:val="5C7C59F1"/>
    <w:rsid w:val="5C8F3EA8"/>
    <w:rsid w:val="5C937A42"/>
    <w:rsid w:val="5C977977"/>
    <w:rsid w:val="5CA243E6"/>
    <w:rsid w:val="5CAB1AF3"/>
    <w:rsid w:val="5CB12813"/>
    <w:rsid w:val="5CBC09BB"/>
    <w:rsid w:val="5CC42AE5"/>
    <w:rsid w:val="5CC5085F"/>
    <w:rsid w:val="5CE56F7D"/>
    <w:rsid w:val="5CF44825"/>
    <w:rsid w:val="5D235B2D"/>
    <w:rsid w:val="5D2E6CF7"/>
    <w:rsid w:val="5D314C22"/>
    <w:rsid w:val="5D331E5B"/>
    <w:rsid w:val="5D421BD4"/>
    <w:rsid w:val="5D5128A0"/>
    <w:rsid w:val="5D853608"/>
    <w:rsid w:val="5D857672"/>
    <w:rsid w:val="5DA50E98"/>
    <w:rsid w:val="5DA74E71"/>
    <w:rsid w:val="5DC50A5D"/>
    <w:rsid w:val="5DC5245C"/>
    <w:rsid w:val="5DC73369"/>
    <w:rsid w:val="5DDC7125"/>
    <w:rsid w:val="5DE6357D"/>
    <w:rsid w:val="5DEA2B6B"/>
    <w:rsid w:val="5DFC1EDA"/>
    <w:rsid w:val="5DFE2E80"/>
    <w:rsid w:val="5E344992"/>
    <w:rsid w:val="5E347D91"/>
    <w:rsid w:val="5E556677"/>
    <w:rsid w:val="5E595976"/>
    <w:rsid w:val="5E5D57D1"/>
    <w:rsid w:val="5E656A55"/>
    <w:rsid w:val="5E662375"/>
    <w:rsid w:val="5E7136E9"/>
    <w:rsid w:val="5E7A567F"/>
    <w:rsid w:val="5E862DE6"/>
    <w:rsid w:val="5E881CE8"/>
    <w:rsid w:val="5E8C596C"/>
    <w:rsid w:val="5E901325"/>
    <w:rsid w:val="5EA20569"/>
    <w:rsid w:val="5EB0487D"/>
    <w:rsid w:val="5EBE557A"/>
    <w:rsid w:val="5EEB2430"/>
    <w:rsid w:val="5EF12933"/>
    <w:rsid w:val="5EF147BC"/>
    <w:rsid w:val="5EFF03B4"/>
    <w:rsid w:val="5F000993"/>
    <w:rsid w:val="5F010A7B"/>
    <w:rsid w:val="5F116D89"/>
    <w:rsid w:val="5F1901CA"/>
    <w:rsid w:val="5F2B3F3D"/>
    <w:rsid w:val="5F3910EF"/>
    <w:rsid w:val="5F585150"/>
    <w:rsid w:val="5F59792E"/>
    <w:rsid w:val="5F614BFE"/>
    <w:rsid w:val="5F6B01C3"/>
    <w:rsid w:val="5F800EE9"/>
    <w:rsid w:val="5F8546C6"/>
    <w:rsid w:val="5F8D5220"/>
    <w:rsid w:val="5FA81F3D"/>
    <w:rsid w:val="5FB57436"/>
    <w:rsid w:val="5FBA3DFB"/>
    <w:rsid w:val="5FF420F7"/>
    <w:rsid w:val="601430F1"/>
    <w:rsid w:val="60146C2E"/>
    <w:rsid w:val="601F0E5D"/>
    <w:rsid w:val="6026140B"/>
    <w:rsid w:val="602C7BE4"/>
    <w:rsid w:val="60405361"/>
    <w:rsid w:val="6042276E"/>
    <w:rsid w:val="60445B10"/>
    <w:rsid w:val="6044710E"/>
    <w:rsid w:val="604B2099"/>
    <w:rsid w:val="60644C65"/>
    <w:rsid w:val="6065020A"/>
    <w:rsid w:val="608B3F5E"/>
    <w:rsid w:val="60923829"/>
    <w:rsid w:val="60932FCA"/>
    <w:rsid w:val="60BF3DBF"/>
    <w:rsid w:val="60C10D05"/>
    <w:rsid w:val="60CB3589"/>
    <w:rsid w:val="60DD7FE1"/>
    <w:rsid w:val="61096447"/>
    <w:rsid w:val="61130095"/>
    <w:rsid w:val="61154976"/>
    <w:rsid w:val="613D7A29"/>
    <w:rsid w:val="61454B10"/>
    <w:rsid w:val="614D079C"/>
    <w:rsid w:val="614F2258"/>
    <w:rsid w:val="61583203"/>
    <w:rsid w:val="615D5386"/>
    <w:rsid w:val="616B7A07"/>
    <w:rsid w:val="6182422A"/>
    <w:rsid w:val="618354B4"/>
    <w:rsid w:val="618F41E4"/>
    <w:rsid w:val="618F7B2A"/>
    <w:rsid w:val="6191264C"/>
    <w:rsid w:val="619C2AE6"/>
    <w:rsid w:val="619F5C37"/>
    <w:rsid w:val="61BA3885"/>
    <w:rsid w:val="61D73548"/>
    <w:rsid w:val="61DB1013"/>
    <w:rsid w:val="61E52BB0"/>
    <w:rsid w:val="61E863A4"/>
    <w:rsid w:val="61F16572"/>
    <w:rsid w:val="61FF1A9C"/>
    <w:rsid w:val="62017524"/>
    <w:rsid w:val="62027E48"/>
    <w:rsid w:val="62140B91"/>
    <w:rsid w:val="621E58F0"/>
    <w:rsid w:val="621E750C"/>
    <w:rsid w:val="621F0CE9"/>
    <w:rsid w:val="622D7EEE"/>
    <w:rsid w:val="62326856"/>
    <w:rsid w:val="625105A9"/>
    <w:rsid w:val="62626BC3"/>
    <w:rsid w:val="62840907"/>
    <w:rsid w:val="629A5F39"/>
    <w:rsid w:val="62D134D2"/>
    <w:rsid w:val="62D205DF"/>
    <w:rsid w:val="62D6359C"/>
    <w:rsid w:val="62DD6750"/>
    <w:rsid w:val="62EC4BE6"/>
    <w:rsid w:val="63097B66"/>
    <w:rsid w:val="63220F57"/>
    <w:rsid w:val="633914DA"/>
    <w:rsid w:val="635E2642"/>
    <w:rsid w:val="6395665E"/>
    <w:rsid w:val="639A3004"/>
    <w:rsid w:val="63A42DF2"/>
    <w:rsid w:val="63A60171"/>
    <w:rsid w:val="63A63C9B"/>
    <w:rsid w:val="63B771A5"/>
    <w:rsid w:val="63BB3FB4"/>
    <w:rsid w:val="63C6371E"/>
    <w:rsid w:val="63CA2BE0"/>
    <w:rsid w:val="63CD4F76"/>
    <w:rsid w:val="63D01851"/>
    <w:rsid w:val="63D302CB"/>
    <w:rsid w:val="63EE5F70"/>
    <w:rsid w:val="63F114C2"/>
    <w:rsid w:val="641C24BB"/>
    <w:rsid w:val="642D1B44"/>
    <w:rsid w:val="6436097B"/>
    <w:rsid w:val="643B19AE"/>
    <w:rsid w:val="644645DB"/>
    <w:rsid w:val="644E0C47"/>
    <w:rsid w:val="644F0FB6"/>
    <w:rsid w:val="6455219A"/>
    <w:rsid w:val="64555D19"/>
    <w:rsid w:val="64561CBF"/>
    <w:rsid w:val="648656E1"/>
    <w:rsid w:val="648A336B"/>
    <w:rsid w:val="64964900"/>
    <w:rsid w:val="64AD2A8E"/>
    <w:rsid w:val="64B726CE"/>
    <w:rsid w:val="64E1415A"/>
    <w:rsid w:val="64E26C73"/>
    <w:rsid w:val="64E8481F"/>
    <w:rsid w:val="65030616"/>
    <w:rsid w:val="651159BD"/>
    <w:rsid w:val="651C5F9C"/>
    <w:rsid w:val="65387B16"/>
    <w:rsid w:val="65487C81"/>
    <w:rsid w:val="657C319B"/>
    <w:rsid w:val="65933533"/>
    <w:rsid w:val="65A90E2B"/>
    <w:rsid w:val="65AA7FCF"/>
    <w:rsid w:val="65BA6DE6"/>
    <w:rsid w:val="65BC6B1F"/>
    <w:rsid w:val="65BF4B02"/>
    <w:rsid w:val="65D5276E"/>
    <w:rsid w:val="65EF7794"/>
    <w:rsid w:val="6612117C"/>
    <w:rsid w:val="6612167B"/>
    <w:rsid w:val="66333016"/>
    <w:rsid w:val="66575A83"/>
    <w:rsid w:val="667500AF"/>
    <w:rsid w:val="66A61B63"/>
    <w:rsid w:val="66C3582B"/>
    <w:rsid w:val="66D32389"/>
    <w:rsid w:val="66DF5E7A"/>
    <w:rsid w:val="670663A7"/>
    <w:rsid w:val="67126C9A"/>
    <w:rsid w:val="67141326"/>
    <w:rsid w:val="671A6B46"/>
    <w:rsid w:val="6722358E"/>
    <w:rsid w:val="67425176"/>
    <w:rsid w:val="67437422"/>
    <w:rsid w:val="67621908"/>
    <w:rsid w:val="6763633F"/>
    <w:rsid w:val="67682BF3"/>
    <w:rsid w:val="6784486C"/>
    <w:rsid w:val="67900441"/>
    <w:rsid w:val="67935A9A"/>
    <w:rsid w:val="679D27D8"/>
    <w:rsid w:val="67B05BA9"/>
    <w:rsid w:val="67C3130F"/>
    <w:rsid w:val="67EF729F"/>
    <w:rsid w:val="68151D1F"/>
    <w:rsid w:val="682B47D1"/>
    <w:rsid w:val="683F34BB"/>
    <w:rsid w:val="68477F36"/>
    <w:rsid w:val="68550C7B"/>
    <w:rsid w:val="6859621A"/>
    <w:rsid w:val="685D5F54"/>
    <w:rsid w:val="686E03DB"/>
    <w:rsid w:val="687734F7"/>
    <w:rsid w:val="68885D87"/>
    <w:rsid w:val="68E74BE4"/>
    <w:rsid w:val="68ED23E3"/>
    <w:rsid w:val="68FE1076"/>
    <w:rsid w:val="690D2B30"/>
    <w:rsid w:val="6911527E"/>
    <w:rsid w:val="69184641"/>
    <w:rsid w:val="69213047"/>
    <w:rsid w:val="6926773A"/>
    <w:rsid w:val="693411A2"/>
    <w:rsid w:val="694C1DD2"/>
    <w:rsid w:val="69571B14"/>
    <w:rsid w:val="695D00A3"/>
    <w:rsid w:val="699E4A7A"/>
    <w:rsid w:val="69A50DC1"/>
    <w:rsid w:val="69C437D2"/>
    <w:rsid w:val="69D8703A"/>
    <w:rsid w:val="69DA2093"/>
    <w:rsid w:val="69EC2426"/>
    <w:rsid w:val="69F270AD"/>
    <w:rsid w:val="6A012754"/>
    <w:rsid w:val="6A045EB9"/>
    <w:rsid w:val="6A181CE0"/>
    <w:rsid w:val="6A19794B"/>
    <w:rsid w:val="6A1F41E6"/>
    <w:rsid w:val="6A2035F4"/>
    <w:rsid w:val="6A226FA7"/>
    <w:rsid w:val="6A2D047E"/>
    <w:rsid w:val="6A322FC2"/>
    <w:rsid w:val="6A38073E"/>
    <w:rsid w:val="6A421D13"/>
    <w:rsid w:val="6A437012"/>
    <w:rsid w:val="6A55309E"/>
    <w:rsid w:val="6A641756"/>
    <w:rsid w:val="6A8D30AA"/>
    <w:rsid w:val="6A915627"/>
    <w:rsid w:val="6A9516B4"/>
    <w:rsid w:val="6AC046F4"/>
    <w:rsid w:val="6ACF03BE"/>
    <w:rsid w:val="6AD96827"/>
    <w:rsid w:val="6AF7193A"/>
    <w:rsid w:val="6AF721E3"/>
    <w:rsid w:val="6B126460"/>
    <w:rsid w:val="6B155520"/>
    <w:rsid w:val="6B4A765F"/>
    <w:rsid w:val="6B997D56"/>
    <w:rsid w:val="6B9D0B85"/>
    <w:rsid w:val="6BBE5FBA"/>
    <w:rsid w:val="6BC23FA8"/>
    <w:rsid w:val="6BF70ED8"/>
    <w:rsid w:val="6BF8078F"/>
    <w:rsid w:val="6C1910CC"/>
    <w:rsid w:val="6C230286"/>
    <w:rsid w:val="6C3D3A2C"/>
    <w:rsid w:val="6C3E41ED"/>
    <w:rsid w:val="6C5A0404"/>
    <w:rsid w:val="6C6F451A"/>
    <w:rsid w:val="6C856945"/>
    <w:rsid w:val="6C970F6B"/>
    <w:rsid w:val="6C9F5F72"/>
    <w:rsid w:val="6CB3616B"/>
    <w:rsid w:val="6CB60CB8"/>
    <w:rsid w:val="6CC369E5"/>
    <w:rsid w:val="6CD23E36"/>
    <w:rsid w:val="6CD378F9"/>
    <w:rsid w:val="6D062AB7"/>
    <w:rsid w:val="6D066113"/>
    <w:rsid w:val="6D1F31B1"/>
    <w:rsid w:val="6D2D12ED"/>
    <w:rsid w:val="6D494F36"/>
    <w:rsid w:val="6D677189"/>
    <w:rsid w:val="6D7F51B0"/>
    <w:rsid w:val="6D861257"/>
    <w:rsid w:val="6D8F2E87"/>
    <w:rsid w:val="6DA3792D"/>
    <w:rsid w:val="6DCF13B9"/>
    <w:rsid w:val="6DD4269F"/>
    <w:rsid w:val="6DD44EB7"/>
    <w:rsid w:val="6DDC17F1"/>
    <w:rsid w:val="6DDC2E29"/>
    <w:rsid w:val="6DDD2794"/>
    <w:rsid w:val="6DDF5F4D"/>
    <w:rsid w:val="6DE76E5C"/>
    <w:rsid w:val="6DF821C8"/>
    <w:rsid w:val="6E19355E"/>
    <w:rsid w:val="6E212CA4"/>
    <w:rsid w:val="6E254902"/>
    <w:rsid w:val="6E293F57"/>
    <w:rsid w:val="6E396A44"/>
    <w:rsid w:val="6E4C1BB2"/>
    <w:rsid w:val="6E6E48CE"/>
    <w:rsid w:val="6E6E6AED"/>
    <w:rsid w:val="6EB00EB1"/>
    <w:rsid w:val="6EC501D7"/>
    <w:rsid w:val="6EE07B58"/>
    <w:rsid w:val="6EE221E4"/>
    <w:rsid w:val="6EE437D8"/>
    <w:rsid w:val="6EEF0D79"/>
    <w:rsid w:val="6F2732D4"/>
    <w:rsid w:val="6F4D7F5B"/>
    <w:rsid w:val="6F5222A2"/>
    <w:rsid w:val="6F6A4B3A"/>
    <w:rsid w:val="6F722DAF"/>
    <w:rsid w:val="6F7D5B3F"/>
    <w:rsid w:val="6F813869"/>
    <w:rsid w:val="6F850C12"/>
    <w:rsid w:val="6F917BEA"/>
    <w:rsid w:val="6F9A562A"/>
    <w:rsid w:val="6FB52439"/>
    <w:rsid w:val="6FB9187A"/>
    <w:rsid w:val="6FBC66C2"/>
    <w:rsid w:val="6FC903C0"/>
    <w:rsid w:val="6FCB4896"/>
    <w:rsid w:val="6FE95641"/>
    <w:rsid w:val="70016D16"/>
    <w:rsid w:val="700811C8"/>
    <w:rsid w:val="70083C73"/>
    <w:rsid w:val="701557A9"/>
    <w:rsid w:val="7018143B"/>
    <w:rsid w:val="701F302D"/>
    <w:rsid w:val="704E1765"/>
    <w:rsid w:val="705E6D15"/>
    <w:rsid w:val="70645EB9"/>
    <w:rsid w:val="707428FA"/>
    <w:rsid w:val="708C5226"/>
    <w:rsid w:val="70C63603"/>
    <w:rsid w:val="70D201A8"/>
    <w:rsid w:val="70D873CD"/>
    <w:rsid w:val="70DC14C2"/>
    <w:rsid w:val="70DC6E58"/>
    <w:rsid w:val="70F826F5"/>
    <w:rsid w:val="7115161E"/>
    <w:rsid w:val="7126290C"/>
    <w:rsid w:val="712A6F82"/>
    <w:rsid w:val="713832BA"/>
    <w:rsid w:val="713E1D97"/>
    <w:rsid w:val="715178A6"/>
    <w:rsid w:val="7173339E"/>
    <w:rsid w:val="717D094D"/>
    <w:rsid w:val="71853622"/>
    <w:rsid w:val="71B4140C"/>
    <w:rsid w:val="71BA4957"/>
    <w:rsid w:val="71DF05C1"/>
    <w:rsid w:val="723166CA"/>
    <w:rsid w:val="72370EE8"/>
    <w:rsid w:val="72404633"/>
    <w:rsid w:val="72522D5D"/>
    <w:rsid w:val="725A0BB0"/>
    <w:rsid w:val="725E6222"/>
    <w:rsid w:val="72735EA4"/>
    <w:rsid w:val="72895B45"/>
    <w:rsid w:val="72945473"/>
    <w:rsid w:val="72B54A1C"/>
    <w:rsid w:val="72BD62F5"/>
    <w:rsid w:val="731A7687"/>
    <w:rsid w:val="73252AA1"/>
    <w:rsid w:val="734463A5"/>
    <w:rsid w:val="734A1A71"/>
    <w:rsid w:val="734E4B2E"/>
    <w:rsid w:val="734F53A1"/>
    <w:rsid w:val="735A5D62"/>
    <w:rsid w:val="735B5BDC"/>
    <w:rsid w:val="735C724B"/>
    <w:rsid w:val="737B3D49"/>
    <w:rsid w:val="73925313"/>
    <w:rsid w:val="73984154"/>
    <w:rsid w:val="739C3AEB"/>
    <w:rsid w:val="739C51F9"/>
    <w:rsid w:val="73A271B5"/>
    <w:rsid w:val="73A709BE"/>
    <w:rsid w:val="73AA3B16"/>
    <w:rsid w:val="73B5568D"/>
    <w:rsid w:val="73D0053C"/>
    <w:rsid w:val="73DC1F6C"/>
    <w:rsid w:val="73FA7AF5"/>
    <w:rsid w:val="74251D33"/>
    <w:rsid w:val="745930EE"/>
    <w:rsid w:val="74684620"/>
    <w:rsid w:val="748C0004"/>
    <w:rsid w:val="749726AE"/>
    <w:rsid w:val="74B874D9"/>
    <w:rsid w:val="74DA4BAD"/>
    <w:rsid w:val="74DD260E"/>
    <w:rsid w:val="74E73C25"/>
    <w:rsid w:val="750F226C"/>
    <w:rsid w:val="75146878"/>
    <w:rsid w:val="752D6541"/>
    <w:rsid w:val="7531307A"/>
    <w:rsid w:val="753E184E"/>
    <w:rsid w:val="753F6BD7"/>
    <w:rsid w:val="7546337F"/>
    <w:rsid w:val="75561569"/>
    <w:rsid w:val="756404D6"/>
    <w:rsid w:val="75753030"/>
    <w:rsid w:val="75772CBE"/>
    <w:rsid w:val="75892920"/>
    <w:rsid w:val="758A4CED"/>
    <w:rsid w:val="75A26A25"/>
    <w:rsid w:val="75B768D9"/>
    <w:rsid w:val="75D71F2C"/>
    <w:rsid w:val="75F76C93"/>
    <w:rsid w:val="760A6A56"/>
    <w:rsid w:val="760D2BD6"/>
    <w:rsid w:val="762414E0"/>
    <w:rsid w:val="763F49C1"/>
    <w:rsid w:val="764F4165"/>
    <w:rsid w:val="765104D3"/>
    <w:rsid w:val="765513E2"/>
    <w:rsid w:val="765D7595"/>
    <w:rsid w:val="76606395"/>
    <w:rsid w:val="76613166"/>
    <w:rsid w:val="76677761"/>
    <w:rsid w:val="766A3743"/>
    <w:rsid w:val="766F0FA2"/>
    <w:rsid w:val="768A12D9"/>
    <w:rsid w:val="7693011D"/>
    <w:rsid w:val="76A02C67"/>
    <w:rsid w:val="76C52773"/>
    <w:rsid w:val="76D67E61"/>
    <w:rsid w:val="76F11FD4"/>
    <w:rsid w:val="76F30EA8"/>
    <w:rsid w:val="77262141"/>
    <w:rsid w:val="772D57C7"/>
    <w:rsid w:val="7742656E"/>
    <w:rsid w:val="776274FA"/>
    <w:rsid w:val="7772050B"/>
    <w:rsid w:val="7777626A"/>
    <w:rsid w:val="778C0E6E"/>
    <w:rsid w:val="778E63DA"/>
    <w:rsid w:val="7790164C"/>
    <w:rsid w:val="77A00A5A"/>
    <w:rsid w:val="77A24C0A"/>
    <w:rsid w:val="77C07823"/>
    <w:rsid w:val="77C96DF2"/>
    <w:rsid w:val="77DE447B"/>
    <w:rsid w:val="77F917B1"/>
    <w:rsid w:val="783D245A"/>
    <w:rsid w:val="783F7C2B"/>
    <w:rsid w:val="78414C61"/>
    <w:rsid w:val="78567C76"/>
    <w:rsid w:val="78632B06"/>
    <w:rsid w:val="78641708"/>
    <w:rsid w:val="786745D6"/>
    <w:rsid w:val="786B06DC"/>
    <w:rsid w:val="787B3335"/>
    <w:rsid w:val="789845E8"/>
    <w:rsid w:val="78A11D0C"/>
    <w:rsid w:val="78CE04F4"/>
    <w:rsid w:val="78CF3D15"/>
    <w:rsid w:val="78E279F0"/>
    <w:rsid w:val="78E30DFF"/>
    <w:rsid w:val="78F414ED"/>
    <w:rsid w:val="78F74B33"/>
    <w:rsid w:val="78FD327E"/>
    <w:rsid w:val="790B4978"/>
    <w:rsid w:val="793108E6"/>
    <w:rsid w:val="794324BD"/>
    <w:rsid w:val="794D575C"/>
    <w:rsid w:val="797F4BD7"/>
    <w:rsid w:val="7987565C"/>
    <w:rsid w:val="799B71BD"/>
    <w:rsid w:val="79AF3389"/>
    <w:rsid w:val="79B104FB"/>
    <w:rsid w:val="79C738B3"/>
    <w:rsid w:val="79D32517"/>
    <w:rsid w:val="7A0D26EF"/>
    <w:rsid w:val="7A5C13E5"/>
    <w:rsid w:val="7A677C94"/>
    <w:rsid w:val="7AE4513D"/>
    <w:rsid w:val="7B255CC0"/>
    <w:rsid w:val="7B383C5C"/>
    <w:rsid w:val="7B470E81"/>
    <w:rsid w:val="7B472382"/>
    <w:rsid w:val="7B492544"/>
    <w:rsid w:val="7B4E6FCB"/>
    <w:rsid w:val="7B543F40"/>
    <w:rsid w:val="7B720589"/>
    <w:rsid w:val="7B881FDF"/>
    <w:rsid w:val="7B93295C"/>
    <w:rsid w:val="7B943443"/>
    <w:rsid w:val="7BAA1A11"/>
    <w:rsid w:val="7BAA5CF2"/>
    <w:rsid w:val="7BB965F2"/>
    <w:rsid w:val="7BBC596D"/>
    <w:rsid w:val="7BBF36E1"/>
    <w:rsid w:val="7BDE0226"/>
    <w:rsid w:val="7BFA54DF"/>
    <w:rsid w:val="7C2429D5"/>
    <w:rsid w:val="7C4C64BC"/>
    <w:rsid w:val="7C4D6731"/>
    <w:rsid w:val="7C794B21"/>
    <w:rsid w:val="7CCB0741"/>
    <w:rsid w:val="7CDE6615"/>
    <w:rsid w:val="7CF641DF"/>
    <w:rsid w:val="7D00333D"/>
    <w:rsid w:val="7D1D1F2E"/>
    <w:rsid w:val="7D1F562C"/>
    <w:rsid w:val="7D407BDD"/>
    <w:rsid w:val="7D51160D"/>
    <w:rsid w:val="7D560A83"/>
    <w:rsid w:val="7D633F0A"/>
    <w:rsid w:val="7D657644"/>
    <w:rsid w:val="7D813328"/>
    <w:rsid w:val="7D814816"/>
    <w:rsid w:val="7D8D4252"/>
    <w:rsid w:val="7DA13FC5"/>
    <w:rsid w:val="7DA220C9"/>
    <w:rsid w:val="7DAD2ED5"/>
    <w:rsid w:val="7DB85799"/>
    <w:rsid w:val="7DE513E7"/>
    <w:rsid w:val="7E0636B1"/>
    <w:rsid w:val="7E260538"/>
    <w:rsid w:val="7E2A76FD"/>
    <w:rsid w:val="7E312621"/>
    <w:rsid w:val="7E48068B"/>
    <w:rsid w:val="7E604A9C"/>
    <w:rsid w:val="7E641537"/>
    <w:rsid w:val="7E6D29C8"/>
    <w:rsid w:val="7E794395"/>
    <w:rsid w:val="7E836B48"/>
    <w:rsid w:val="7E905F32"/>
    <w:rsid w:val="7E9F593E"/>
    <w:rsid w:val="7EB85BE2"/>
    <w:rsid w:val="7ECB797B"/>
    <w:rsid w:val="7EE476DF"/>
    <w:rsid w:val="7EF73556"/>
    <w:rsid w:val="7F045FB9"/>
    <w:rsid w:val="7F0D66F1"/>
    <w:rsid w:val="7F196B1A"/>
    <w:rsid w:val="7F1E67FC"/>
    <w:rsid w:val="7F4602A7"/>
    <w:rsid w:val="7F8E514F"/>
    <w:rsid w:val="7FA27141"/>
    <w:rsid w:val="7FA43AA9"/>
    <w:rsid w:val="7FE56925"/>
    <w:rsid w:val="7FEA6D84"/>
    <w:rsid w:val="7FFD56F5"/>
    <w:rsid w:val="7FFE2C44"/>
    <w:rsid w:val="7FFE61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name="toc 1"/>
    <w:lsdException w:qFormat="1" w:unhideWhenUsed="0" w:uiPriority="0" w:semiHidden="0" w:name="toc 2"/>
    <w:lsdException w:uiPriority="0" w:name="toc 3"/>
    <w:lsdException w:qFormat="1" w:unhideWhenUsed="0" w:uiPriority="0"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qFormat="1" w:unhideWhenUsed="0" w:uiPriority="0" w:semiHidden="0" w:name="Block Text"/>
    <w:lsdException w:qFormat="1" w:uiPriority="0" w:semiHidden="0" w:name="Hyperlink"/>
    <w:lsdException w:qFormat="1"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24"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76"/>
    <w:autoRedefine/>
    <w:qFormat/>
    <w:uiPriority w:val="0"/>
    <w:pPr>
      <w:keepNext/>
      <w:keepLines/>
      <w:spacing w:before="120" w:after="120" w:line="360" w:lineRule="auto"/>
      <w:jc w:val="center"/>
      <w:outlineLvl w:val="0"/>
    </w:pPr>
    <w:rPr>
      <w:b/>
      <w:bCs/>
      <w:kern w:val="44"/>
      <w:sz w:val="30"/>
      <w:szCs w:val="44"/>
    </w:rPr>
  </w:style>
  <w:style w:type="paragraph" w:styleId="3">
    <w:name w:val="heading 2"/>
    <w:basedOn w:val="1"/>
    <w:next w:val="1"/>
    <w:autoRedefine/>
    <w:unhideWhenUsed/>
    <w:qFormat/>
    <w:uiPriority w:val="0"/>
    <w:pPr>
      <w:keepNext/>
      <w:keepLines/>
      <w:spacing w:line="413" w:lineRule="auto"/>
      <w:outlineLvl w:val="1"/>
    </w:pPr>
    <w:rPr>
      <w:rFonts w:ascii="Arial" w:hAnsi="Arial" w:eastAsia="黑体"/>
      <w:b/>
      <w:sz w:val="32"/>
    </w:rPr>
  </w:style>
  <w:style w:type="paragraph" w:styleId="4">
    <w:name w:val="heading 3"/>
    <w:basedOn w:val="1"/>
    <w:next w:val="1"/>
    <w:autoRedefine/>
    <w:qFormat/>
    <w:uiPriority w:val="0"/>
    <w:pPr>
      <w:keepNext/>
      <w:keepLines/>
      <w:spacing w:before="120" w:after="120" w:line="360" w:lineRule="auto"/>
      <w:ind w:firstLine="200" w:firstLineChars="200"/>
      <w:outlineLvl w:val="2"/>
    </w:pPr>
    <w:rPr>
      <w:rFonts w:ascii="Times New Roman" w:hAnsi="Times New Roman" w:eastAsia="黑体" w:cs="Times New Roman"/>
      <w:b/>
      <w:bCs/>
      <w:kern w:val="0"/>
      <w:sz w:val="20"/>
      <w:szCs w:val="32"/>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5"/>
    <w:basedOn w:val="1"/>
    <w:next w:val="1"/>
    <w:autoRedefine/>
    <w:qFormat/>
    <w:uiPriority w:val="0"/>
    <w:pPr>
      <w:keepNext/>
      <w:keepLines/>
      <w:spacing w:before="280" w:after="290" w:line="376" w:lineRule="auto"/>
      <w:outlineLvl w:val="4"/>
    </w:pPr>
    <w:rPr>
      <w:rFonts w:ascii="Times New Roman" w:hAnsi="Times New Roman" w:eastAsia="宋体" w:cs="Times New Roman"/>
      <w:b/>
      <w:bCs/>
      <w:sz w:val="28"/>
      <w:szCs w:val="28"/>
    </w:rPr>
  </w:style>
  <w:style w:type="paragraph" w:styleId="7">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30">
    <w:name w:val="Default Paragraph Font"/>
    <w:autoRedefine/>
    <w:semiHidden/>
    <w:unhideWhenUsed/>
    <w:qFormat/>
    <w:uiPriority w:val="1"/>
  </w:style>
  <w:style w:type="table" w:default="1" w:styleId="28">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8">
    <w:name w:val="Normal Indent"/>
    <w:basedOn w:val="1"/>
    <w:autoRedefine/>
    <w:qFormat/>
    <w:uiPriority w:val="0"/>
    <w:pPr>
      <w:ind w:firstLine="420"/>
    </w:pPr>
    <w:rPr>
      <w:szCs w:val="21"/>
    </w:rPr>
  </w:style>
  <w:style w:type="paragraph" w:styleId="9">
    <w:name w:val="annotation text"/>
    <w:basedOn w:val="1"/>
    <w:next w:val="1"/>
    <w:link w:val="67"/>
    <w:autoRedefine/>
    <w:semiHidden/>
    <w:qFormat/>
    <w:uiPriority w:val="0"/>
    <w:pPr>
      <w:jc w:val="left"/>
    </w:pPr>
  </w:style>
  <w:style w:type="paragraph" w:styleId="10">
    <w:name w:val="Body Text"/>
    <w:basedOn w:val="1"/>
    <w:autoRedefine/>
    <w:qFormat/>
    <w:uiPriority w:val="0"/>
    <w:rPr>
      <w:color w:val="993300"/>
      <w:sz w:val="24"/>
    </w:rPr>
  </w:style>
  <w:style w:type="paragraph" w:styleId="11">
    <w:name w:val="Body Text Indent"/>
    <w:basedOn w:val="1"/>
    <w:autoRedefine/>
    <w:qFormat/>
    <w:uiPriority w:val="0"/>
    <w:pPr>
      <w:spacing w:after="120" w:afterLines="0" w:afterAutospacing="0"/>
      <w:ind w:left="420" w:leftChars="200"/>
    </w:pPr>
  </w:style>
  <w:style w:type="paragraph" w:styleId="12">
    <w:name w:val="Block Text"/>
    <w:basedOn w:val="1"/>
    <w:autoRedefine/>
    <w:qFormat/>
    <w:uiPriority w:val="0"/>
    <w:pPr>
      <w:spacing w:after="120"/>
      <w:ind w:left="1440" w:leftChars="700" w:rightChars="700"/>
    </w:pPr>
  </w:style>
  <w:style w:type="paragraph" w:styleId="13">
    <w:name w:val="Plain Text"/>
    <w:basedOn w:val="1"/>
    <w:link w:val="66"/>
    <w:autoRedefine/>
    <w:qFormat/>
    <w:uiPriority w:val="0"/>
    <w:rPr>
      <w:rFonts w:ascii="宋体" w:hAnsi="Courier New" w:eastAsia="宋体" w:cs="Courier New"/>
      <w:szCs w:val="21"/>
    </w:rPr>
  </w:style>
  <w:style w:type="paragraph" w:styleId="14">
    <w:name w:val="Date"/>
    <w:basedOn w:val="1"/>
    <w:next w:val="1"/>
    <w:link w:val="49"/>
    <w:autoRedefine/>
    <w:qFormat/>
    <w:uiPriority w:val="0"/>
    <w:pPr>
      <w:spacing w:line="240" w:lineRule="auto"/>
      <w:ind w:left="100" w:leftChars="2500"/>
    </w:pPr>
    <w:rPr>
      <w:rFonts w:ascii="Times New Roman" w:hAnsi="Times New Roman" w:eastAsia="宋体" w:cs="Times New Roman"/>
      <w:szCs w:val="20"/>
    </w:rPr>
  </w:style>
  <w:style w:type="paragraph" w:styleId="15">
    <w:name w:val="Body Text Indent 2"/>
    <w:basedOn w:val="1"/>
    <w:autoRedefine/>
    <w:qFormat/>
    <w:uiPriority w:val="0"/>
    <w:pPr>
      <w:spacing w:after="120" w:line="480" w:lineRule="auto"/>
      <w:ind w:left="420" w:leftChars="200"/>
    </w:pPr>
  </w:style>
  <w:style w:type="paragraph" w:styleId="16">
    <w:name w:val="Balloon Text"/>
    <w:basedOn w:val="1"/>
    <w:link w:val="69"/>
    <w:autoRedefine/>
    <w:semiHidden/>
    <w:unhideWhenUsed/>
    <w:qFormat/>
    <w:uiPriority w:val="0"/>
    <w:pPr>
      <w:spacing w:line="240" w:lineRule="auto"/>
    </w:pPr>
    <w:rPr>
      <w:sz w:val="18"/>
      <w:szCs w:val="18"/>
    </w:rPr>
  </w:style>
  <w:style w:type="paragraph" w:styleId="17">
    <w:name w:val="footer"/>
    <w:basedOn w:val="1"/>
    <w:autoRedefine/>
    <w:qFormat/>
    <w:uiPriority w:val="0"/>
    <w:pPr>
      <w:tabs>
        <w:tab w:val="center" w:pos="4153"/>
        <w:tab w:val="right" w:pos="8306"/>
      </w:tabs>
      <w:snapToGrid w:val="0"/>
      <w:jc w:val="left"/>
    </w:pPr>
    <w:rPr>
      <w:sz w:val="18"/>
      <w:szCs w:val="18"/>
    </w:rPr>
  </w:style>
  <w:style w:type="paragraph" w:styleId="18">
    <w:name w:val="envelope return"/>
    <w:basedOn w:val="1"/>
    <w:autoRedefine/>
    <w:qFormat/>
    <w:uiPriority w:val="0"/>
    <w:pPr>
      <w:snapToGrid w:val="0"/>
    </w:pPr>
    <w:rPr>
      <w:rFonts w:ascii="Arial" w:hAnsi="Arial"/>
    </w:rPr>
  </w:style>
  <w:style w:type="paragraph" w:styleId="19">
    <w:name w:val="header"/>
    <w:basedOn w:val="1"/>
    <w:autoRedefine/>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20">
    <w:name w:val="toc 1"/>
    <w:basedOn w:val="1"/>
    <w:next w:val="1"/>
    <w:autoRedefine/>
    <w:semiHidden/>
    <w:unhideWhenUsed/>
    <w:qFormat/>
    <w:uiPriority w:val="39"/>
  </w:style>
  <w:style w:type="paragraph" w:styleId="21">
    <w:name w:val="toc 4"/>
    <w:basedOn w:val="1"/>
    <w:next w:val="1"/>
    <w:autoRedefine/>
    <w:qFormat/>
    <w:uiPriority w:val="0"/>
    <w:pPr>
      <w:ind w:left="1260" w:leftChars="600"/>
    </w:pPr>
    <w:rPr>
      <w:rFonts w:ascii="Calibri" w:hAnsi="Calibri" w:eastAsia="宋体" w:cs="Times New Roman"/>
    </w:rPr>
  </w:style>
  <w:style w:type="paragraph" w:styleId="22">
    <w:name w:val="toc 2"/>
    <w:basedOn w:val="1"/>
    <w:next w:val="1"/>
    <w:autoRedefine/>
    <w:qFormat/>
    <w:uiPriority w:val="0"/>
    <w:pPr>
      <w:ind w:left="420" w:leftChars="200"/>
    </w:pPr>
    <w:rPr>
      <w:szCs w:val="24"/>
    </w:rPr>
  </w:style>
  <w:style w:type="paragraph" w:styleId="23">
    <w:name w:val="Normal (Web)"/>
    <w:basedOn w:val="1"/>
    <w:autoRedefine/>
    <w:qFormat/>
    <w:uiPriority w:val="99"/>
    <w:pPr>
      <w:spacing w:before="100" w:beforeAutospacing="1" w:after="100" w:afterAutospacing="1" w:line="240" w:lineRule="auto"/>
      <w:jc w:val="left"/>
    </w:pPr>
    <w:rPr>
      <w:rFonts w:ascii="Times New Roman" w:hAnsi="Times New Roman" w:eastAsia="宋体" w:cs="Times New Roman"/>
      <w:kern w:val="0"/>
      <w:sz w:val="24"/>
      <w:szCs w:val="20"/>
    </w:rPr>
  </w:style>
  <w:style w:type="paragraph" w:styleId="24">
    <w:name w:val="Title"/>
    <w:basedOn w:val="1"/>
    <w:link w:val="50"/>
    <w:autoRedefine/>
    <w:qFormat/>
    <w:uiPriority w:val="0"/>
    <w:pPr>
      <w:spacing w:before="240" w:after="60" w:line="360" w:lineRule="auto"/>
      <w:jc w:val="center"/>
      <w:outlineLvl w:val="0"/>
    </w:pPr>
    <w:rPr>
      <w:rFonts w:ascii="Arial" w:hAnsi="Arial" w:eastAsia="宋体" w:cs="Arial"/>
      <w:b/>
      <w:bCs/>
      <w:sz w:val="32"/>
      <w:szCs w:val="32"/>
    </w:rPr>
  </w:style>
  <w:style w:type="paragraph" w:styleId="25">
    <w:name w:val="annotation subject"/>
    <w:basedOn w:val="9"/>
    <w:next w:val="9"/>
    <w:link w:val="68"/>
    <w:autoRedefine/>
    <w:semiHidden/>
    <w:unhideWhenUsed/>
    <w:qFormat/>
    <w:uiPriority w:val="0"/>
    <w:rPr>
      <w:b/>
      <w:bCs/>
    </w:rPr>
  </w:style>
  <w:style w:type="paragraph" w:styleId="26">
    <w:name w:val="Body Text First Indent"/>
    <w:basedOn w:val="10"/>
    <w:autoRedefine/>
    <w:qFormat/>
    <w:uiPriority w:val="0"/>
    <w:pPr>
      <w:adjustRightInd w:val="0"/>
      <w:spacing w:line="360" w:lineRule="auto"/>
      <w:ind w:firstLine="420"/>
      <w:textAlignment w:val="baseline"/>
    </w:pPr>
    <w:rPr>
      <w:rFonts w:ascii="Times New Roman" w:hAnsi="Times New Roman" w:eastAsia="楷体_GB2312"/>
      <w:kern w:val="0"/>
      <w:szCs w:val="20"/>
    </w:rPr>
  </w:style>
  <w:style w:type="paragraph" w:styleId="27">
    <w:name w:val="Body Text First Indent 2"/>
    <w:basedOn w:val="11"/>
    <w:autoRedefine/>
    <w:qFormat/>
    <w:uiPriority w:val="0"/>
    <w:pPr>
      <w:ind w:firstLine="420" w:firstLineChars="200"/>
    </w:p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autoRedefine/>
    <w:qFormat/>
    <w:uiPriority w:val="0"/>
    <w:rPr>
      <w:b/>
      <w:bCs/>
    </w:rPr>
  </w:style>
  <w:style w:type="character" w:styleId="32">
    <w:name w:val="page number"/>
    <w:basedOn w:val="30"/>
    <w:autoRedefine/>
    <w:qFormat/>
    <w:uiPriority w:val="0"/>
  </w:style>
  <w:style w:type="character" w:styleId="33">
    <w:name w:val="FollowedHyperlink"/>
    <w:basedOn w:val="30"/>
    <w:autoRedefine/>
    <w:semiHidden/>
    <w:unhideWhenUsed/>
    <w:qFormat/>
    <w:uiPriority w:val="0"/>
    <w:rPr>
      <w:color w:val="333333"/>
      <w:u w:val="none"/>
    </w:rPr>
  </w:style>
  <w:style w:type="character" w:styleId="34">
    <w:name w:val="Emphasis"/>
    <w:basedOn w:val="30"/>
    <w:autoRedefine/>
    <w:qFormat/>
    <w:uiPriority w:val="0"/>
  </w:style>
  <w:style w:type="character" w:styleId="35">
    <w:name w:val="HTML Definition"/>
    <w:basedOn w:val="30"/>
    <w:autoRedefine/>
    <w:semiHidden/>
    <w:unhideWhenUsed/>
    <w:qFormat/>
    <w:uiPriority w:val="0"/>
    <w:rPr>
      <w:i/>
      <w:iCs/>
    </w:rPr>
  </w:style>
  <w:style w:type="character" w:styleId="36">
    <w:name w:val="Hyperlink"/>
    <w:basedOn w:val="30"/>
    <w:autoRedefine/>
    <w:unhideWhenUsed/>
    <w:qFormat/>
    <w:uiPriority w:val="0"/>
    <w:rPr>
      <w:color w:val="333333"/>
      <w:u w:val="none"/>
    </w:rPr>
  </w:style>
  <w:style w:type="character" w:styleId="37">
    <w:name w:val="HTML Code"/>
    <w:basedOn w:val="30"/>
    <w:autoRedefine/>
    <w:semiHidden/>
    <w:unhideWhenUsed/>
    <w:qFormat/>
    <w:uiPriority w:val="0"/>
    <w:rPr>
      <w:rFonts w:hint="default" w:ascii="Consolas" w:hAnsi="Consolas" w:eastAsia="Consolas" w:cs="Consolas"/>
      <w:color w:val="C7254E"/>
      <w:sz w:val="21"/>
      <w:szCs w:val="21"/>
      <w:shd w:val="clear" w:color="auto" w:fill="F9F2F4"/>
    </w:rPr>
  </w:style>
  <w:style w:type="character" w:styleId="38">
    <w:name w:val="annotation reference"/>
    <w:basedOn w:val="30"/>
    <w:autoRedefine/>
    <w:semiHidden/>
    <w:unhideWhenUsed/>
    <w:qFormat/>
    <w:uiPriority w:val="0"/>
    <w:rPr>
      <w:sz w:val="21"/>
      <w:szCs w:val="21"/>
    </w:rPr>
  </w:style>
  <w:style w:type="character" w:styleId="39">
    <w:name w:val="HTML Keyboard"/>
    <w:basedOn w:val="30"/>
    <w:autoRedefine/>
    <w:semiHidden/>
    <w:unhideWhenUsed/>
    <w:qFormat/>
    <w:uiPriority w:val="0"/>
    <w:rPr>
      <w:rFonts w:hint="default" w:ascii="Consolas" w:hAnsi="Consolas" w:eastAsia="Consolas" w:cs="Consolas"/>
      <w:color w:val="FFFFFF"/>
      <w:sz w:val="21"/>
      <w:szCs w:val="21"/>
      <w:shd w:val="clear" w:color="auto" w:fill="333333"/>
    </w:rPr>
  </w:style>
  <w:style w:type="character" w:styleId="40">
    <w:name w:val="HTML Sample"/>
    <w:basedOn w:val="30"/>
    <w:autoRedefine/>
    <w:semiHidden/>
    <w:unhideWhenUsed/>
    <w:qFormat/>
    <w:uiPriority w:val="0"/>
    <w:rPr>
      <w:rFonts w:ascii="Consolas" w:hAnsi="Consolas" w:eastAsia="Consolas" w:cs="Consolas"/>
      <w:sz w:val="21"/>
      <w:szCs w:val="21"/>
    </w:rPr>
  </w:style>
  <w:style w:type="paragraph" w:customStyle="1" w:styleId="41">
    <w:name w:val="_Style 3"/>
    <w:basedOn w:val="1"/>
    <w:autoRedefine/>
    <w:qFormat/>
    <w:uiPriority w:val="0"/>
    <w:pPr>
      <w:spacing w:before="120" w:after="120" w:line="360" w:lineRule="auto"/>
      <w:ind w:firstLine="420"/>
    </w:pPr>
    <w:rPr>
      <w:rFonts w:ascii="Times New Roman" w:hAnsi="Times New Roman" w:eastAsia="宋体" w:cs="Times New Roman"/>
      <w:szCs w:val="20"/>
    </w:rPr>
  </w:style>
  <w:style w:type="paragraph" w:customStyle="1" w:styleId="42">
    <w:name w:val="样式 首行缩进:  2 字符"/>
    <w:autoRedefine/>
    <w:qFormat/>
    <w:uiPriority w:val="0"/>
    <w:pPr>
      <w:widowControl w:val="0"/>
      <w:pBdr>
        <w:top w:val="none" w:color="000000" w:sz="0" w:space="3"/>
        <w:left w:val="none" w:color="000000" w:sz="0" w:space="3"/>
        <w:bottom w:val="none" w:color="000000" w:sz="0" w:space="3"/>
        <w:right w:val="none" w:color="000000" w:sz="0" w:space="3"/>
        <w:between w:val="none" w:color="000000" w:sz="0" w:space="0"/>
      </w:pBdr>
      <w:spacing w:line="400" w:lineRule="exact"/>
      <w:ind w:firstLine="200"/>
      <w:jc w:val="both"/>
    </w:pPr>
    <w:rPr>
      <w:rFonts w:ascii="Calibri" w:hAnsi="Calibri" w:eastAsia="宋体" w:cs="宋体"/>
      <w:kern w:val="1"/>
      <w:sz w:val="24"/>
      <w:szCs w:val="24"/>
      <w:lang w:val="en-US" w:eastAsia="zh-CN" w:bidi="ar-SA"/>
    </w:rPr>
  </w:style>
  <w:style w:type="paragraph" w:customStyle="1" w:styleId="43">
    <w:name w:val="正文缩进1"/>
    <w:basedOn w:val="1"/>
    <w:autoRedefine/>
    <w:qFormat/>
    <w:uiPriority w:val="0"/>
    <w:pPr>
      <w:ind w:firstLine="420" w:firstLineChars="200"/>
    </w:pPr>
  </w:style>
  <w:style w:type="paragraph" w:customStyle="1" w:styleId="4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
    <w:name w:val="列出段落1"/>
    <w:basedOn w:val="1"/>
    <w:autoRedefine/>
    <w:unhideWhenUsed/>
    <w:qFormat/>
    <w:uiPriority w:val="99"/>
    <w:pPr>
      <w:ind w:firstLine="420" w:firstLineChars="200"/>
    </w:pPr>
  </w:style>
  <w:style w:type="paragraph" w:customStyle="1" w:styleId="46">
    <w:name w:val="列出段落11"/>
    <w:basedOn w:val="1"/>
    <w:autoRedefine/>
    <w:qFormat/>
    <w:uiPriority w:val="99"/>
    <w:pPr>
      <w:ind w:firstLine="420" w:firstLineChars="200"/>
    </w:pPr>
  </w:style>
  <w:style w:type="paragraph" w:styleId="47">
    <w:name w:val="List Paragraph"/>
    <w:basedOn w:val="1"/>
    <w:autoRedefine/>
    <w:unhideWhenUsed/>
    <w:qFormat/>
    <w:uiPriority w:val="99"/>
    <w:pPr>
      <w:spacing w:line="240" w:lineRule="auto"/>
      <w:ind w:firstLine="420" w:firstLineChars="200"/>
    </w:pPr>
  </w:style>
  <w:style w:type="paragraph" w:customStyle="1" w:styleId="48">
    <w:name w:val="默认段落字体 Para Char"/>
    <w:basedOn w:val="1"/>
    <w:autoRedefine/>
    <w:qFormat/>
    <w:uiPriority w:val="0"/>
    <w:pPr>
      <w:tabs>
        <w:tab w:val="left" w:pos="720"/>
      </w:tabs>
      <w:spacing w:line="240" w:lineRule="auto"/>
      <w:ind w:left="720" w:hanging="720"/>
    </w:pPr>
    <w:rPr>
      <w:rFonts w:ascii="Times New Roman" w:hAnsi="Times New Roman" w:eastAsia="宋体" w:cs="Times New Roman"/>
      <w:szCs w:val="20"/>
    </w:rPr>
  </w:style>
  <w:style w:type="character" w:customStyle="1" w:styleId="49">
    <w:name w:val="日期 Char"/>
    <w:basedOn w:val="30"/>
    <w:link w:val="14"/>
    <w:autoRedefine/>
    <w:qFormat/>
    <w:uiPriority w:val="0"/>
    <w:rPr>
      <w:kern w:val="2"/>
      <w:sz w:val="21"/>
    </w:rPr>
  </w:style>
  <w:style w:type="character" w:customStyle="1" w:styleId="50">
    <w:name w:val="标题 Char"/>
    <w:basedOn w:val="30"/>
    <w:link w:val="24"/>
    <w:autoRedefine/>
    <w:qFormat/>
    <w:uiPriority w:val="0"/>
    <w:rPr>
      <w:rFonts w:ascii="Arial" w:hAnsi="Arial" w:cs="Arial"/>
      <w:b/>
      <w:bCs/>
      <w:kern w:val="2"/>
      <w:sz w:val="32"/>
      <w:szCs w:val="32"/>
    </w:rPr>
  </w:style>
  <w:style w:type="character" w:customStyle="1" w:styleId="51">
    <w:name w:val="hover3"/>
    <w:basedOn w:val="30"/>
    <w:autoRedefine/>
    <w:qFormat/>
    <w:uiPriority w:val="0"/>
    <w:rPr>
      <w:shd w:val="clear" w:color="auto" w:fill="EEEEEE"/>
    </w:rPr>
  </w:style>
  <w:style w:type="character" w:customStyle="1" w:styleId="52">
    <w:name w:val="old"/>
    <w:basedOn w:val="30"/>
    <w:autoRedefine/>
    <w:qFormat/>
    <w:uiPriority w:val="0"/>
    <w:rPr>
      <w:color w:val="999999"/>
    </w:rPr>
  </w:style>
  <w:style w:type="character" w:customStyle="1" w:styleId="53">
    <w:name w:val="glyphicon4"/>
    <w:basedOn w:val="30"/>
    <w:autoRedefine/>
    <w:qFormat/>
    <w:uiPriority w:val="0"/>
  </w:style>
  <w:style w:type="character" w:customStyle="1" w:styleId="54">
    <w:name w:val="hour_am"/>
    <w:basedOn w:val="30"/>
    <w:autoRedefine/>
    <w:qFormat/>
    <w:uiPriority w:val="0"/>
  </w:style>
  <w:style w:type="character" w:customStyle="1" w:styleId="55">
    <w:name w:val="hour_pm"/>
    <w:basedOn w:val="30"/>
    <w:autoRedefine/>
    <w:qFormat/>
    <w:uiPriority w:val="0"/>
  </w:style>
  <w:style w:type="character" w:customStyle="1" w:styleId="56">
    <w:name w:val="button"/>
    <w:basedOn w:val="30"/>
    <w:autoRedefine/>
    <w:qFormat/>
    <w:uiPriority w:val="0"/>
  </w:style>
  <w:style w:type="character" w:customStyle="1" w:styleId="57">
    <w:name w:val="tmpztreemove_arrow"/>
    <w:basedOn w:val="30"/>
    <w:autoRedefine/>
    <w:qFormat/>
    <w:uiPriority w:val="0"/>
    <w:rPr>
      <w:shd w:val="clear" w:color="auto" w:fill="FFFFFF"/>
    </w:rPr>
  </w:style>
  <w:style w:type="paragraph" w:customStyle="1" w:styleId="58">
    <w:name w:val="09正文_wh"/>
    <w:autoRedefine/>
    <w:qFormat/>
    <w:uiPriority w:val="0"/>
    <w:pPr>
      <w:spacing w:line="300" w:lineRule="auto"/>
      <w:ind w:firstLine="200" w:firstLineChars="200"/>
      <w:jc w:val="both"/>
    </w:pPr>
    <w:rPr>
      <w:rFonts w:asciiTheme="minorHAnsi" w:hAnsiTheme="minorHAnsi" w:eastAsiaTheme="minorEastAsia" w:cstheme="minorBidi"/>
      <w:sz w:val="28"/>
      <w:szCs w:val="22"/>
      <w:lang w:val="en-US" w:eastAsia="zh-CN" w:bidi="ar-SA"/>
    </w:rPr>
  </w:style>
  <w:style w:type="paragraph" w:customStyle="1" w:styleId="59">
    <w:name w:val="目录"/>
    <w:basedOn w:val="1"/>
    <w:autoRedefine/>
    <w:qFormat/>
    <w:uiPriority w:val="0"/>
    <w:pPr>
      <w:widowControl/>
      <w:jc w:val="center"/>
    </w:pPr>
    <w:rPr>
      <w:rFonts w:ascii="宋体"/>
      <w:b/>
      <w:kern w:val="0"/>
      <w:sz w:val="36"/>
      <w:szCs w:val="20"/>
    </w:rPr>
  </w:style>
  <w:style w:type="character" w:customStyle="1" w:styleId="60">
    <w:name w:val="hover2"/>
    <w:basedOn w:val="30"/>
    <w:autoRedefine/>
    <w:qFormat/>
    <w:uiPriority w:val="0"/>
    <w:rPr>
      <w:shd w:val="clear" w:color="auto" w:fill="EEEEEE"/>
    </w:rPr>
  </w:style>
  <w:style w:type="character" w:customStyle="1" w:styleId="61">
    <w:name w:val="indent"/>
    <w:basedOn w:val="30"/>
    <w:autoRedefine/>
    <w:qFormat/>
    <w:uiPriority w:val="0"/>
  </w:style>
  <w:style w:type="paragraph" w:customStyle="1" w:styleId="62">
    <w:name w:val="_Style 325"/>
    <w:basedOn w:val="1"/>
    <w:next w:val="47"/>
    <w:autoRedefine/>
    <w:qFormat/>
    <w:uiPriority w:val="99"/>
    <w:pPr>
      <w:widowControl/>
      <w:ind w:left="720"/>
      <w:contextualSpacing/>
      <w:jc w:val="left"/>
    </w:pPr>
    <w:rPr>
      <w:rFonts w:ascii="Calibri" w:hAnsi="Calibri" w:eastAsia="宋体" w:cs="Times New Roman"/>
      <w:kern w:val="0"/>
      <w:sz w:val="24"/>
      <w:lang w:eastAsia="en-US" w:bidi="en-US"/>
    </w:rPr>
  </w:style>
  <w:style w:type="paragraph" w:customStyle="1" w:styleId="63">
    <w:name w:val="shine正文"/>
    <w:basedOn w:val="1"/>
    <w:autoRedefine/>
    <w:qFormat/>
    <w:uiPriority w:val="9"/>
    <w:pPr>
      <w:widowControl/>
      <w:spacing w:line="360" w:lineRule="auto"/>
      <w:ind w:firstLine="480"/>
      <w:jc w:val="left"/>
    </w:pPr>
    <w:rPr>
      <w:rFonts w:ascii="宋体" w:hAnsi="Calibri" w:eastAsia="宋体" w:cs="Times New Roman"/>
      <w:kern w:val="0"/>
      <w:sz w:val="24"/>
      <w:lang w:bidi="en-US"/>
    </w:rPr>
  </w:style>
  <w:style w:type="character" w:customStyle="1" w:styleId="64">
    <w:name w:val="List Paragraph Char1"/>
    <w:link w:val="65"/>
    <w:autoRedefine/>
    <w:qFormat/>
    <w:locked/>
    <w:uiPriority w:val="0"/>
    <w:rPr>
      <w:sz w:val="24"/>
    </w:rPr>
  </w:style>
  <w:style w:type="paragraph" w:customStyle="1" w:styleId="65">
    <w:name w:val="列出段落2"/>
    <w:basedOn w:val="1"/>
    <w:link w:val="64"/>
    <w:autoRedefine/>
    <w:qFormat/>
    <w:uiPriority w:val="0"/>
    <w:pPr>
      <w:spacing w:line="240" w:lineRule="auto"/>
      <w:ind w:firstLine="420" w:firstLineChars="200"/>
    </w:pPr>
    <w:rPr>
      <w:rFonts w:ascii="Times New Roman" w:hAnsi="Times New Roman" w:eastAsia="宋体" w:cs="Times New Roman"/>
      <w:kern w:val="0"/>
      <w:sz w:val="24"/>
      <w:szCs w:val="20"/>
    </w:rPr>
  </w:style>
  <w:style w:type="character" w:customStyle="1" w:styleId="66">
    <w:name w:val="纯文本 Char"/>
    <w:link w:val="13"/>
    <w:autoRedefine/>
    <w:qFormat/>
    <w:locked/>
    <w:uiPriority w:val="0"/>
    <w:rPr>
      <w:rFonts w:ascii="宋体" w:hAnsi="Courier New" w:cs="Courier New"/>
      <w:kern w:val="2"/>
      <w:sz w:val="21"/>
      <w:szCs w:val="21"/>
    </w:rPr>
  </w:style>
  <w:style w:type="character" w:customStyle="1" w:styleId="67">
    <w:name w:val="批注文字 Char"/>
    <w:basedOn w:val="30"/>
    <w:link w:val="9"/>
    <w:autoRedefine/>
    <w:semiHidden/>
    <w:qFormat/>
    <w:uiPriority w:val="0"/>
    <w:rPr>
      <w:rFonts w:asciiTheme="minorHAnsi" w:hAnsiTheme="minorHAnsi" w:eastAsiaTheme="minorEastAsia" w:cstheme="minorBidi"/>
      <w:kern w:val="2"/>
      <w:sz w:val="21"/>
      <w:szCs w:val="24"/>
    </w:rPr>
  </w:style>
  <w:style w:type="character" w:customStyle="1" w:styleId="68">
    <w:name w:val="批注主题 Char"/>
    <w:basedOn w:val="67"/>
    <w:link w:val="25"/>
    <w:autoRedefine/>
    <w:semiHidden/>
    <w:qFormat/>
    <w:uiPriority w:val="0"/>
    <w:rPr>
      <w:rFonts w:asciiTheme="minorHAnsi" w:hAnsiTheme="minorHAnsi" w:eastAsiaTheme="minorEastAsia" w:cstheme="minorBidi"/>
      <w:b/>
      <w:bCs/>
      <w:kern w:val="2"/>
      <w:sz w:val="21"/>
      <w:szCs w:val="24"/>
    </w:rPr>
  </w:style>
  <w:style w:type="character" w:customStyle="1" w:styleId="69">
    <w:name w:val="批注框文本 Char"/>
    <w:basedOn w:val="30"/>
    <w:link w:val="16"/>
    <w:autoRedefine/>
    <w:semiHidden/>
    <w:qFormat/>
    <w:uiPriority w:val="0"/>
    <w:rPr>
      <w:rFonts w:asciiTheme="minorHAnsi" w:hAnsiTheme="minorHAnsi" w:eastAsiaTheme="minorEastAsia" w:cstheme="minorBidi"/>
      <w:kern w:val="2"/>
      <w:sz w:val="18"/>
      <w:szCs w:val="18"/>
    </w:rPr>
  </w:style>
  <w:style w:type="character" w:customStyle="1" w:styleId="70">
    <w:name w:val="Unresolved Mention"/>
    <w:basedOn w:val="30"/>
    <w:autoRedefine/>
    <w:semiHidden/>
    <w:unhideWhenUsed/>
    <w:qFormat/>
    <w:uiPriority w:val="99"/>
    <w:rPr>
      <w:color w:val="808080"/>
      <w:shd w:val="clear" w:color="auto" w:fill="E6E6E6"/>
    </w:rPr>
  </w:style>
  <w:style w:type="paragraph" w:customStyle="1" w:styleId="71">
    <w:name w:val="Table Paragraph"/>
    <w:basedOn w:val="1"/>
    <w:autoRedefine/>
    <w:qFormat/>
    <w:uiPriority w:val="1"/>
    <w:rPr>
      <w:rFonts w:ascii="宋体" w:hAnsi="宋体" w:eastAsia="宋体" w:cs="宋体"/>
      <w:lang w:val="zh-CN" w:bidi="zh-CN"/>
    </w:rPr>
  </w:style>
  <w:style w:type="paragraph" w:customStyle="1" w:styleId="72">
    <w:name w:val="正文自定"/>
    <w:basedOn w:val="1"/>
    <w:autoRedefine/>
    <w:qFormat/>
    <w:uiPriority w:val="0"/>
    <w:pPr>
      <w:tabs>
        <w:tab w:val="left" w:pos="7665"/>
      </w:tabs>
      <w:spacing w:line="360" w:lineRule="auto"/>
      <w:ind w:firstLine="480" w:firstLineChars="200"/>
    </w:pPr>
    <w:rPr>
      <w:rFonts w:ascii="宋体" w:hAnsi="宋体"/>
      <w:sz w:val="24"/>
    </w:rPr>
  </w:style>
  <w:style w:type="paragraph" w:customStyle="1" w:styleId="73">
    <w:name w:val="title13"/>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74">
    <w:name w:val="font61"/>
    <w:basedOn w:val="30"/>
    <w:autoRedefine/>
    <w:qFormat/>
    <w:uiPriority w:val="0"/>
    <w:rPr>
      <w:rFonts w:hint="eastAsia" w:ascii="微软雅黑" w:hAnsi="微软雅黑" w:eastAsia="微软雅黑" w:cs="微软雅黑"/>
      <w:b/>
      <w:color w:val="000000"/>
      <w:sz w:val="16"/>
      <w:szCs w:val="16"/>
      <w:u w:val="none"/>
      <w:vertAlign w:val="superscript"/>
    </w:rPr>
  </w:style>
  <w:style w:type="character" w:customStyle="1" w:styleId="75">
    <w:name w:val="font11"/>
    <w:basedOn w:val="30"/>
    <w:autoRedefine/>
    <w:qFormat/>
    <w:uiPriority w:val="0"/>
    <w:rPr>
      <w:rFonts w:hint="eastAsia" w:ascii="微软雅黑" w:hAnsi="微软雅黑" w:eastAsia="微软雅黑" w:cs="微软雅黑"/>
      <w:b/>
      <w:color w:val="000000"/>
      <w:sz w:val="16"/>
      <w:szCs w:val="16"/>
      <w:u w:val="none"/>
    </w:rPr>
  </w:style>
  <w:style w:type="character" w:customStyle="1" w:styleId="76">
    <w:name w:val="标题 1 Char"/>
    <w:link w:val="2"/>
    <w:autoRedefine/>
    <w:qFormat/>
    <w:uiPriority w:val="0"/>
    <w:rPr>
      <w:b/>
      <w:bCs/>
      <w:kern w:val="44"/>
      <w:sz w:val="30"/>
      <w:szCs w:val="44"/>
    </w:rPr>
  </w:style>
  <w:style w:type="character" w:customStyle="1" w:styleId="77">
    <w:name w:val="font41"/>
    <w:basedOn w:val="30"/>
    <w:autoRedefine/>
    <w:qFormat/>
    <w:uiPriority w:val="0"/>
    <w:rPr>
      <w:rFonts w:hint="default" w:ascii="Arial" w:hAnsi="Arial" w:cs="Arial"/>
      <w:color w:val="000000"/>
      <w:sz w:val="20"/>
      <w:szCs w:val="20"/>
      <w:u w:val="none"/>
    </w:rPr>
  </w:style>
  <w:style w:type="character" w:customStyle="1" w:styleId="78">
    <w:name w:val="font51"/>
    <w:basedOn w:val="30"/>
    <w:autoRedefine/>
    <w:qFormat/>
    <w:uiPriority w:val="0"/>
    <w:rPr>
      <w:rFonts w:hint="eastAsia" w:ascii="宋体" w:hAnsi="宋体" w:eastAsia="宋体" w:cs="宋体"/>
      <w:color w:val="000000"/>
      <w:sz w:val="20"/>
      <w:szCs w:val="20"/>
      <w:u w:val="none"/>
    </w:rPr>
  </w:style>
  <w:style w:type="character" w:customStyle="1" w:styleId="79">
    <w:name w:val="font71"/>
    <w:basedOn w:val="30"/>
    <w:autoRedefine/>
    <w:qFormat/>
    <w:uiPriority w:val="0"/>
    <w:rPr>
      <w:rFonts w:hint="eastAsia" w:ascii="宋体" w:hAnsi="宋体" w:eastAsia="宋体" w:cs="宋体"/>
      <w:b/>
      <w:color w:val="000000"/>
      <w:sz w:val="20"/>
      <w:szCs w:val="20"/>
      <w:u w:val="none"/>
    </w:rPr>
  </w:style>
  <w:style w:type="character" w:customStyle="1" w:styleId="80">
    <w:name w:val="font91"/>
    <w:basedOn w:val="30"/>
    <w:autoRedefine/>
    <w:qFormat/>
    <w:uiPriority w:val="0"/>
    <w:rPr>
      <w:rFonts w:hint="default" w:ascii="Arial" w:hAnsi="Arial" w:cs="Arial"/>
      <w:b/>
      <w:color w:val="000000"/>
      <w:sz w:val="20"/>
      <w:szCs w:val="20"/>
      <w:u w:val="none"/>
    </w:rPr>
  </w:style>
  <w:style w:type="character" w:customStyle="1" w:styleId="81">
    <w:name w:val="font31"/>
    <w:basedOn w:val="30"/>
    <w:autoRedefine/>
    <w:qFormat/>
    <w:uiPriority w:val="0"/>
    <w:rPr>
      <w:rFonts w:hint="eastAsia" w:ascii="宋体" w:hAnsi="宋体" w:eastAsia="宋体" w:cs="宋体"/>
      <w:b/>
      <w:color w:val="000000"/>
      <w:sz w:val="20"/>
      <w:szCs w:val="20"/>
      <w:u w:val="none"/>
    </w:rPr>
  </w:style>
  <w:style w:type="paragraph" w:customStyle="1" w:styleId="82">
    <w:name w:val="Plain Text1"/>
    <w:basedOn w:val="1"/>
    <w:autoRedefine/>
    <w:qFormat/>
    <w:uiPriority w:val="0"/>
    <w:rPr>
      <w:rFonts w:ascii="宋体" w:hAnsi="Courier New"/>
    </w:rPr>
  </w:style>
  <w:style w:type="character" w:customStyle="1" w:styleId="83">
    <w:name w:val="font101"/>
    <w:basedOn w:val="30"/>
    <w:autoRedefine/>
    <w:qFormat/>
    <w:uiPriority w:val="0"/>
    <w:rPr>
      <w:rFonts w:hint="default" w:ascii="仿宋_GB2312" w:eastAsia="仿宋_GB2312" w:cs="仿宋_GB2312"/>
      <w:color w:val="000000"/>
      <w:sz w:val="20"/>
      <w:szCs w:val="20"/>
      <w:u w:val="none"/>
    </w:rPr>
  </w:style>
  <w:style w:type="character" w:customStyle="1" w:styleId="84">
    <w:name w:val="font131"/>
    <w:basedOn w:val="30"/>
    <w:autoRedefine/>
    <w:qFormat/>
    <w:uiPriority w:val="0"/>
    <w:rPr>
      <w:rFonts w:hint="default" w:ascii="Symbol" w:hAnsi="Symbol" w:cs="Symbol"/>
      <w:color w:val="000000"/>
      <w:sz w:val="20"/>
      <w:szCs w:val="20"/>
      <w:u w:val="none"/>
    </w:rPr>
  </w:style>
  <w:style w:type="character" w:customStyle="1" w:styleId="85">
    <w:name w:val="font01"/>
    <w:basedOn w:val="30"/>
    <w:autoRedefine/>
    <w:qFormat/>
    <w:uiPriority w:val="0"/>
    <w:rPr>
      <w:rFonts w:ascii="MS Gothic" w:hAnsi="MS Gothic" w:eastAsia="MS Gothic" w:cs="MS Gothic"/>
      <w:color w:val="000000"/>
      <w:sz w:val="20"/>
      <w:szCs w:val="20"/>
      <w:u w:val="none"/>
    </w:rPr>
  </w:style>
  <w:style w:type="character" w:customStyle="1" w:styleId="86">
    <w:name w:val="font12"/>
    <w:basedOn w:val="30"/>
    <w:autoRedefine/>
    <w:qFormat/>
    <w:uiPriority w:val="0"/>
    <w:rPr>
      <w:rFonts w:ascii="MingLiU" w:hAnsi="MingLiU" w:eastAsia="MingLiU" w:cs="MingLiU"/>
      <w:color w:val="000000"/>
      <w:sz w:val="20"/>
      <w:szCs w:val="20"/>
      <w:u w:val="none"/>
    </w:rPr>
  </w:style>
  <w:style w:type="character" w:customStyle="1" w:styleId="87">
    <w:name w:val="font122"/>
    <w:basedOn w:val="30"/>
    <w:autoRedefine/>
    <w:qFormat/>
    <w:uiPriority w:val="0"/>
    <w:rPr>
      <w:rFonts w:hint="eastAsia" w:ascii="宋体" w:hAnsi="宋体" w:eastAsia="宋体" w:cs="宋体"/>
      <w:color w:val="000000"/>
      <w:sz w:val="18"/>
      <w:szCs w:val="18"/>
      <w:u w:val="none"/>
    </w:rPr>
  </w:style>
  <w:style w:type="character" w:customStyle="1" w:styleId="88">
    <w:name w:val="font81"/>
    <w:basedOn w:val="30"/>
    <w:autoRedefine/>
    <w:qFormat/>
    <w:uiPriority w:val="0"/>
    <w:rPr>
      <w:rFonts w:hint="default" w:ascii="Arial" w:hAnsi="Arial" w:cs="Arial"/>
      <w:color w:val="FF0000"/>
      <w:sz w:val="18"/>
      <w:szCs w:val="18"/>
      <w:u w:val="none"/>
    </w:rPr>
  </w:style>
  <w:style w:type="paragraph" w:customStyle="1" w:styleId="89">
    <w:name w:val="title1"/>
    <w:basedOn w:val="1"/>
    <w:autoRedefine/>
    <w:qFormat/>
    <w:uiPriority w:val="0"/>
    <w:pPr>
      <w:spacing w:before="150" w:beforeAutospacing="0" w:after="0" w:afterAutospacing="0"/>
      <w:ind w:left="0" w:right="0" w:firstLine="0"/>
      <w:jc w:val="left"/>
    </w:pPr>
    <w:rPr>
      <w:b/>
      <w:bCs/>
      <w:kern w:val="0"/>
      <w:sz w:val="22"/>
      <w:szCs w:val="22"/>
      <w:lang w:val="en-US" w:eastAsia="zh-CN" w:bidi="ar"/>
    </w:rPr>
  </w:style>
  <w:style w:type="paragraph" w:customStyle="1" w:styleId="90">
    <w:name w:val="title12"/>
    <w:basedOn w:val="1"/>
    <w:autoRedefine/>
    <w:qFormat/>
    <w:uiPriority w:val="0"/>
    <w:pPr>
      <w:spacing w:before="150" w:beforeAutospacing="0" w:after="0" w:afterAutospacing="0"/>
      <w:ind w:left="0" w:right="0" w:firstLine="0"/>
      <w:jc w:val="left"/>
    </w:pPr>
    <w:rPr>
      <w:b/>
      <w:bCs/>
      <w:kern w:val="0"/>
      <w:sz w:val="22"/>
      <w:szCs w:val="22"/>
      <w:lang w:val="en-US" w:eastAsia="zh-CN" w:bidi="ar"/>
    </w:rPr>
  </w:style>
  <w:style w:type="paragraph" w:customStyle="1" w:styleId="91">
    <w:name w:val="title14"/>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92">
    <w:name w:val="hover"/>
    <w:basedOn w:val="30"/>
    <w:autoRedefine/>
    <w:qFormat/>
    <w:uiPriority w:val="0"/>
    <w:rPr>
      <w:shd w:val="clear" w:fill="EEEEEE"/>
    </w:rPr>
  </w:style>
  <w:style w:type="character" w:customStyle="1" w:styleId="93">
    <w:name w:val="font121"/>
    <w:basedOn w:val="30"/>
    <w:autoRedefine/>
    <w:qFormat/>
    <w:uiPriority w:val="0"/>
    <w:rPr>
      <w:rFonts w:ascii="Wingdings 2" w:hAnsi="Wingdings 2" w:eastAsia="Wingdings 2" w:cs="Wingdings 2"/>
      <w:color w:val="000000"/>
      <w:sz w:val="20"/>
      <w:szCs w:val="20"/>
      <w:u w:val="none"/>
    </w:rPr>
  </w:style>
  <w:style w:type="character" w:customStyle="1" w:styleId="94">
    <w:name w:val="glyphicon"/>
    <w:basedOn w:val="30"/>
    <w:autoRedefine/>
    <w:qFormat/>
    <w:uiPriority w:val="0"/>
  </w:style>
  <w:style w:type="character" w:customStyle="1" w:styleId="95">
    <w:name w:val="NormalCharacter"/>
    <w:autoRedefine/>
    <w:semiHidden/>
    <w:qFormat/>
    <w:uiPriority w:val="0"/>
  </w:style>
  <w:style w:type="paragraph" w:customStyle="1" w:styleId="96">
    <w:name w:val="Default"/>
    <w:next w:val="97"/>
    <w:autoRedefine/>
    <w:qFormat/>
    <w:uiPriority w:val="99"/>
    <w:pPr>
      <w:widowControl w:val="0"/>
      <w:autoSpaceDE w:val="0"/>
      <w:autoSpaceDN w:val="0"/>
      <w:adjustRightInd w:val="0"/>
    </w:pPr>
    <w:rPr>
      <w:rFonts w:ascii="Calibri" w:hAnsi="Calibri" w:eastAsia="宋体" w:cs="黑体"/>
      <w:color w:val="000000"/>
      <w:kern w:val="0"/>
      <w:sz w:val="24"/>
      <w:szCs w:val="24"/>
      <w:lang w:val="en-US" w:eastAsia="zh-CN" w:bidi="ar-SA"/>
    </w:rPr>
  </w:style>
  <w:style w:type="paragraph" w:customStyle="1" w:styleId="97">
    <w:name w:val="大标题"/>
    <w:basedOn w:val="1"/>
    <w:next w:val="27"/>
    <w:autoRedefine/>
    <w:qFormat/>
    <w:uiPriority w:val="0"/>
    <w:pPr>
      <w:jc w:val="center"/>
    </w:pPr>
    <w:rPr>
      <w:rFonts w:ascii="Arial" w:hAnsi="Arial" w:eastAsia="宋体"/>
      <w:b/>
      <w:sz w:val="28"/>
      <w:szCs w:val="24"/>
    </w:rPr>
  </w:style>
  <w:style w:type="paragraph" w:customStyle="1" w:styleId="98">
    <w:name w:val="正文格式"/>
    <w:basedOn w:val="1"/>
    <w:autoRedefine/>
    <w:semiHidden/>
    <w:qFormat/>
    <w:uiPriority w:val="0"/>
    <w:pPr>
      <w:topLinePunct/>
      <w:ind w:firstLine="420" w:firstLineChars="200"/>
    </w:pPr>
    <w:rPr>
      <w:rFonts w:ascii="宋体" w:hAnsi="宋体"/>
      <w:bCs/>
      <w:szCs w:val="21"/>
    </w:rPr>
  </w:style>
  <w:style w:type="paragraph" w:customStyle="1" w:styleId="99">
    <w:name w:val="null3"/>
    <w:hidden/>
    <w:qFormat/>
    <w:uiPriority w:val="0"/>
    <w:rPr>
      <w:rFonts w:hint="eastAsia" w:asciiTheme="minorHAnsi" w:hAnsiTheme="minorHAnsi" w:eastAsiaTheme="minorEastAsia" w:cstheme="minorBidi"/>
      <w:lang w:val="en-US" w:eastAsia="zh-Hans"/>
    </w:rPr>
  </w:style>
  <w:style w:type="paragraph" w:customStyle="1" w:styleId="100">
    <w:name w:val="_正文"/>
    <w:basedOn w:val="1"/>
    <w:autoRedefine/>
    <w:qFormat/>
    <w:uiPriority w:val="0"/>
    <w:pPr>
      <w:spacing w:before="72" w:after="72"/>
      <w:ind w:firstLine="560" w:firstLineChars="200"/>
    </w:pPr>
  </w:style>
  <w:style w:type="character" w:customStyle="1" w:styleId="101">
    <w:name w:val="font21"/>
    <w:basedOn w:val="30"/>
    <w:qFormat/>
    <w:uiPriority w:val="0"/>
    <w:rPr>
      <w:rFonts w:hint="eastAsia" w:ascii="宋体" w:hAnsi="宋体" w:eastAsia="宋体" w:cs="宋体"/>
      <w:color w:val="000000"/>
      <w:sz w:val="22"/>
      <w:szCs w:val="22"/>
      <w:u w:val="none"/>
    </w:rPr>
  </w:style>
  <w:style w:type="paragraph" w:customStyle="1" w:styleId="102">
    <w:name w:val="正文_8_0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_0"/>
    <w:basedOn w:val="104"/>
    <w:next w:val="105"/>
    <w:qFormat/>
    <w:uiPriority w:val="0"/>
    <w:rPr>
      <w:rFonts w:ascii="Calibri" w:hAnsi="Calibri" w:cs="宋体"/>
      <w:szCs w:val="21"/>
    </w:rPr>
  </w:style>
  <w:style w:type="paragraph" w:customStyle="1" w:styleId="104">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5">
    <w:name w:val="BodyText"/>
    <w:basedOn w:val="104"/>
    <w:next w:val="103"/>
    <w:qFormat/>
    <w:uiPriority w:val="0"/>
    <w:pPr>
      <w:spacing w:after="120"/>
      <w:jc w:val="both"/>
      <w:textAlignment w:val="baseline"/>
    </w:pPr>
    <w:rPr>
      <w:kern w:val="2"/>
      <w:sz w:val="21"/>
      <w:szCs w:val="24"/>
      <w:lang w:val="en-US" w:eastAsia="zh-CN" w:bidi="ar-SA"/>
    </w:rPr>
  </w:style>
  <w:style w:type="paragraph" w:customStyle="1" w:styleId="106">
    <w:name w:val="Table Text"/>
    <w:basedOn w:val="1"/>
    <w:semiHidden/>
    <w:qFormat/>
    <w:uiPriority w:val="0"/>
    <w:rPr>
      <w:rFonts w:ascii="宋体" w:hAnsi="宋体" w:eastAsia="宋体" w:cs="宋体"/>
      <w:sz w:val="24"/>
      <w:szCs w:val="24"/>
      <w:lang w:val="en-US" w:eastAsia="en-US" w:bidi="ar-SA"/>
    </w:rPr>
  </w:style>
  <w:style w:type="table" w:customStyle="1" w:styleId="10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48</Pages>
  <Words>8775</Words>
  <Characters>9148</Characters>
  <Lines>1</Lines>
  <Paragraphs>1</Paragraphs>
  <TotalTime>5</TotalTime>
  <ScaleCrop>false</ScaleCrop>
  <LinksUpToDate>false</LinksUpToDate>
  <CharactersWithSpaces>9330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2019-05-10T08:31:00Z</dcterms:created>
  <dc:creator>Administrator</dc:creator>
  <cp:lastModifiedBy>陕西元光项目管理有限责任公司</cp:lastModifiedBy>
  <cp:lastPrinted>2026-06-22T05:03:00Z</cp:lastPrinted>
  <dcterms:modified xsi:type="dcterms:W3CDTF">2026-07-03T01:25:34Z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8312456104CE495E8DC503A98DB3FCCD_13</vt:lpwstr>
  </property>
  <property fmtid="{D5CDD505-2E9C-101B-9397-08002B2CF9AE}" pid="4" name="KSOTemplateDocerSaveRecord">
    <vt:lpwstr>eyJoZGlkIjoiNjA1MDVlZWU3NDY0Yjk2MjM1YTk4MDgxOWRlZWM5MjgiLCJ1c2VySWQiOiI0MTg0NDg4MDUifQ==</vt:lpwstr>
  </property>
</Properties>
</file>