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7D4B6A">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b/>
          <w:bCs/>
          <w:sz w:val="28"/>
          <w:szCs w:val="28"/>
        </w:rPr>
      </w:pPr>
      <w:r>
        <w:rPr>
          <w:rFonts w:hint="eastAsia" w:ascii="仿宋" w:hAnsi="仿宋" w:eastAsia="仿宋" w:cs="仿宋"/>
          <w:b/>
          <w:bCs/>
          <w:sz w:val="28"/>
          <w:szCs w:val="28"/>
        </w:rPr>
        <w:t>第一章 磋商公告</w:t>
      </w:r>
    </w:p>
    <w:p w14:paraId="21D1BDE5">
      <w:pPr>
        <w:keepNext w:val="0"/>
        <w:keepLines w:val="0"/>
        <w:pageBreakBefore w:val="0"/>
        <w:widowControl/>
        <w:kinsoku w:val="0"/>
        <w:wordWrap/>
        <w:overflowPunct/>
        <w:topLinePunct w:val="0"/>
        <w:autoSpaceDE w:val="0"/>
        <w:autoSpaceDN w:val="0"/>
        <w:bidi w:val="0"/>
        <w:adjustRightInd w:val="0"/>
        <w:snapToGrid w:val="0"/>
        <w:spacing w:line="288" w:lineRule="auto"/>
        <w:textAlignment w:val="baseline"/>
        <w:rPr>
          <w:rFonts w:hint="eastAsia" w:ascii="仿宋" w:hAnsi="仿宋" w:eastAsia="仿宋" w:cs="仿宋"/>
          <w:b/>
          <w:bCs/>
          <w:sz w:val="24"/>
          <w:szCs w:val="24"/>
        </w:rPr>
      </w:pPr>
      <w:r>
        <w:rPr>
          <w:rFonts w:hint="eastAsia" w:ascii="仿宋" w:hAnsi="仿宋" w:eastAsia="仿宋" w:cs="仿宋"/>
          <w:b/>
          <w:bCs/>
          <w:sz w:val="24"/>
          <w:szCs w:val="24"/>
        </w:rPr>
        <w:t>项目概况</w:t>
      </w:r>
    </w:p>
    <w:p w14:paraId="7231301B">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sz w:val="24"/>
          <w:szCs w:val="24"/>
          <w:lang w:eastAsia="zh-CN"/>
        </w:rPr>
        <w:t>汉阴县双河口镇火棺子树村水毁堤防修复工</w:t>
      </w:r>
      <w:r>
        <w:rPr>
          <w:rFonts w:hint="eastAsia" w:ascii="仿宋" w:hAnsi="仿宋" w:eastAsia="仿宋" w:cs="仿宋"/>
          <w:color w:val="auto"/>
          <w:sz w:val="24"/>
          <w:szCs w:val="24"/>
          <w:lang w:eastAsia="zh-CN"/>
        </w:rPr>
        <w:t>程</w:t>
      </w:r>
      <w:r>
        <w:rPr>
          <w:rFonts w:hint="eastAsia" w:ascii="仿宋" w:hAnsi="仿宋" w:eastAsia="仿宋" w:cs="仿宋"/>
          <w:color w:val="auto"/>
          <w:sz w:val="24"/>
          <w:szCs w:val="24"/>
        </w:rPr>
        <w:t>采购项目的潜在供应商应在</w:t>
      </w:r>
      <w:r>
        <w:rPr>
          <w:rFonts w:hint="eastAsia" w:ascii="仿宋" w:hAnsi="仿宋" w:eastAsia="仿宋" w:cs="仿宋"/>
          <w:color w:val="auto"/>
          <w:sz w:val="24"/>
          <w:szCs w:val="24"/>
          <w:lang w:eastAsia="zh-CN"/>
        </w:rPr>
        <w:t>陕西省安康市汉滨区新城街道南环东路木竹桥安置点</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 xml:space="preserve"> 日 </w:t>
      </w:r>
      <w:r>
        <w:rPr>
          <w:rFonts w:hint="eastAsia" w:ascii="仿宋" w:hAnsi="仿宋" w:eastAsia="仿宋" w:cs="仿宋"/>
          <w:color w:val="auto"/>
          <w:sz w:val="24"/>
          <w:szCs w:val="24"/>
          <w:lang w:val="en-US" w:eastAsia="zh-CN"/>
        </w:rPr>
        <w:t xml:space="preserve">14 </w:t>
      </w:r>
      <w:r>
        <w:rPr>
          <w:rFonts w:hint="eastAsia" w:ascii="仿宋" w:hAnsi="仿宋" w:eastAsia="仿宋" w:cs="仿宋"/>
          <w:color w:val="auto"/>
          <w:sz w:val="24"/>
          <w:szCs w:val="24"/>
        </w:rPr>
        <w:t xml:space="preserve">时 </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 分</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（北京时间）前提交响应文件。</w:t>
      </w:r>
    </w:p>
    <w:p w14:paraId="18A4E343">
      <w:pPr>
        <w:keepNext w:val="0"/>
        <w:keepLines w:val="0"/>
        <w:pageBreakBefore w:val="0"/>
        <w:widowControl/>
        <w:kinsoku w:val="0"/>
        <w:wordWrap/>
        <w:overflowPunct/>
        <w:topLinePunct w:val="0"/>
        <w:autoSpaceDE w:val="0"/>
        <w:autoSpaceDN w:val="0"/>
        <w:bidi w:val="0"/>
        <w:adjustRightInd w:val="0"/>
        <w:snapToGrid w:val="0"/>
        <w:spacing w:line="288" w:lineRule="auto"/>
        <w:ind w:firstLine="482" w:firstLineChars="200"/>
        <w:textAlignment w:val="baseline"/>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一、项目基本情况</w:t>
      </w:r>
    </w:p>
    <w:p w14:paraId="432C9363">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项目编号：</w:t>
      </w:r>
      <w:r>
        <w:rPr>
          <w:rFonts w:hint="eastAsia" w:ascii="仿宋" w:hAnsi="仿宋" w:eastAsia="仿宋" w:cs="仿宋"/>
          <w:color w:val="000000" w:themeColor="text1"/>
          <w:sz w:val="24"/>
          <w:szCs w:val="24"/>
          <w:lang w:eastAsia="zh-CN"/>
          <w14:textFill>
            <w14:solidFill>
              <w14:schemeClr w14:val="tx1"/>
            </w14:solidFill>
          </w14:textFill>
        </w:rPr>
        <w:t>SXBRTAKCG-2026-012</w:t>
      </w:r>
    </w:p>
    <w:p w14:paraId="1B7A38CF">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r>
        <w:rPr>
          <w:rFonts w:hint="eastAsia" w:ascii="仿宋" w:hAnsi="仿宋" w:eastAsia="仿宋" w:cs="仿宋"/>
          <w:color w:val="000000" w:themeColor="text1"/>
          <w:sz w:val="24"/>
          <w:szCs w:val="24"/>
          <w:lang w:eastAsia="zh-CN"/>
          <w14:textFill>
            <w14:solidFill>
              <w14:schemeClr w14:val="tx1"/>
            </w14:solidFill>
          </w14:textFill>
        </w:rPr>
        <w:t>汉阴县双河口镇火棺子树村水毁堤防修复工程</w:t>
      </w:r>
    </w:p>
    <w:p w14:paraId="5C614C08">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采购方式：竞争性磋商</w:t>
      </w:r>
    </w:p>
    <w:p w14:paraId="7031DEB3">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预算金额：</w:t>
      </w:r>
      <w:r>
        <w:rPr>
          <w:rFonts w:hint="eastAsia" w:ascii="仿宋" w:hAnsi="仿宋" w:eastAsia="仿宋" w:cs="仿宋"/>
          <w:color w:val="000000" w:themeColor="text1"/>
          <w:sz w:val="24"/>
          <w:szCs w:val="24"/>
          <w:lang w:val="en-US" w:eastAsia="zh-CN"/>
          <w14:textFill>
            <w14:solidFill>
              <w14:schemeClr w14:val="tx1"/>
            </w14:solidFill>
          </w14:textFill>
        </w:rPr>
        <w:t>285400.00</w:t>
      </w:r>
      <w:r>
        <w:rPr>
          <w:rFonts w:hint="eastAsia" w:ascii="仿宋" w:hAnsi="仿宋" w:eastAsia="仿宋" w:cs="仿宋"/>
          <w:color w:val="000000" w:themeColor="text1"/>
          <w:sz w:val="24"/>
          <w:szCs w:val="24"/>
          <w14:textFill>
            <w14:solidFill>
              <w14:schemeClr w14:val="tx1"/>
            </w14:solidFill>
          </w14:textFill>
        </w:rPr>
        <w:t>元</w:t>
      </w:r>
    </w:p>
    <w:p w14:paraId="188F9886">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采购需求：</w:t>
      </w:r>
      <w:bookmarkStart w:id="0" w:name="_GoBack"/>
      <w:bookmarkEnd w:id="0"/>
    </w:p>
    <w:p w14:paraId="5302E578">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合同包1</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汉阴县双河口镇火棺子树村水毁堤防修复工程</w:t>
      </w:r>
      <w:r>
        <w:rPr>
          <w:rFonts w:hint="eastAsia" w:ascii="仿宋" w:hAnsi="仿宋" w:eastAsia="仿宋" w:cs="仿宋"/>
          <w:color w:val="000000" w:themeColor="text1"/>
          <w:sz w:val="24"/>
          <w:szCs w:val="24"/>
          <w14:textFill>
            <w14:solidFill>
              <w14:schemeClr w14:val="tx1"/>
            </w14:solidFill>
          </w14:textFill>
        </w:rPr>
        <w:t>) :</w:t>
      </w:r>
    </w:p>
    <w:p w14:paraId="30480AB9">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合同包预算金额：</w:t>
      </w:r>
      <w:r>
        <w:rPr>
          <w:rFonts w:hint="eastAsia" w:ascii="仿宋" w:hAnsi="仿宋" w:eastAsia="仿宋" w:cs="仿宋"/>
          <w:color w:val="000000" w:themeColor="text1"/>
          <w:sz w:val="24"/>
          <w:szCs w:val="24"/>
          <w:u w:val="single"/>
          <w:lang w:val="en-US" w:eastAsia="zh-CN"/>
          <w14:textFill>
            <w14:solidFill>
              <w14:schemeClr w14:val="tx1"/>
            </w14:solidFill>
          </w14:textFill>
        </w:rPr>
        <w:t>285400.00</w:t>
      </w:r>
      <w:r>
        <w:rPr>
          <w:rFonts w:hint="eastAsia" w:ascii="仿宋" w:hAnsi="仿宋" w:eastAsia="仿宋" w:cs="仿宋"/>
          <w:color w:val="000000" w:themeColor="text1"/>
          <w:sz w:val="24"/>
          <w:szCs w:val="24"/>
          <w14:textFill>
            <w14:solidFill>
              <w14:schemeClr w14:val="tx1"/>
            </w14:solidFill>
          </w14:textFill>
        </w:rPr>
        <w:t>元</w:t>
      </w:r>
    </w:p>
    <w:p w14:paraId="1D093840">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合同包最高限价：</w:t>
      </w:r>
      <w:r>
        <w:rPr>
          <w:rFonts w:hint="eastAsia" w:ascii="仿宋" w:hAnsi="仿宋" w:eastAsia="仿宋" w:cs="仿宋"/>
          <w:color w:val="000000" w:themeColor="text1"/>
          <w:sz w:val="24"/>
          <w:szCs w:val="24"/>
          <w:u w:val="single"/>
          <w:lang w:val="en-US" w:eastAsia="zh-CN"/>
          <w14:textFill>
            <w14:solidFill>
              <w14:schemeClr w14:val="tx1"/>
            </w14:solidFill>
          </w14:textFill>
        </w:rPr>
        <w:t>285400.00</w:t>
      </w:r>
      <w:r>
        <w:rPr>
          <w:rFonts w:hint="eastAsia" w:ascii="仿宋" w:hAnsi="仿宋" w:eastAsia="仿宋" w:cs="仿宋"/>
          <w:color w:val="000000" w:themeColor="text1"/>
          <w:sz w:val="24"/>
          <w:szCs w:val="24"/>
          <w14:textFill>
            <w14:solidFill>
              <w14:schemeClr w14:val="tx1"/>
            </w14:solidFill>
          </w14:textFill>
        </w:rPr>
        <w:t>元</w:t>
      </w:r>
    </w:p>
    <w:tbl>
      <w:tblPr>
        <w:tblStyle w:val="3"/>
        <w:tblW w:w="908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598"/>
        <w:gridCol w:w="1421"/>
        <w:gridCol w:w="1456"/>
        <w:gridCol w:w="1253"/>
        <w:gridCol w:w="1393"/>
        <w:gridCol w:w="1486"/>
        <w:gridCol w:w="1473"/>
      </w:tblGrid>
      <w:tr w14:paraId="27204B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1" w:hRule="atLeast"/>
          <w:tblHeader/>
        </w:trPr>
        <w:tc>
          <w:tcPr>
            <w:tcW w:w="5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9CF7FD">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品目号</w:t>
            </w:r>
          </w:p>
        </w:tc>
        <w:tc>
          <w:tcPr>
            <w:tcW w:w="14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9C6C73">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品目</w:t>
            </w:r>
          </w:p>
          <w:p w14:paraId="4B9C0479">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名称</w:t>
            </w:r>
          </w:p>
        </w:tc>
        <w:tc>
          <w:tcPr>
            <w:tcW w:w="145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2ED74E">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采购标的</w:t>
            </w:r>
          </w:p>
        </w:tc>
        <w:tc>
          <w:tcPr>
            <w:tcW w:w="12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7982F5">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数量</w:t>
            </w:r>
          </w:p>
          <w:p w14:paraId="6BDC7EFA">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（单位）</w:t>
            </w:r>
          </w:p>
        </w:tc>
        <w:tc>
          <w:tcPr>
            <w:tcW w:w="13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203885">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技术规格、参数及要求</w:t>
            </w:r>
          </w:p>
        </w:tc>
        <w:tc>
          <w:tcPr>
            <w:tcW w:w="14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6B90F6">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品目预算</w:t>
            </w:r>
          </w:p>
          <w:p w14:paraId="1A492BA1">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(元)</w:t>
            </w:r>
          </w:p>
        </w:tc>
        <w:tc>
          <w:tcPr>
            <w:tcW w:w="14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495F37">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最高限价</w:t>
            </w:r>
          </w:p>
          <w:p w14:paraId="544490CA">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(元)</w:t>
            </w:r>
          </w:p>
        </w:tc>
      </w:tr>
      <w:tr w14:paraId="54D658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8" w:hRule="atLeast"/>
        </w:trPr>
        <w:tc>
          <w:tcPr>
            <w:tcW w:w="5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DA38F8">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p>
        </w:tc>
        <w:tc>
          <w:tcPr>
            <w:tcW w:w="14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9E8D4F">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堤坝工程施工</w:t>
            </w:r>
          </w:p>
        </w:tc>
        <w:tc>
          <w:tcPr>
            <w:tcW w:w="145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F8B951">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采购施工单位</w:t>
            </w:r>
          </w:p>
        </w:tc>
        <w:tc>
          <w:tcPr>
            <w:tcW w:w="12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11135D">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1项</w:t>
            </w:r>
          </w:p>
        </w:tc>
        <w:tc>
          <w:tcPr>
            <w:tcW w:w="13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18DD97">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详见采购文件</w:t>
            </w:r>
          </w:p>
        </w:tc>
        <w:tc>
          <w:tcPr>
            <w:tcW w:w="14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3638BF">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285400.00</w:t>
            </w:r>
          </w:p>
        </w:tc>
        <w:tc>
          <w:tcPr>
            <w:tcW w:w="14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6492A1">
            <w:pPr>
              <w:keepNext w:val="0"/>
              <w:keepLines w:val="0"/>
              <w:pageBreakBefore w:val="0"/>
              <w:widowControl/>
              <w:kinsoku w:val="0"/>
              <w:wordWrap/>
              <w:overflowPunct/>
              <w:topLinePunct w:val="0"/>
              <w:autoSpaceDE w:val="0"/>
              <w:autoSpaceDN w:val="0"/>
              <w:bidi w:val="0"/>
              <w:adjustRightInd w:val="0"/>
              <w:snapToGrid w:val="0"/>
              <w:spacing w:line="288" w:lineRule="auto"/>
              <w:jc w:val="center"/>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285400.00</w:t>
            </w:r>
          </w:p>
        </w:tc>
      </w:tr>
    </w:tbl>
    <w:p w14:paraId="65B8359F">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000000" w:themeColor="text1"/>
          <w:sz w:val="24"/>
          <w:szCs w:val="24"/>
          <w14:textFill>
            <w14:solidFill>
              <w14:schemeClr w14:val="tx1"/>
            </w14:solidFill>
          </w14:textFill>
        </w:rPr>
        <w:t>本合同包不接受联合体投标</w:t>
      </w:r>
    </w:p>
    <w:p w14:paraId="1FFAD8E5">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val="en-US" w:eastAsia="zh-CN"/>
        </w:rPr>
        <w:t xml:space="preserve">60 </w:t>
      </w:r>
      <w:r>
        <w:rPr>
          <w:rFonts w:hint="eastAsia" w:ascii="仿宋" w:hAnsi="仿宋" w:eastAsia="仿宋" w:cs="仿宋"/>
          <w:color w:val="auto"/>
          <w:sz w:val="24"/>
          <w:szCs w:val="24"/>
        </w:rPr>
        <w:t>日历天</w:t>
      </w:r>
    </w:p>
    <w:p w14:paraId="22644260">
      <w:pPr>
        <w:keepNext w:val="0"/>
        <w:keepLines w:val="0"/>
        <w:pageBreakBefore w:val="0"/>
        <w:widowControl/>
        <w:kinsoku w:val="0"/>
        <w:wordWrap/>
        <w:overflowPunct/>
        <w:topLinePunct w:val="0"/>
        <w:autoSpaceDE w:val="0"/>
        <w:autoSpaceDN w:val="0"/>
        <w:bidi w:val="0"/>
        <w:adjustRightInd w:val="0"/>
        <w:snapToGrid w:val="0"/>
        <w:spacing w:line="288" w:lineRule="auto"/>
        <w:ind w:firstLine="482" w:firstLineChars="200"/>
        <w:textAlignment w:val="baseline"/>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二、 申请人的资格要求：</w:t>
      </w:r>
    </w:p>
    <w:p w14:paraId="609DC5F1">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1.满足《中华人民共和国政府采购法》第二十二条规定 ;</w:t>
      </w:r>
    </w:p>
    <w:p w14:paraId="0B8A0CD9">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2.落实政府采购政策需满足的资格要求：</w:t>
      </w:r>
    </w:p>
    <w:p w14:paraId="3AF8B3B3">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none"/>
          <w14:textFill>
            <w14:solidFill>
              <w14:schemeClr w14:val="tx1"/>
            </w14:solidFill>
          </w14:textFill>
        </w:rPr>
        <w:t>合同</w:t>
      </w:r>
      <w:r>
        <w:rPr>
          <w:rFonts w:hint="eastAsia" w:ascii="仿宋" w:hAnsi="仿宋" w:eastAsia="仿宋" w:cs="仿宋"/>
          <w:color w:val="000000" w:themeColor="text1"/>
          <w:sz w:val="24"/>
          <w:szCs w:val="24"/>
          <w:u w:val="none"/>
          <w:lang w:val="en-US" w:eastAsia="zh-CN"/>
          <w14:textFill>
            <w14:solidFill>
              <w14:schemeClr w14:val="tx1"/>
            </w14:solidFill>
          </w14:textFill>
        </w:rPr>
        <w:t>包</w:t>
      </w: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汉阴县双河口镇火棺子树村水毁堤防修复工程</w:t>
      </w:r>
      <w:r>
        <w:rPr>
          <w:rFonts w:hint="eastAsia" w:ascii="仿宋" w:hAnsi="仿宋" w:eastAsia="仿宋" w:cs="仿宋"/>
          <w:color w:val="000000" w:themeColor="text1"/>
          <w:sz w:val="24"/>
          <w:szCs w:val="24"/>
          <w14:textFill>
            <w14:solidFill>
              <w14:schemeClr w14:val="tx1"/>
            </w14:solidFill>
          </w14:textFill>
        </w:rPr>
        <w:t>)落实政府采购政策需满足的资格要求如下 :</w:t>
      </w:r>
    </w:p>
    <w:p w14:paraId="7DD2AF4E">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(1)陕西省财政厅关于印发《陕西省中小企业政府采购信用融资办法》（陕财办采〔2018〕23 号）；</w:t>
      </w:r>
    </w:p>
    <w:p w14:paraId="7AE1CC5E">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(2)《关于印发环境标志产品政府采购品目清单的通知》(财库〔2019〕18号)；</w:t>
      </w:r>
    </w:p>
    <w:p w14:paraId="0005AC37">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(3)《关于印发节能产品政府采购品目清单的通知》(财库〔2019〕19号)；</w:t>
      </w:r>
    </w:p>
    <w:p w14:paraId="5634DD28">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(4)《财政部国务院扶贫办关于运用政府采购政策支持脱贫攻坚的通知》（财库〔2019〕27 号）；</w:t>
      </w:r>
    </w:p>
    <w:p w14:paraId="427EEC83">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(5)《财政部国家发展改革委关于印发〈节能产品政府采购实施意见〉的通知》(财库〔2004〕185号)；</w:t>
      </w:r>
    </w:p>
    <w:p w14:paraId="5A2C5597">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(6)《财政部环保总局关于环境标志产品政府采购实施的意见》(财库〔2006〕90号)；</w:t>
      </w:r>
    </w:p>
    <w:p w14:paraId="23C19F3E">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(7)《国务院办公厅关于建立政府强制采购节能产品制度的通知》(国办发〔2007〕51号)；</w:t>
      </w:r>
    </w:p>
    <w:p w14:paraId="1EB74D64">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(8)《财政部司法部关于政府采购支持监狱企业发展有关问题的通知》(财库〔2014〕68号)；</w:t>
      </w:r>
    </w:p>
    <w:p w14:paraId="28AFCE11">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(9)《财政部民政部中国残疾人联合会关于促进残疾人就业政府采购政策的通知》(财库〔2017〕141号)；</w:t>
      </w:r>
    </w:p>
    <w:p w14:paraId="04A58C4A">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(10)《财政部发展改革委生态环境部市场监管总局关于调整优化节能产品、环境标志产品政府采购执行机制的通知》(财库〔2019〕9号)；</w:t>
      </w:r>
    </w:p>
    <w:p w14:paraId="0FA9CDE5">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(11)《政府采购促进中小企业发展管理办法》(财库〔2020〕46号)；</w:t>
      </w:r>
    </w:p>
    <w:p w14:paraId="7285DC1F">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(12)《财政部农业农村部国家乡村振兴局关于运用政府采购政策支持乡村产业振兴的通知》财库〔2021〕19号；</w:t>
      </w:r>
    </w:p>
    <w:p w14:paraId="65A4A899">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(13)财政部关于进一步加大政府采购支持中小企业力度的通知(财库〔2022〕19号)；</w:t>
      </w:r>
    </w:p>
    <w:p w14:paraId="172B0353">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(14)其他需要落实的政府采购政策，如有最新颁布的政府采购政策，按最新的文件执行。</w:t>
      </w:r>
    </w:p>
    <w:p w14:paraId="4FF165B0">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3.本项目的特定资格要求：</w:t>
      </w:r>
    </w:p>
    <w:p w14:paraId="31F8BB6C">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合同包1</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汉阴县双河口镇火棺子树村水毁堤防修复工程</w:t>
      </w:r>
      <w:r>
        <w:rPr>
          <w:rFonts w:hint="eastAsia" w:ascii="仿宋" w:hAnsi="仿宋" w:eastAsia="仿宋" w:cs="仿宋"/>
          <w:color w:val="000000" w:themeColor="text1"/>
          <w:sz w:val="24"/>
          <w:szCs w:val="24"/>
          <w14:textFill>
            <w14:solidFill>
              <w14:schemeClr w14:val="tx1"/>
            </w14:solidFill>
          </w14:textFill>
        </w:rPr>
        <w:t>)特定资格要求如下：</w:t>
      </w:r>
    </w:p>
    <w:p w14:paraId="262C5E26">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(1）具有独立承担民事责任能力的法人、其他组织或自然人，提供合法有效的营业执照/事业单位法人证书/专业服务机构执业许可证/民办非企业单位登记证书等相关证明，自然人参与的提供 其身份证明；</w:t>
      </w:r>
    </w:p>
    <w:p w14:paraId="5B516531">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(2）法定代表人参加投标时，提供本人身份证；授权代表参加投标时，提供法定代表人授权书、被授权人身份证；</w:t>
      </w:r>
    </w:p>
    <w:p w14:paraId="27A9A747">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投标企业须具备建设行政主管部门核发的水利水电工程施工总承包三级（含三级）及以上资质和安全生产许可证。其中投标企业拟派的项目经理具有水利水电工程专业贰级及以上建造师资格，并提供项目经理的在本单位的社会保障资金缴纳证明（投标截止之日前6个月内任意一个月的缴纳证明）、建造师注册证、安全生产考核合格证书及未担任其他在建工程承诺书；</w:t>
      </w:r>
    </w:p>
    <w:p w14:paraId="509FABFA">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(4）财务状况报告:</w:t>
      </w:r>
      <w:r>
        <w:rPr>
          <w:rFonts w:hint="eastAsia" w:ascii="仿宋" w:hAnsi="仿宋" w:eastAsia="仿宋" w:cs="仿宋"/>
          <w:color w:val="000000" w:themeColor="text1"/>
          <w:sz w:val="24"/>
          <w:szCs w:val="24"/>
          <w:lang w:eastAsia="zh-CN"/>
          <w14:textFill>
            <w14:solidFill>
              <w14:schemeClr w14:val="tx1"/>
            </w14:solidFill>
          </w14:textFill>
        </w:rPr>
        <w:t>提供 202</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年度经审计的财务审计报告(成立时间至提交投标文件截止时间 不足年的可提供成立后任意时段的资产负债表)或开标前 6 个月内其基本开户银行出具的银行盖章的资信证明</w:t>
      </w:r>
      <w:r>
        <w:rPr>
          <w:rFonts w:hint="eastAsia" w:ascii="仿宋" w:hAnsi="仿宋" w:eastAsia="仿宋" w:cs="仿宋"/>
          <w:color w:val="000000" w:themeColor="text1"/>
          <w:sz w:val="24"/>
          <w:szCs w:val="24"/>
          <w14:textFill>
            <w14:solidFill>
              <w14:schemeClr w14:val="tx1"/>
            </w14:solidFill>
          </w14:textFill>
        </w:rPr>
        <w:t>；</w:t>
      </w:r>
    </w:p>
    <w:p w14:paraId="33B17DF1">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(5)税收缴纳证明:提供 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年至今已缴纳的任意1个月的纳税证明或完税证明（纳税证明或完税证明上应有代收机构或税务机关的公章或业务章）；依法免税的单位应提供相关证明材料；若为新成立企业可提供相应月度的税收缴纳证明；</w:t>
      </w:r>
    </w:p>
    <w:p w14:paraId="40F21E2B">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(6）社会保障资金缴纳证明:提供 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年至今已缴存的任意1个月的社会保障资金缴存单据或社保机构开具的社会保险参保缴费情况证明；依法不需要缴纳社会保障资金的单位应提供相关证明材料；若为新成立企业可提供相应月度的社会保险缴纳证明；</w:t>
      </w:r>
    </w:p>
    <w:p w14:paraId="355178ED">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(7）出具参加本次政府采购活动前三年内在经营活动中没有重大违法记录的书面声明；</w:t>
      </w:r>
    </w:p>
    <w:p w14:paraId="3E1E5932">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(8）本项目不接受联合体投标。</w:t>
      </w:r>
    </w:p>
    <w:p w14:paraId="59928BE2">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）本项目专门面向中小企业采购（残疾人福利性质单位、监狱企业视同  为小型、微型企业），非中小企业不得参与；</w:t>
      </w:r>
    </w:p>
    <w:p w14:paraId="66AA7DC4">
      <w:pPr>
        <w:keepNext w:val="0"/>
        <w:keepLines w:val="0"/>
        <w:pageBreakBefore w:val="0"/>
        <w:widowControl/>
        <w:kinsoku w:val="0"/>
        <w:wordWrap/>
        <w:overflowPunct/>
        <w:topLinePunct w:val="0"/>
        <w:autoSpaceDE w:val="0"/>
        <w:autoSpaceDN w:val="0"/>
        <w:bidi w:val="0"/>
        <w:adjustRightInd w:val="0"/>
        <w:snapToGrid w:val="0"/>
        <w:spacing w:line="288" w:lineRule="auto"/>
        <w:ind w:firstLine="482" w:firstLineChars="200"/>
        <w:textAlignment w:val="baseline"/>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三、获取采购文件</w:t>
      </w:r>
    </w:p>
    <w:p w14:paraId="25DF33FB">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 xml:space="preserve"> 日至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 xml:space="preserve"> 日，每天上午08:00:00至12:00:00</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下午12:00:00至18:00:00（北京时间）</w:t>
      </w:r>
    </w:p>
    <w:p w14:paraId="5EAA9E3A">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途径：</w:t>
      </w:r>
      <w:r>
        <w:rPr>
          <w:rFonts w:hint="eastAsia" w:ascii="仿宋" w:hAnsi="仿宋" w:eastAsia="仿宋" w:cs="仿宋"/>
          <w:color w:val="000000" w:themeColor="text1"/>
          <w:sz w:val="24"/>
          <w:szCs w:val="24"/>
          <w:lang w:eastAsia="zh-CN"/>
          <w14:textFill>
            <w14:solidFill>
              <w14:schemeClr w14:val="tx1"/>
            </w14:solidFill>
          </w14:textFill>
        </w:rPr>
        <w:t>陕西省安康市汉滨区新城街道南环东路木竹桥安置点</w:t>
      </w:r>
    </w:p>
    <w:p w14:paraId="3F840E73">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方式：</w:t>
      </w:r>
      <w:r>
        <w:rPr>
          <w:rFonts w:hint="eastAsia" w:ascii="仿宋" w:hAnsi="仿宋" w:eastAsia="仿宋" w:cs="仿宋"/>
          <w:color w:val="000000" w:themeColor="text1"/>
          <w:sz w:val="24"/>
          <w:szCs w:val="24"/>
          <w:lang w:val="en-US" w:eastAsia="zh-CN"/>
          <w14:textFill>
            <w14:solidFill>
              <w14:schemeClr w14:val="tx1"/>
            </w14:solidFill>
          </w14:textFill>
        </w:rPr>
        <w:t>线下</w:t>
      </w:r>
      <w:r>
        <w:rPr>
          <w:rFonts w:hint="eastAsia" w:ascii="仿宋" w:hAnsi="仿宋" w:eastAsia="仿宋" w:cs="仿宋"/>
          <w:color w:val="000000" w:themeColor="text1"/>
          <w:sz w:val="24"/>
          <w:szCs w:val="24"/>
          <w14:textFill>
            <w14:solidFill>
              <w14:schemeClr w14:val="tx1"/>
            </w14:solidFill>
          </w14:textFill>
        </w:rPr>
        <w:t>获取</w:t>
      </w:r>
    </w:p>
    <w:p w14:paraId="2F4D2F52">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售价：0 元</w:t>
      </w:r>
    </w:p>
    <w:p w14:paraId="40F14746">
      <w:pPr>
        <w:keepNext w:val="0"/>
        <w:keepLines w:val="0"/>
        <w:pageBreakBefore w:val="0"/>
        <w:widowControl/>
        <w:kinsoku w:val="0"/>
        <w:wordWrap/>
        <w:overflowPunct/>
        <w:topLinePunct w:val="0"/>
        <w:autoSpaceDE w:val="0"/>
        <w:autoSpaceDN w:val="0"/>
        <w:bidi w:val="0"/>
        <w:adjustRightInd w:val="0"/>
        <w:snapToGrid w:val="0"/>
        <w:spacing w:line="288" w:lineRule="auto"/>
        <w:ind w:firstLine="482" w:firstLineChars="200"/>
        <w:textAlignment w:val="baseline"/>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四、响应文件提交</w:t>
      </w:r>
    </w:p>
    <w:p w14:paraId="04501A8E">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 xml:space="preserve"> 日 </w:t>
      </w:r>
      <w:r>
        <w:rPr>
          <w:rFonts w:hint="eastAsia" w:ascii="仿宋" w:hAnsi="仿宋" w:eastAsia="仿宋" w:cs="仿宋"/>
          <w:color w:val="auto"/>
          <w:sz w:val="24"/>
          <w:szCs w:val="24"/>
          <w:lang w:val="en-US" w:eastAsia="zh-CN"/>
        </w:rPr>
        <w:t xml:space="preserve">14 </w:t>
      </w:r>
      <w:r>
        <w:rPr>
          <w:rFonts w:hint="eastAsia" w:ascii="仿宋" w:hAnsi="仿宋" w:eastAsia="仿宋" w:cs="仿宋"/>
          <w:color w:val="auto"/>
          <w:sz w:val="24"/>
          <w:szCs w:val="24"/>
        </w:rPr>
        <w:t xml:space="preserve">时 </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 分（北京时间）</w:t>
      </w:r>
    </w:p>
    <w:p w14:paraId="685548E5">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69F1F5EB">
      <w:pPr>
        <w:keepNext w:val="0"/>
        <w:keepLines w:val="0"/>
        <w:pageBreakBefore w:val="0"/>
        <w:widowControl/>
        <w:kinsoku w:val="0"/>
        <w:wordWrap/>
        <w:overflowPunct/>
        <w:topLinePunct w:val="0"/>
        <w:autoSpaceDE w:val="0"/>
        <w:autoSpaceDN w:val="0"/>
        <w:bidi w:val="0"/>
        <w:adjustRightInd w:val="0"/>
        <w:snapToGrid w:val="0"/>
        <w:spacing w:line="288" w:lineRule="auto"/>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五、开启</w:t>
      </w:r>
    </w:p>
    <w:p w14:paraId="54D7885D">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 xml:space="preserve"> 日 </w:t>
      </w:r>
      <w:r>
        <w:rPr>
          <w:rFonts w:hint="eastAsia" w:ascii="仿宋" w:hAnsi="仿宋" w:eastAsia="仿宋" w:cs="仿宋"/>
          <w:color w:val="auto"/>
          <w:sz w:val="24"/>
          <w:szCs w:val="24"/>
          <w:lang w:val="en-US" w:eastAsia="zh-CN"/>
        </w:rPr>
        <w:t xml:space="preserve">14 </w:t>
      </w:r>
      <w:r>
        <w:rPr>
          <w:rFonts w:hint="eastAsia" w:ascii="仿宋" w:hAnsi="仿宋" w:eastAsia="仿宋" w:cs="仿宋"/>
          <w:color w:val="auto"/>
          <w:sz w:val="24"/>
          <w:szCs w:val="24"/>
        </w:rPr>
        <w:t xml:space="preserve">时 </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 分（北京时间）</w:t>
      </w:r>
    </w:p>
    <w:p w14:paraId="07FCF97A">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3FEF9055">
      <w:pPr>
        <w:keepNext w:val="0"/>
        <w:keepLines w:val="0"/>
        <w:pageBreakBefore w:val="0"/>
        <w:widowControl/>
        <w:kinsoku w:val="0"/>
        <w:wordWrap/>
        <w:overflowPunct/>
        <w:topLinePunct w:val="0"/>
        <w:autoSpaceDE w:val="0"/>
        <w:autoSpaceDN w:val="0"/>
        <w:bidi w:val="0"/>
        <w:adjustRightInd w:val="0"/>
        <w:snapToGrid w:val="0"/>
        <w:spacing w:line="288" w:lineRule="auto"/>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六、公告期限</w:t>
      </w:r>
    </w:p>
    <w:p w14:paraId="2B5E98E4">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自本公告发布之日起 5 个工作日。</w:t>
      </w:r>
    </w:p>
    <w:p w14:paraId="35351DE0">
      <w:pPr>
        <w:keepNext w:val="0"/>
        <w:keepLines w:val="0"/>
        <w:pageBreakBefore w:val="0"/>
        <w:widowControl/>
        <w:kinsoku w:val="0"/>
        <w:wordWrap/>
        <w:overflowPunct/>
        <w:topLinePunct w:val="0"/>
        <w:autoSpaceDE w:val="0"/>
        <w:autoSpaceDN w:val="0"/>
        <w:bidi w:val="0"/>
        <w:adjustRightInd w:val="0"/>
        <w:snapToGrid w:val="0"/>
        <w:spacing w:line="288" w:lineRule="auto"/>
        <w:ind w:firstLine="482" w:firstLineChars="200"/>
        <w:textAlignment w:val="baseline"/>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七、其他补充事宜</w:t>
      </w:r>
    </w:p>
    <w:p w14:paraId="4AB0E759">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1F360BC">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000000" w:themeColor="text1"/>
          <w:sz w:val="24"/>
          <w:szCs w:val="24"/>
          <w14:textFill>
            <w14:solidFill>
              <w14:schemeClr w14:val="tx1"/>
            </w14:solidFill>
          </w14:textFill>
        </w:rPr>
        <w:t>2、供应商须在开标前完成陕西省政府采购网入库，具体详见陕西省政府采购网《陕西省财</w:t>
      </w:r>
      <w:r>
        <w:rPr>
          <w:rFonts w:hint="eastAsia" w:ascii="仿宋" w:hAnsi="仿宋" w:eastAsia="仿宋" w:cs="仿宋"/>
          <w:color w:val="auto"/>
          <w:sz w:val="24"/>
          <w:szCs w:val="24"/>
        </w:rPr>
        <w:t>政厅关于政府采购供应商注册登记有关事项的通知》。</w:t>
      </w:r>
    </w:p>
    <w:p w14:paraId="61F0A9EC">
      <w:pPr>
        <w:keepNext w:val="0"/>
        <w:keepLines w:val="0"/>
        <w:pageBreakBefore w:val="0"/>
        <w:widowControl/>
        <w:kinsoku w:val="0"/>
        <w:wordWrap/>
        <w:overflowPunct/>
        <w:topLinePunct w:val="0"/>
        <w:autoSpaceDE w:val="0"/>
        <w:autoSpaceDN w:val="0"/>
        <w:bidi w:val="0"/>
        <w:adjustRightInd w:val="0"/>
        <w:snapToGrid w:val="0"/>
        <w:spacing w:line="288" w:lineRule="auto"/>
        <w:ind w:firstLine="482" w:firstLineChars="200"/>
        <w:textAlignment w:val="baseline"/>
        <w:rPr>
          <w:rFonts w:hint="eastAsia" w:ascii="仿宋" w:hAnsi="仿宋" w:eastAsia="仿宋" w:cs="仿宋"/>
          <w:color w:val="auto"/>
          <w:sz w:val="24"/>
          <w:szCs w:val="24"/>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ascii="仿宋" w:hAnsi="仿宋" w:eastAsia="仿宋" w:cs="仿宋"/>
          <w:b/>
          <w:bCs/>
          <w:color w:val="auto"/>
          <w:sz w:val="24"/>
          <w:szCs w:val="24"/>
          <w:lang w:val="en-US" w:eastAsia="zh-CN"/>
        </w:rPr>
        <w:t>215352273</w:t>
      </w:r>
      <w:r>
        <w:rPr>
          <w:rFonts w:hint="eastAsia" w:ascii="仿宋" w:hAnsi="仿宋" w:eastAsia="仿宋" w:cs="仿宋"/>
          <w:b/>
          <w:bCs/>
          <w:color w:val="auto"/>
          <w:sz w:val="24"/>
          <w:szCs w:val="24"/>
        </w:rPr>
        <w:t>@qq.com）。竞争性磋商文件届时将发送企业邮箱。</w:t>
      </w:r>
    </w:p>
    <w:p w14:paraId="079A37DA">
      <w:pPr>
        <w:keepNext w:val="0"/>
        <w:keepLines w:val="0"/>
        <w:pageBreakBefore w:val="0"/>
        <w:widowControl/>
        <w:kinsoku w:val="0"/>
        <w:wordWrap/>
        <w:overflowPunct/>
        <w:topLinePunct w:val="0"/>
        <w:autoSpaceDE w:val="0"/>
        <w:autoSpaceDN w:val="0"/>
        <w:bidi w:val="0"/>
        <w:adjustRightInd w:val="0"/>
        <w:snapToGrid w:val="0"/>
        <w:spacing w:line="288" w:lineRule="auto"/>
        <w:ind w:firstLine="482" w:firstLineChars="200"/>
        <w:textAlignment w:val="baseline"/>
        <w:rPr>
          <w:rFonts w:hint="eastAsia" w:ascii="仿宋" w:hAnsi="仿宋" w:eastAsia="仿宋" w:cs="仿宋"/>
          <w:b/>
          <w:bCs/>
          <w:color w:val="auto"/>
          <w:sz w:val="24"/>
          <w:szCs w:val="24"/>
        </w:rPr>
      </w:pPr>
      <w:r>
        <w:rPr>
          <w:rFonts w:hint="eastAsia" w:ascii="仿宋" w:hAnsi="仿宋" w:eastAsia="仿宋" w:cs="仿宋"/>
          <w:b/>
          <w:bCs/>
          <w:color w:val="auto"/>
          <w:sz w:val="24"/>
          <w:szCs w:val="24"/>
        </w:rPr>
        <w:t>八、对本次招标提出询问，请按以下方式联系。</w:t>
      </w:r>
    </w:p>
    <w:p w14:paraId="73033882">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1.采购人信息</w:t>
      </w:r>
    </w:p>
    <w:p w14:paraId="43D863D5">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名称：</w:t>
      </w:r>
      <w:r>
        <w:rPr>
          <w:rFonts w:hint="eastAsia" w:ascii="仿宋" w:hAnsi="仿宋" w:eastAsia="仿宋" w:cs="仿宋"/>
          <w:color w:val="000000" w:themeColor="text1"/>
          <w:sz w:val="24"/>
          <w:szCs w:val="24"/>
          <w:lang w:eastAsia="zh-CN"/>
          <w14:textFill>
            <w14:solidFill>
              <w14:schemeClr w14:val="tx1"/>
            </w14:solidFill>
          </w14:textFill>
        </w:rPr>
        <w:t>汉阴县水利局</w:t>
      </w:r>
    </w:p>
    <w:p w14:paraId="7E2C83F8">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地址：汉阴县城关镇北城街73号</w:t>
      </w:r>
    </w:p>
    <w:p w14:paraId="45C28DF6">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联系方式：13152436002</w:t>
      </w:r>
    </w:p>
    <w:p w14:paraId="18C6F7D9">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2.采购代理机构信息</w:t>
      </w:r>
    </w:p>
    <w:p w14:paraId="67953057">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名称：</w:t>
      </w:r>
      <w:r>
        <w:rPr>
          <w:rFonts w:hint="eastAsia" w:ascii="仿宋" w:hAnsi="仿宋" w:eastAsia="仿宋" w:cs="仿宋"/>
          <w:color w:val="000000" w:themeColor="text1"/>
          <w:sz w:val="24"/>
          <w:szCs w:val="24"/>
          <w:lang w:eastAsia="zh-CN"/>
          <w14:textFill>
            <w14:solidFill>
              <w14:schemeClr w14:val="tx1"/>
            </w14:solidFill>
          </w14:textFill>
        </w:rPr>
        <w:t>陕西博锐特项目管理有限公司</w:t>
      </w:r>
    </w:p>
    <w:p w14:paraId="206EEC2F">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w:t>
      </w:r>
      <w:r>
        <w:rPr>
          <w:rFonts w:hint="eastAsia" w:ascii="仿宋" w:hAnsi="仿宋" w:eastAsia="仿宋" w:cs="仿宋"/>
          <w:color w:val="000000" w:themeColor="text1"/>
          <w:sz w:val="24"/>
          <w:szCs w:val="24"/>
          <w:lang w:eastAsia="zh-CN"/>
          <w14:textFill>
            <w14:solidFill>
              <w14:schemeClr w14:val="tx1"/>
            </w14:solidFill>
          </w14:textFill>
        </w:rPr>
        <w:t>陕西省安康市汉滨区新城街道南环东路木竹桥安置点</w:t>
      </w:r>
    </w:p>
    <w:p w14:paraId="7D5CAECC">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w:t>
      </w:r>
      <w:r>
        <w:rPr>
          <w:rFonts w:hint="eastAsia" w:ascii="仿宋" w:hAnsi="仿宋" w:eastAsia="仿宋" w:cs="仿宋"/>
          <w:color w:val="000000" w:themeColor="text1"/>
          <w:sz w:val="24"/>
          <w:szCs w:val="24"/>
          <w:lang w:eastAsia="zh-CN"/>
          <w14:textFill>
            <w14:solidFill>
              <w14:schemeClr w14:val="tx1"/>
            </w14:solidFill>
          </w14:textFill>
        </w:rPr>
        <w:t>18792814910</w:t>
      </w:r>
    </w:p>
    <w:p w14:paraId="779034EE">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3.项目联系方式</w:t>
      </w:r>
    </w:p>
    <w:p w14:paraId="0554105F">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项目联系人：</w:t>
      </w:r>
      <w:r>
        <w:rPr>
          <w:rFonts w:hint="eastAsia" w:ascii="仿宋" w:hAnsi="仿宋" w:eastAsia="仿宋" w:cs="仿宋"/>
          <w:color w:val="000000" w:themeColor="text1"/>
          <w:sz w:val="24"/>
          <w:szCs w:val="24"/>
          <w:lang w:eastAsia="zh-CN"/>
          <w14:textFill>
            <w14:solidFill>
              <w14:schemeClr w14:val="tx1"/>
            </w14:solidFill>
          </w14:textFill>
        </w:rPr>
        <w:t>曹雅莉</w:t>
      </w:r>
    </w:p>
    <w:p w14:paraId="6320A9B4">
      <w:pPr>
        <w:keepNext w:val="0"/>
        <w:keepLines w:val="0"/>
        <w:pageBreakBefore w:val="0"/>
        <w:widowControl/>
        <w:kinsoku w:val="0"/>
        <w:wordWrap/>
        <w:overflowPunct/>
        <w:topLinePunct w:val="0"/>
        <w:autoSpaceDE w:val="0"/>
        <w:autoSpaceDN w:val="0"/>
        <w:bidi w:val="0"/>
        <w:adjustRightInd w:val="0"/>
        <w:snapToGrid w:val="0"/>
        <w:spacing w:line="288" w:lineRule="auto"/>
        <w:ind w:firstLine="480" w:firstLineChars="200"/>
        <w:textAlignment w:val="baseline"/>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w:t>
      </w:r>
      <w:r>
        <w:rPr>
          <w:rFonts w:hint="eastAsia" w:ascii="仿宋" w:hAnsi="仿宋" w:eastAsia="仿宋" w:cs="仿宋"/>
          <w:color w:val="000000" w:themeColor="text1"/>
          <w:sz w:val="24"/>
          <w:szCs w:val="24"/>
          <w:lang w:eastAsia="zh-CN"/>
          <w14:textFill>
            <w14:solidFill>
              <w14:schemeClr w14:val="tx1"/>
            </w14:solidFill>
          </w14:textFill>
        </w:rPr>
        <w:t>18792814910</w:t>
      </w:r>
    </w:p>
    <w:p w14:paraId="1E694954">
      <w:pPr>
        <w:keepNext w:val="0"/>
        <w:keepLines w:val="0"/>
        <w:pageBreakBefore w:val="0"/>
        <w:widowControl/>
        <w:kinsoku w:val="0"/>
        <w:wordWrap/>
        <w:overflowPunct/>
        <w:topLinePunct w:val="0"/>
        <w:autoSpaceDE w:val="0"/>
        <w:autoSpaceDN w:val="0"/>
        <w:bidi w:val="0"/>
        <w:adjustRightInd w:val="0"/>
        <w:snapToGrid w:val="0"/>
        <w:spacing w:line="288" w:lineRule="auto"/>
        <w:ind w:firstLine="5040" w:firstLineChars="2100"/>
        <w:textAlignment w:val="baseline"/>
        <w:rPr>
          <w:rFonts w:hint="eastAsia" w:ascii="仿宋" w:hAnsi="仿宋" w:eastAsia="仿宋" w:cs="仿宋"/>
          <w:color w:val="auto"/>
          <w:sz w:val="24"/>
          <w:szCs w:val="24"/>
        </w:rPr>
      </w:pPr>
    </w:p>
    <w:p w14:paraId="1EE89797">
      <w:pPr>
        <w:keepNext w:val="0"/>
        <w:keepLines w:val="0"/>
        <w:pageBreakBefore w:val="0"/>
        <w:widowControl/>
        <w:kinsoku w:val="0"/>
        <w:wordWrap/>
        <w:overflowPunct/>
        <w:topLinePunct w:val="0"/>
        <w:autoSpaceDE w:val="0"/>
        <w:autoSpaceDN w:val="0"/>
        <w:bidi w:val="0"/>
        <w:adjustRightInd w:val="0"/>
        <w:snapToGrid w:val="0"/>
        <w:spacing w:line="288" w:lineRule="auto"/>
        <w:ind w:firstLine="5040" w:firstLineChars="2100"/>
        <w:textAlignment w:val="baseline"/>
        <w:rPr>
          <w:rFonts w:hint="eastAsia" w:ascii="仿宋" w:hAnsi="仿宋" w:eastAsia="仿宋" w:cs="仿宋"/>
          <w:color w:val="auto"/>
          <w:sz w:val="24"/>
          <w:szCs w:val="24"/>
        </w:rPr>
      </w:pPr>
    </w:p>
    <w:p w14:paraId="7D417AFA">
      <w:pPr>
        <w:keepNext w:val="0"/>
        <w:keepLines w:val="0"/>
        <w:pageBreakBefore w:val="0"/>
        <w:widowControl/>
        <w:kinsoku w:val="0"/>
        <w:wordWrap/>
        <w:overflowPunct/>
        <w:topLinePunct w:val="0"/>
        <w:autoSpaceDE w:val="0"/>
        <w:autoSpaceDN w:val="0"/>
        <w:bidi w:val="0"/>
        <w:adjustRightInd w:val="0"/>
        <w:snapToGrid w:val="0"/>
        <w:spacing w:line="288" w:lineRule="auto"/>
        <w:ind w:firstLine="5040" w:firstLineChars="2100"/>
        <w:textAlignment w:val="baseline"/>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陕西博锐特项目管理有限公司</w:t>
      </w:r>
    </w:p>
    <w:p w14:paraId="7B94429D">
      <w:pPr>
        <w:keepNext w:val="0"/>
        <w:keepLines w:val="0"/>
        <w:pageBreakBefore w:val="0"/>
        <w:widowControl/>
        <w:kinsoku w:val="0"/>
        <w:wordWrap/>
        <w:overflowPunct/>
        <w:topLinePunct w:val="0"/>
        <w:autoSpaceDE w:val="0"/>
        <w:autoSpaceDN w:val="0"/>
        <w:bidi w:val="0"/>
        <w:adjustRightInd w:val="0"/>
        <w:snapToGrid w:val="0"/>
        <w:spacing w:line="288" w:lineRule="auto"/>
        <w:ind w:firstLine="5760" w:firstLineChars="2400"/>
        <w:textAlignment w:val="baseline"/>
        <w:rPr>
          <w:rFonts w:hint="eastAsia" w:ascii="仿宋" w:hAnsi="仿宋" w:eastAsia="仿宋" w:cs="仿宋"/>
          <w:color w:val="auto"/>
          <w:sz w:val="24"/>
          <w:szCs w:val="24"/>
        </w:rPr>
        <w:sectPr>
          <w:footerReference r:id="rId5" w:type="default"/>
          <w:pgSz w:w="11905" w:h="16838"/>
          <w:pgMar w:top="1440" w:right="1803" w:bottom="1440" w:left="1803" w:header="850" w:footer="992" w:gutter="0"/>
          <w:pgBorders>
            <w:top w:val="none" w:sz="0" w:space="0"/>
            <w:left w:val="none" w:sz="0" w:space="0"/>
            <w:bottom w:val="none" w:sz="0" w:space="0"/>
            <w:right w:val="none" w:sz="0" w:space="0"/>
          </w:pgBorders>
          <w:pgNumType w:fmt="decimal"/>
          <w:cols w:space="0" w:num="1"/>
          <w:rtlGutter w:val="0"/>
          <w:docGrid w:type="lines" w:linePitch="317" w:charSpace="0"/>
        </w:sectPr>
      </w:pP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 xml:space="preserve">9 </w:t>
      </w:r>
      <w:r>
        <w:rPr>
          <w:rFonts w:hint="eastAsia" w:ascii="仿宋" w:hAnsi="仿宋" w:eastAsia="仿宋" w:cs="仿宋"/>
          <w:color w:val="auto"/>
          <w:sz w:val="24"/>
          <w:szCs w:val="24"/>
        </w:rPr>
        <w:t xml:space="preserve">月 </w:t>
      </w:r>
      <w:r>
        <w:rPr>
          <w:rFonts w:hint="eastAsia" w:ascii="仿宋" w:hAnsi="仿宋" w:eastAsia="仿宋" w:cs="仿宋"/>
          <w:color w:val="auto"/>
          <w:sz w:val="24"/>
          <w:szCs w:val="24"/>
          <w:lang w:val="en-US" w:eastAsia="zh-CN"/>
        </w:rPr>
        <w:t xml:space="preserve">3 </w:t>
      </w:r>
      <w:r>
        <w:rPr>
          <w:rFonts w:hint="eastAsia" w:ascii="仿宋" w:hAnsi="仿宋" w:eastAsia="仿宋" w:cs="仿宋"/>
          <w:color w:val="auto"/>
          <w:sz w:val="24"/>
          <w:szCs w:val="24"/>
        </w:rPr>
        <w:t>日</w:t>
      </w:r>
    </w:p>
    <w:p w14:paraId="1AF397F5"/>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9DD8C">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FEABA5">
                          <w:pPr>
                            <w:pStyle w:val="2"/>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5FEABA5">
                    <w:pPr>
                      <w:pStyle w:val="2"/>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3C0D48"/>
    <w:rsid w:val="7C3C0D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2026-09-02T07:28:00Z</dcterms:created>
  <dc:creator>。</dc:creator>
  <cp:lastModifiedBy>。</cp:lastModifiedBy>
  <dcterms:modified xsi:type="dcterms:W3CDTF">2026-09-02T07:29:54Z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2F68E20D88B34B68A360EDE8AE64E37D_11</vt:lpwstr>
  </property>
  <property fmtid="{D5CDD505-2E9C-101B-9397-08002B2CF9AE}" pid="4" name="KSOTemplateDocerSaveRecord">
    <vt:lpwstr>eyJoZGlkIjoiOGUyMzU1ZmE0OGNlNGI4NzBlOTI5MzMzZDY0YWFjMTkiLCJ1c2VySWQiOiI2MTI2NDQyMjQifQ==</vt:lpwstr>
  </property>
</Properties>
</file>