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33F199A"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before="0" w:after="0" w:line="360" w:lineRule="auto"/>
        <w:ind w:left="0" w:firstLine="442" w:firstLineChars="200"/>
        <w:textAlignment w:val="auto"/>
        <w:rPr>
          <w:rFonts w:hint="eastAsia" w:ascii="仿宋" w:hAnsi="仿宋" w:eastAsia="仿宋" w:cs="仿宋"/>
          <w:sz w:val="22"/>
          <w:szCs w:val="22"/>
          <w:lang w:eastAsia="zh-CN"/>
        </w:rPr>
      </w:pPr>
      <w:bookmarkStart w:id="0" w:name="_Toc3273"/>
      <w:r>
        <w:rPr>
          <w:rFonts w:hint="eastAsia" w:ascii="仿宋" w:hAnsi="仿宋" w:eastAsia="仿宋" w:cs="仿宋"/>
          <w:sz w:val="22"/>
          <w:szCs w:val="22"/>
        </w:rPr>
        <w:t>房屋租赁协议</w:t>
      </w:r>
      <w:r>
        <w:rPr>
          <w:rFonts w:hint="eastAsia" w:ascii="仿宋" w:hAnsi="仿宋" w:eastAsia="仿宋" w:cs="仿宋"/>
          <w:sz w:val="22"/>
          <w:szCs w:val="22"/>
          <w:lang w:eastAsia="zh-CN"/>
        </w:rPr>
        <w:t>（</w:t>
      </w:r>
      <w:r>
        <w:rPr>
          <w:rFonts w:hint="eastAsia" w:ascii="仿宋" w:hAnsi="仿宋" w:eastAsia="仿宋" w:cs="仿宋"/>
          <w:sz w:val="22"/>
          <w:szCs w:val="22"/>
          <w:lang w:val="en-US" w:eastAsia="zh-CN"/>
        </w:rPr>
        <w:t>示范文本</w:t>
      </w:r>
      <w:r>
        <w:rPr>
          <w:rFonts w:hint="eastAsia" w:ascii="仿宋" w:hAnsi="仿宋" w:eastAsia="仿宋" w:cs="仿宋"/>
          <w:sz w:val="22"/>
          <w:szCs w:val="22"/>
          <w:lang w:eastAsia="zh-CN"/>
        </w:rPr>
        <w:t>）</w:t>
      </w:r>
      <w:bookmarkEnd w:id="0"/>
    </w:p>
    <w:p w14:paraId="217601B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="0" w:firstLine="442" w:firstLineChars="200"/>
        <w:jc w:val="right"/>
        <w:textAlignment w:val="auto"/>
        <w:rPr>
          <w:rFonts w:hint="eastAsia" w:ascii="仿宋" w:hAnsi="仿宋" w:eastAsia="仿宋" w:cs="仿宋"/>
          <w:spacing w:val="15"/>
          <w:sz w:val="22"/>
          <w:szCs w:val="22"/>
        </w:rPr>
      </w:pPr>
      <w:r>
        <w:rPr>
          <w:rFonts w:hint="eastAsia" w:ascii="仿宋" w:hAnsi="仿宋" w:eastAsia="仿宋" w:cs="仿宋"/>
          <w:b/>
          <w:sz w:val="22"/>
          <w:szCs w:val="22"/>
        </w:rPr>
        <w:t xml:space="preserve">合同编号：           </w:t>
      </w:r>
    </w:p>
    <w:p w14:paraId="1127FA73"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after="0" w:afterLines="0" w:line="360" w:lineRule="auto"/>
        <w:ind w:left="0" w:firstLine="440" w:firstLineChars="200"/>
        <w:textAlignment w:val="auto"/>
        <w:rPr>
          <w:rFonts w:hint="eastAsia" w:ascii="仿宋" w:hAnsi="仿宋" w:eastAsia="仿宋" w:cs="仿宋"/>
          <w:b w:val="0"/>
          <w:bCs w:val="0"/>
          <w:sz w:val="22"/>
          <w:szCs w:val="22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2"/>
          <w:szCs w:val="22"/>
          <w:highlight w:val="none"/>
          <w:lang w:val="en-US" w:eastAsia="zh-CN"/>
        </w:rPr>
        <w:t>出租人(以下简称甲方):</w:t>
      </w:r>
    </w:p>
    <w:p w14:paraId="25264C9C"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after="0" w:afterLines="0" w:line="360" w:lineRule="auto"/>
        <w:ind w:left="0" w:firstLine="440" w:firstLineChars="200"/>
        <w:textAlignment w:val="auto"/>
        <w:rPr>
          <w:rFonts w:hint="eastAsia" w:ascii="仿宋" w:hAnsi="仿宋" w:eastAsia="仿宋" w:cs="仿宋"/>
          <w:b w:val="0"/>
          <w:bCs w:val="0"/>
          <w:sz w:val="22"/>
          <w:szCs w:val="22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2"/>
          <w:szCs w:val="22"/>
          <w:highlight w:val="none"/>
          <w:lang w:val="en-US" w:eastAsia="zh-CN"/>
        </w:rPr>
        <w:t xml:space="preserve">统一社会信用代码： </w:t>
      </w:r>
    </w:p>
    <w:p w14:paraId="32DF230A"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after="0" w:afterLines="0" w:line="360" w:lineRule="auto"/>
        <w:ind w:left="0" w:firstLine="440" w:firstLineChars="200"/>
        <w:textAlignment w:val="auto"/>
        <w:rPr>
          <w:rFonts w:hint="eastAsia" w:ascii="仿宋" w:hAnsi="仿宋" w:eastAsia="仿宋" w:cs="仿宋"/>
          <w:b w:val="0"/>
          <w:bCs w:val="0"/>
          <w:sz w:val="22"/>
          <w:szCs w:val="22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2"/>
          <w:szCs w:val="22"/>
          <w:highlight w:val="none"/>
          <w:lang w:val="en-US" w:eastAsia="zh-CN"/>
        </w:rPr>
        <w:t xml:space="preserve">通讯地址：  </w:t>
      </w:r>
    </w:p>
    <w:p w14:paraId="6B35FDBD"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after="0" w:afterLines="0" w:line="360" w:lineRule="auto"/>
        <w:ind w:left="0" w:firstLine="440" w:firstLineChars="200"/>
        <w:textAlignment w:val="auto"/>
        <w:rPr>
          <w:rFonts w:hint="eastAsia" w:ascii="仿宋" w:hAnsi="仿宋" w:eastAsia="仿宋" w:cs="仿宋"/>
          <w:b w:val="0"/>
          <w:bCs w:val="0"/>
          <w:sz w:val="22"/>
          <w:szCs w:val="22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2"/>
          <w:szCs w:val="22"/>
          <w:highlight w:val="none"/>
          <w:lang w:val="en-US" w:eastAsia="zh-CN"/>
        </w:rPr>
        <w:t xml:space="preserve">联系方式：  </w:t>
      </w:r>
    </w:p>
    <w:p w14:paraId="7DB01D76"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after="0" w:afterLines="0" w:line="360" w:lineRule="auto"/>
        <w:ind w:left="0" w:firstLine="440" w:firstLineChars="200"/>
        <w:textAlignment w:val="auto"/>
        <w:rPr>
          <w:rFonts w:hint="eastAsia" w:ascii="仿宋" w:hAnsi="仿宋" w:eastAsia="仿宋" w:cs="仿宋"/>
          <w:b w:val="0"/>
          <w:bCs w:val="0"/>
          <w:sz w:val="22"/>
          <w:szCs w:val="22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2"/>
          <w:szCs w:val="22"/>
          <w:highlight w:val="none"/>
          <w:lang w:val="en-US" w:eastAsia="zh-CN"/>
        </w:rPr>
        <w:t xml:space="preserve">承租人(以下简称乙方):  </w:t>
      </w:r>
    </w:p>
    <w:p w14:paraId="1215B166"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after="0" w:afterLines="0" w:line="360" w:lineRule="auto"/>
        <w:ind w:left="0" w:firstLine="440" w:firstLineChars="200"/>
        <w:textAlignment w:val="auto"/>
        <w:rPr>
          <w:rFonts w:hint="eastAsia" w:ascii="仿宋" w:hAnsi="仿宋" w:eastAsia="仿宋" w:cs="仿宋"/>
          <w:b w:val="0"/>
          <w:bCs w:val="0"/>
          <w:sz w:val="22"/>
          <w:szCs w:val="22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2"/>
          <w:szCs w:val="22"/>
          <w:highlight w:val="none"/>
          <w:lang w:val="en-US" w:eastAsia="zh-CN"/>
        </w:rPr>
        <w:t xml:space="preserve">统一社会信用代码： </w:t>
      </w:r>
    </w:p>
    <w:p w14:paraId="4088D4B1"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after="0" w:afterLines="0" w:line="360" w:lineRule="auto"/>
        <w:ind w:left="0" w:firstLine="440" w:firstLineChars="200"/>
        <w:textAlignment w:val="auto"/>
        <w:rPr>
          <w:rFonts w:hint="eastAsia" w:ascii="仿宋" w:hAnsi="仿宋" w:eastAsia="仿宋" w:cs="仿宋"/>
          <w:b w:val="0"/>
          <w:bCs w:val="0"/>
          <w:sz w:val="22"/>
          <w:szCs w:val="22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2"/>
          <w:szCs w:val="22"/>
          <w:highlight w:val="none"/>
          <w:lang w:val="en-US" w:eastAsia="zh-CN"/>
        </w:rPr>
        <w:t xml:space="preserve">通讯地址： </w:t>
      </w:r>
    </w:p>
    <w:p w14:paraId="2EF9A29D"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after="0" w:afterLines="0" w:line="360" w:lineRule="auto"/>
        <w:ind w:left="0" w:firstLine="440" w:firstLineChars="200"/>
        <w:textAlignment w:val="auto"/>
        <w:rPr>
          <w:rFonts w:hint="eastAsia" w:ascii="仿宋" w:hAnsi="仿宋" w:eastAsia="仿宋" w:cs="仿宋"/>
          <w:b w:val="0"/>
          <w:bCs w:val="0"/>
          <w:sz w:val="22"/>
          <w:szCs w:val="22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2"/>
          <w:szCs w:val="22"/>
          <w:highlight w:val="none"/>
          <w:lang w:val="en-US" w:eastAsia="zh-CN"/>
        </w:rPr>
        <w:t xml:space="preserve">联系方式： </w:t>
      </w:r>
    </w:p>
    <w:p w14:paraId="2FBC0653"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after="0" w:afterLines="0" w:line="360" w:lineRule="auto"/>
        <w:ind w:left="0" w:firstLine="440" w:firstLineChars="200"/>
        <w:textAlignment w:val="auto"/>
        <w:rPr>
          <w:rFonts w:hint="eastAsia" w:ascii="仿宋" w:hAnsi="仿宋" w:eastAsia="仿宋" w:cs="仿宋"/>
          <w:b w:val="0"/>
          <w:bCs w:val="0"/>
          <w:sz w:val="22"/>
          <w:szCs w:val="22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2"/>
          <w:szCs w:val="22"/>
          <w:highlight w:val="none"/>
          <w:lang w:val="en-US" w:eastAsia="zh-CN"/>
        </w:rPr>
        <w:t>根据《中华人民共和国民法典》相关规定，甲、乙双方在自愿、平等、诚实、守信的基础上，经协商一致，就出租标的租赁事宜，订立本合同。</w:t>
      </w:r>
    </w:p>
    <w:p w14:paraId="6A8952B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="0" w:firstLine="502" w:firstLineChars="200"/>
        <w:textAlignment w:val="auto"/>
        <w:rPr>
          <w:rFonts w:hint="eastAsia" w:ascii="仿宋" w:hAnsi="仿宋" w:eastAsia="仿宋" w:cs="仿宋"/>
          <w:b/>
          <w:bCs/>
          <w:spacing w:val="15"/>
          <w:sz w:val="22"/>
          <w:szCs w:val="22"/>
        </w:rPr>
      </w:pPr>
      <w:r>
        <w:rPr>
          <w:rFonts w:hint="eastAsia" w:ascii="仿宋" w:hAnsi="仿宋" w:eastAsia="仿宋" w:cs="仿宋"/>
          <w:b/>
          <w:bCs/>
          <w:spacing w:val="15"/>
          <w:sz w:val="22"/>
          <w:szCs w:val="22"/>
        </w:rPr>
        <w:t>第一条出租标的基本情况</w:t>
      </w:r>
    </w:p>
    <w:p w14:paraId="54241AF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="0" w:firstLine="500" w:firstLineChars="200"/>
        <w:textAlignment w:val="auto"/>
        <w:rPr>
          <w:rFonts w:hint="eastAsia" w:ascii="仿宋" w:hAnsi="仿宋" w:eastAsia="仿宋" w:cs="仿宋"/>
          <w:spacing w:val="15"/>
          <w:sz w:val="22"/>
          <w:szCs w:val="22"/>
        </w:rPr>
      </w:pPr>
      <w:r>
        <w:rPr>
          <w:rFonts w:hint="eastAsia" w:ascii="仿宋" w:hAnsi="仿宋" w:eastAsia="仿宋" w:cs="仿宋"/>
          <w:spacing w:val="15"/>
          <w:sz w:val="22"/>
          <w:szCs w:val="22"/>
        </w:rPr>
        <w:t>本合同出租标的为西安市新城广场南侧东段建筑场所(秦王府城 墙建筑中空部分的场所),总面积2750平方米(以下简称"出租标的”)。</w:t>
      </w:r>
    </w:p>
    <w:p w14:paraId="1A4B115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="0" w:firstLine="502" w:firstLineChars="200"/>
        <w:textAlignment w:val="auto"/>
        <w:rPr>
          <w:rFonts w:hint="eastAsia" w:ascii="仿宋" w:hAnsi="仿宋" w:eastAsia="仿宋" w:cs="仿宋"/>
          <w:b/>
          <w:bCs/>
          <w:spacing w:val="15"/>
          <w:sz w:val="22"/>
          <w:szCs w:val="22"/>
        </w:rPr>
      </w:pPr>
      <w:r>
        <w:rPr>
          <w:rFonts w:hint="eastAsia" w:ascii="仿宋" w:hAnsi="仿宋" w:eastAsia="仿宋" w:cs="仿宋"/>
          <w:b/>
          <w:bCs/>
          <w:spacing w:val="15"/>
          <w:sz w:val="22"/>
          <w:szCs w:val="22"/>
        </w:rPr>
        <w:t>第二条租赁期限</w:t>
      </w:r>
    </w:p>
    <w:p w14:paraId="5FA8539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="0" w:firstLine="500" w:firstLineChars="200"/>
        <w:textAlignment w:val="auto"/>
        <w:rPr>
          <w:rFonts w:hint="eastAsia" w:ascii="仿宋" w:hAnsi="仿宋" w:eastAsia="仿宋" w:cs="仿宋"/>
          <w:spacing w:val="15"/>
          <w:sz w:val="22"/>
          <w:szCs w:val="22"/>
        </w:rPr>
      </w:pPr>
      <w:r>
        <w:rPr>
          <w:rFonts w:hint="eastAsia" w:ascii="仿宋" w:hAnsi="仿宋" w:eastAsia="仿宋" w:cs="仿宋"/>
          <w:spacing w:val="15"/>
          <w:sz w:val="22"/>
          <w:szCs w:val="22"/>
        </w:rPr>
        <w:t>2.1该出租标的租赁期限为</w:t>
      </w:r>
      <w:r>
        <w:rPr>
          <w:rFonts w:hint="eastAsia" w:ascii="仿宋" w:hAnsi="仿宋" w:eastAsia="仿宋" w:cs="仿宋"/>
          <w:spacing w:val="15"/>
          <w:sz w:val="22"/>
          <w:szCs w:val="22"/>
          <w:u w:val="single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pacing w:val="15"/>
          <w:sz w:val="22"/>
          <w:szCs w:val="22"/>
        </w:rPr>
        <w:t>年。从</w:t>
      </w:r>
      <w:r>
        <w:rPr>
          <w:rFonts w:hint="eastAsia" w:ascii="仿宋" w:hAnsi="仿宋" w:eastAsia="仿宋" w:cs="仿宋"/>
          <w:spacing w:val="15"/>
          <w:sz w:val="22"/>
          <w:szCs w:val="22"/>
          <w:u w:val="single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spacing w:val="15"/>
          <w:sz w:val="22"/>
          <w:szCs w:val="22"/>
        </w:rPr>
        <w:t>年</w:t>
      </w:r>
      <w:r>
        <w:rPr>
          <w:rFonts w:hint="eastAsia" w:ascii="仿宋" w:hAnsi="仿宋" w:eastAsia="仿宋" w:cs="仿宋"/>
          <w:spacing w:val="15"/>
          <w:sz w:val="22"/>
          <w:szCs w:val="22"/>
          <w:u w:val="single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pacing w:val="15"/>
          <w:sz w:val="22"/>
          <w:szCs w:val="22"/>
        </w:rPr>
        <w:t>月</w:t>
      </w:r>
      <w:r>
        <w:rPr>
          <w:rFonts w:hint="eastAsia" w:ascii="仿宋" w:hAnsi="仿宋" w:eastAsia="仿宋" w:cs="仿宋"/>
          <w:spacing w:val="15"/>
          <w:sz w:val="22"/>
          <w:szCs w:val="22"/>
          <w:u w:val="single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pacing w:val="15"/>
          <w:sz w:val="22"/>
          <w:szCs w:val="22"/>
        </w:rPr>
        <w:t>日起至</w:t>
      </w:r>
      <w:r>
        <w:rPr>
          <w:rFonts w:hint="eastAsia" w:ascii="仿宋" w:hAnsi="仿宋" w:eastAsia="仿宋" w:cs="仿宋"/>
          <w:spacing w:val="15"/>
          <w:sz w:val="22"/>
          <w:szCs w:val="22"/>
          <w:u w:val="single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spacing w:val="15"/>
          <w:sz w:val="22"/>
          <w:szCs w:val="22"/>
        </w:rPr>
        <w:t>年</w:t>
      </w:r>
      <w:r>
        <w:rPr>
          <w:rFonts w:hint="eastAsia" w:ascii="仿宋" w:hAnsi="仿宋" w:eastAsia="仿宋" w:cs="仿宋"/>
          <w:spacing w:val="15"/>
          <w:sz w:val="22"/>
          <w:szCs w:val="22"/>
          <w:u w:val="single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pacing w:val="15"/>
          <w:sz w:val="22"/>
          <w:szCs w:val="22"/>
        </w:rPr>
        <w:t>月</w:t>
      </w:r>
      <w:r>
        <w:rPr>
          <w:rFonts w:hint="eastAsia" w:ascii="仿宋" w:hAnsi="仿宋" w:eastAsia="仿宋" w:cs="仿宋"/>
          <w:spacing w:val="15"/>
          <w:sz w:val="22"/>
          <w:szCs w:val="22"/>
          <w:u w:val="single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pacing w:val="15"/>
          <w:sz w:val="22"/>
          <w:szCs w:val="22"/>
        </w:rPr>
        <w:t>日止。租赁期满后，如乙方愿意继续承租，在同等条件下，乙方享有优先承租权。</w:t>
      </w:r>
    </w:p>
    <w:p w14:paraId="524BBCD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="0" w:firstLine="500" w:firstLineChars="200"/>
        <w:textAlignment w:val="auto"/>
        <w:rPr>
          <w:rFonts w:hint="eastAsia" w:ascii="仿宋" w:hAnsi="仿宋" w:eastAsia="仿宋" w:cs="仿宋"/>
          <w:spacing w:val="15"/>
          <w:sz w:val="22"/>
          <w:szCs w:val="22"/>
        </w:rPr>
      </w:pPr>
      <w:r>
        <w:rPr>
          <w:rFonts w:hint="eastAsia" w:ascii="仿宋" w:hAnsi="仿宋" w:eastAsia="仿宋" w:cs="仿宋"/>
          <w:spacing w:val="15"/>
          <w:sz w:val="22"/>
          <w:szCs w:val="22"/>
        </w:rPr>
        <w:t>2.2乙方承租后如需转租，必须经过甲方书面同意。</w:t>
      </w:r>
    </w:p>
    <w:p w14:paraId="1E39231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="0" w:firstLine="500" w:firstLineChars="200"/>
        <w:textAlignment w:val="auto"/>
        <w:rPr>
          <w:rFonts w:hint="eastAsia" w:ascii="仿宋" w:hAnsi="仿宋" w:eastAsia="仿宋" w:cs="仿宋"/>
          <w:spacing w:val="15"/>
          <w:sz w:val="22"/>
          <w:szCs w:val="22"/>
        </w:rPr>
      </w:pPr>
      <w:r>
        <w:rPr>
          <w:rFonts w:hint="eastAsia" w:ascii="仿宋" w:hAnsi="仿宋" w:eastAsia="仿宋" w:cs="仿宋"/>
          <w:spacing w:val="15"/>
          <w:sz w:val="22"/>
          <w:szCs w:val="22"/>
        </w:rPr>
        <w:t>2.3租赁期届满后，乙方需将“出租标的”及其内附属设施交回甲方，乙方在出租标的内添附的装饰装修物(除可移动物品外),均无偿归甲方所有。</w:t>
      </w:r>
    </w:p>
    <w:p w14:paraId="27E340C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="0" w:firstLine="500" w:firstLineChars="200"/>
        <w:textAlignment w:val="auto"/>
        <w:rPr>
          <w:rFonts w:hint="eastAsia" w:ascii="仿宋" w:hAnsi="仿宋" w:eastAsia="仿宋" w:cs="仿宋"/>
          <w:spacing w:val="15"/>
          <w:sz w:val="22"/>
          <w:szCs w:val="22"/>
        </w:rPr>
      </w:pPr>
      <w:r>
        <w:rPr>
          <w:rFonts w:hint="eastAsia" w:ascii="仿宋" w:hAnsi="仿宋" w:eastAsia="仿宋" w:cs="仿宋"/>
          <w:spacing w:val="15"/>
          <w:sz w:val="22"/>
          <w:szCs w:val="22"/>
        </w:rPr>
        <w:t>第三条交付标准、交付时间、租金及其他费用</w:t>
      </w:r>
    </w:p>
    <w:p w14:paraId="1247048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="0" w:firstLine="500" w:firstLineChars="200"/>
        <w:textAlignment w:val="auto"/>
        <w:rPr>
          <w:rFonts w:hint="eastAsia" w:ascii="仿宋" w:hAnsi="仿宋" w:eastAsia="仿宋" w:cs="仿宋"/>
          <w:spacing w:val="15"/>
          <w:sz w:val="22"/>
          <w:szCs w:val="22"/>
        </w:rPr>
      </w:pPr>
      <w:r>
        <w:rPr>
          <w:rFonts w:hint="eastAsia" w:ascii="仿宋" w:hAnsi="仿宋" w:eastAsia="仿宋" w:cs="仿宋"/>
          <w:spacing w:val="15"/>
          <w:sz w:val="22"/>
          <w:szCs w:val="22"/>
        </w:rPr>
        <w:t>3.1 交付标准：甲方需按照乙方审定的标准，在合同签订之日起 60日内完成建设装修，并配备相应办公(含食堂)家具，交付甲方使用。</w:t>
      </w:r>
    </w:p>
    <w:p w14:paraId="787B82D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="0" w:firstLine="500" w:firstLineChars="200"/>
        <w:textAlignment w:val="auto"/>
        <w:rPr>
          <w:rFonts w:hint="eastAsia" w:ascii="仿宋" w:hAnsi="仿宋" w:eastAsia="仿宋" w:cs="仿宋"/>
          <w:spacing w:val="15"/>
          <w:sz w:val="22"/>
          <w:szCs w:val="22"/>
        </w:rPr>
      </w:pPr>
      <w:r>
        <w:rPr>
          <w:rFonts w:hint="eastAsia" w:ascii="仿宋" w:hAnsi="仿宋" w:eastAsia="仿宋" w:cs="仿宋"/>
          <w:spacing w:val="15"/>
          <w:sz w:val="22"/>
          <w:szCs w:val="22"/>
        </w:rPr>
        <w:t>3.2 交付时间：合同生效后，甲方应确保将建筑及场地于2023年</w:t>
      </w:r>
      <w:r>
        <w:rPr>
          <w:rFonts w:hint="eastAsia" w:ascii="仿宋" w:hAnsi="仿宋" w:eastAsia="仿宋" w:cs="仿宋"/>
          <w:spacing w:val="15"/>
          <w:sz w:val="22"/>
          <w:szCs w:val="22"/>
          <w:u w:val="singl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spacing w:val="15"/>
          <w:sz w:val="22"/>
          <w:szCs w:val="22"/>
        </w:rPr>
        <w:t>月</w:t>
      </w:r>
      <w:r>
        <w:rPr>
          <w:rFonts w:hint="eastAsia" w:ascii="仿宋" w:hAnsi="仿宋" w:eastAsia="仿宋" w:cs="仿宋"/>
          <w:spacing w:val="15"/>
          <w:sz w:val="22"/>
          <w:szCs w:val="22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spacing w:val="15"/>
          <w:sz w:val="22"/>
          <w:szCs w:val="22"/>
        </w:rPr>
        <w:t>日前向乙方整体移交。</w:t>
      </w:r>
    </w:p>
    <w:p w14:paraId="341101C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="0" w:firstLine="500" w:firstLineChars="200"/>
        <w:textAlignment w:val="auto"/>
        <w:rPr>
          <w:rFonts w:hint="eastAsia" w:ascii="仿宋" w:hAnsi="仿宋" w:eastAsia="仿宋" w:cs="仿宋"/>
          <w:spacing w:val="15"/>
          <w:sz w:val="22"/>
          <w:szCs w:val="22"/>
        </w:rPr>
      </w:pPr>
      <w:r>
        <w:rPr>
          <w:rFonts w:hint="eastAsia" w:ascii="仿宋" w:hAnsi="仿宋" w:eastAsia="仿宋" w:cs="仿宋"/>
          <w:spacing w:val="15"/>
          <w:sz w:val="22"/>
          <w:szCs w:val="22"/>
        </w:rPr>
        <w:t>3.3 租金：自租赁标的物交付使用之日起起算租金，每年租金总额为</w:t>
      </w:r>
      <w:r>
        <w:rPr>
          <w:rFonts w:hint="eastAsia" w:ascii="仿宋" w:hAnsi="仿宋" w:eastAsia="仿宋" w:cs="仿宋"/>
          <w:spacing w:val="15"/>
          <w:sz w:val="22"/>
          <w:szCs w:val="22"/>
          <w:u w:val="single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spacing w:val="15"/>
          <w:sz w:val="22"/>
          <w:szCs w:val="22"/>
        </w:rPr>
        <w:t xml:space="preserve"> 万元，以12个月为周期交付。财政拨款到位后一次性交付，乙方如因财政拨款延迟而不能支付租金，不承担违约责任。</w:t>
      </w:r>
    </w:p>
    <w:p w14:paraId="00DA891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="0" w:firstLine="500" w:firstLineChars="200"/>
        <w:textAlignment w:val="auto"/>
        <w:rPr>
          <w:rFonts w:hint="eastAsia" w:ascii="仿宋" w:hAnsi="仿宋" w:eastAsia="仿宋" w:cs="仿宋"/>
          <w:spacing w:val="15"/>
          <w:sz w:val="22"/>
          <w:szCs w:val="22"/>
        </w:rPr>
      </w:pPr>
      <w:r>
        <w:rPr>
          <w:rFonts w:hint="eastAsia" w:ascii="仿宋" w:hAnsi="仿宋" w:eastAsia="仿宋" w:cs="仿宋"/>
          <w:spacing w:val="15"/>
          <w:sz w:val="22"/>
          <w:szCs w:val="22"/>
        </w:rPr>
        <w:t>3.4其他费用承担方式</w:t>
      </w:r>
    </w:p>
    <w:p w14:paraId="4C0F708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="0" w:firstLine="500" w:firstLineChars="200"/>
        <w:textAlignment w:val="auto"/>
        <w:rPr>
          <w:rFonts w:hint="eastAsia" w:ascii="仿宋" w:hAnsi="仿宋" w:eastAsia="仿宋" w:cs="仿宋"/>
          <w:spacing w:val="15"/>
          <w:sz w:val="22"/>
          <w:szCs w:val="22"/>
        </w:rPr>
      </w:pPr>
      <w:r>
        <w:rPr>
          <w:rFonts w:hint="eastAsia" w:ascii="仿宋" w:hAnsi="仿宋" w:eastAsia="仿宋" w:cs="仿宋"/>
          <w:spacing w:val="15"/>
          <w:sz w:val="22"/>
          <w:szCs w:val="22"/>
        </w:rPr>
        <w:t>承租期间下列费用：水费、电费、燃气费、物业管理费、车位费、卫生费、网络费等其它运营费用，均由乙方自行承担。管道和基本设施维修由甲方负责。</w:t>
      </w:r>
    </w:p>
    <w:p w14:paraId="49B9DB3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="0" w:firstLine="502" w:firstLineChars="200"/>
        <w:textAlignment w:val="auto"/>
        <w:rPr>
          <w:rFonts w:hint="eastAsia" w:ascii="仿宋" w:hAnsi="仿宋" w:eastAsia="仿宋" w:cs="仿宋"/>
          <w:b/>
          <w:bCs/>
          <w:spacing w:val="15"/>
          <w:sz w:val="22"/>
          <w:szCs w:val="22"/>
        </w:rPr>
      </w:pPr>
      <w:r>
        <w:rPr>
          <w:rFonts w:hint="eastAsia" w:ascii="仿宋" w:hAnsi="仿宋" w:eastAsia="仿宋" w:cs="仿宋"/>
          <w:b/>
          <w:bCs/>
          <w:spacing w:val="15"/>
          <w:sz w:val="22"/>
          <w:szCs w:val="22"/>
        </w:rPr>
        <w:t>第四条甲方权利和义务</w:t>
      </w:r>
    </w:p>
    <w:p w14:paraId="2B45590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="0" w:firstLine="500" w:firstLineChars="200"/>
        <w:textAlignment w:val="auto"/>
        <w:rPr>
          <w:rFonts w:hint="eastAsia" w:ascii="仿宋" w:hAnsi="仿宋" w:eastAsia="仿宋" w:cs="仿宋"/>
          <w:spacing w:val="15"/>
          <w:sz w:val="22"/>
          <w:szCs w:val="22"/>
        </w:rPr>
      </w:pPr>
      <w:r>
        <w:rPr>
          <w:rFonts w:hint="eastAsia" w:ascii="仿宋" w:hAnsi="仿宋" w:eastAsia="仿宋" w:cs="仿宋"/>
          <w:spacing w:val="15"/>
          <w:sz w:val="22"/>
          <w:szCs w:val="22"/>
        </w:rPr>
        <w:t>4.1甲方应确保出租标的面积真实且对该出租标的享有合法的占有、使用、出租的相关权利。如在租赁期内，该出租标的发生所有权转移或其他影响乙方权益的，乙方有权要求甲方承担相应损失。</w:t>
      </w:r>
    </w:p>
    <w:p w14:paraId="32A0B0D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="0" w:firstLine="500" w:firstLineChars="200"/>
        <w:textAlignment w:val="auto"/>
        <w:rPr>
          <w:rFonts w:hint="eastAsia" w:ascii="仿宋" w:hAnsi="仿宋" w:eastAsia="仿宋" w:cs="仿宋"/>
          <w:spacing w:val="15"/>
          <w:sz w:val="22"/>
          <w:szCs w:val="22"/>
        </w:rPr>
      </w:pPr>
      <w:r>
        <w:rPr>
          <w:rFonts w:hint="eastAsia" w:ascii="仿宋" w:hAnsi="仿宋" w:eastAsia="仿宋" w:cs="仿宋"/>
          <w:spacing w:val="15"/>
          <w:sz w:val="22"/>
          <w:szCs w:val="22"/>
        </w:rPr>
        <w:t>4.2 在乙方租赁期间，如因国家规划建设需征用租赁建筑，则按照国家相关规定处理。</w:t>
      </w:r>
    </w:p>
    <w:p w14:paraId="17FC42D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="0" w:firstLine="502" w:firstLineChars="200"/>
        <w:textAlignment w:val="auto"/>
        <w:rPr>
          <w:rFonts w:hint="eastAsia" w:ascii="仿宋" w:hAnsi="仿宋" w:eastAsia="仿宋" w:cs="仿宋"/>
          <w:b/>
          <w:bCs/>
          <w:spacing w:val="15"/>
          <w:sz w:val="22"/>
          <w:szCs w:val="22"/>
        </w:rPr>
      </w:pPr>
      <w:r>
        <w:rPr>
          <w:rFonts w:hint="eastAsia" w:ascii="仿宋" w:hAnsi="仿宋" w:eastAsia="仿宋" w:cs="仿宋"/>
          <w:b/>
          <w:bCs/>
          <w:spacing w:val="15"/>
          <w:sz w:val="22"/>
          <w:szCs w:val="22"/>
        </w:rPr>
        <w:t>第五条乙方权利和义务</w:t>
      </w:r>
    </w:p>
    <w:p w14:paraId="13C737E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="0" w:firstLine="500" w:firstLineChars="200"/>
        <w:textAlignment w:val="auto"/>
        <w:rPr>
          <w:rFonts w:hint="eastAsia" w:ascii="仿宋" w:hAnsi="仿宋" w:eastAsia="仿宋" w:cs="仿宋"/>
          <w:spacing w:val="15"/>
          <w:sz w:val="22"/>
          <w:szCs w:val="22"/>
        </w:rPr>
      </w:pPr>
      <w:r>
        <w:rPr>
          <w:rFonts w:hint="eastAsia" w:ascii="仿宋" w:hAnsi="仿宋" w:eastAsia="仿宋" w:cs="仿宋"/>
          <w:spacing w:val="15"/>
          <w:sz w:val="22"/>
          <w:szCs w:val="22"/>
        </w:rPr>
        <w:t>5.1 乙方应遵守法律法规以及相关政策规定使用出租标的。</w:t>
      </w:r>
    </w:p>
    <w:p w14:paraId="6A7AFD8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="0" w:firstLine="500" w:firstLineChars="200"/>
        <w:textAlignment w:val="auto"/>
        <w:rPr>
          <w:rFonts w:hint="eastAsia" w:ascii="仿宋" w:hAnsi="仿宋" w:eastAsia="仿宋" w:cs="仿宋"/>
          <w:spacing w:val="15"/>
          <w:sz w:val="22"/>
          <w:szCs w:val="22"/>
        </w:rPr>
      </w:pPr>
      <w:r>
        <w:rPr>
          <w:rFonts w:hint="eastAsia" w:ascii="仿宋" w:hAnsi="仿宋" w:eastAsia="仿宋" w:cs="仿宋"/>
          <w:spacing w:val="15"/>
          <w:sz w:val="22"/>
          <w:szCs w:val="22"/>
        </w:rPr>
        <w:t>5.2 承租期内乙方应当爱护并合理使用其所承租的出租标的及  其附属设施</w:t>
      </w:r>
      <w:r>
        <w:rPr>
          <w:rFonts w:hint="eastAsia" w:ascii="仿宋" w:hAnsi="仿宋" w:eastAsia="仿宋" w:cs="仿宋"/>
          <w:spacing w:val="15"/>
          <w:sz w:val="22"/>
          <w:szCs w:val="22"/>
          <w:lang w:eastAsia="zh-CN"/>
        </w:rPr>
        <w:t>，</w:t>
      </w:r>
      <w:r>
        <w:rPr>
          <w:rFonts w:hint="eastAsia" w:ascii="仿宋" w:hAnsi="仿宋" w:eastAsia="仿宋" w:cs="仿宋"/>
          <w:spacing w:val="15"/>
          <w:sz w:val="22"/>
          <w:szCs w:val="22"/>
        </w:rPr>
        <w:t>不得损坏出租标的内的相关基础设施。由于乙方使用不当造成出租标的物或设施损坏的，乙方应负责修复或予以经济赔偿。</w:t>
      </w:r>
    </w:p>
    <w:p w14:paraId="70FA4CB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="0" w:firstLine="500" w:firstLineChars="200"/>
        <w:textAlignment w:val="auto"/>
        <w:rPr>
          <w:rFonts w:hint="eastAsia" w:ascii="仿宋" w:hAnsi="仿宋" w:eastAsia="仿宋" w:cs="仿宋"/>
          <w:spacing w:val="15"/>
          <w:sz w:val="22"/>
          <w:szCs w:val="22"/>
        </w:rPr>
      </w:pPr>
      <w:r>
        <w:rPr>
          <w:rFonts w:hint="eastAsia" w:ascii="仿宋" w:hAnsi="仿宋" w:eastAsia="仿宋" w:cs="仿宋"/>
          <w:spacing w:val="15"/>
          <w:sz w:val="22"/>
          <w:szCs w:val="22"/>
        </w:rPr>
        <w:t>5.3 乙方应按本合同约定及时向甲方支付租金。</w:t>
      </w:r>
    </w:p>
    <w:p w14:paraId="26F11A8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="0" w:firstLine="502" w:firstLineChars="200"/>
        <w:textAlignment w:val="auto"/>
        <w:rPr>
          <w:rFonts w:hint="eastAsia" w:ascii="仿宋" w:hAnsi="仿宋" w:eastAsia="仿宋" w:cs="仿宋"/>
          <w:b/>
          <w:bCs/>
          <w:spacing w:val="15"/>
          <w:sz w:val="22"/>
          <w:szCs w:val="22"/>
        </w:rPr>
      </w:pPr>
      <w:r>
        <w:rPr>
          <w:rFonts w:hint="eastAsia" w:ascii="仿宋" w:hAnsi="仿宋" w:eastAsia="仿宋" w:cs="仿宋"/>
          <w:b/>
          <w:bCs/>
          <w:spacing w:val="15"/>
          <w:sz w:val="22"/>
          <w:szCs w:val="22"/>
        </w:rPr>
        <w:t>第六条合同解除及违约责任</w:t>
      </w:r>
    </w:p>
    <w:p w14:paraId="1AAB4D9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="0" w:firstLine="500" w:firstLineChars="200"/>
        <w:textAlignment w:val="auto"/>
        <w:rPr>
          <w:rFonts w:hint="eastAsia" w:ascii="仿宋" w:hAnsi="仿宋" w:eastAsia="仿宋" w:cs="仿宋"/>
          <w:spacing w:val="15"/>
          <w:sz w:val="22"/>
          <w:szCs w:val="22"/>
        </w:rPr>
      </w:pPr>
      <w:r>
        <w:rPr>
          <w:rFonts w:hint="eastAsia" w:ascii="仿宋" w:hAnsi="仿宋" w:eastAsia="仿宋" w:cs="仿宋"/>
          <w:spacing w:val="15"/>
          <w:sz w:val="22"/>
          <w:szCs w:val="22"/>
        </w:rPr>
        <w:t>6.1 经甲乙双方协商一致，可以解除本合同。</w:t>
      </w:r>
    </w:p>
    <w:p w14:paraId="04FC6E7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="0" w:firstLine="500" w:firstLineChars="200"/>
        <w:textAlignment w:val="auto"/>
        <w:rPr>
          <w:rFonts w:hint="eastAsia" w:ascii="仿宋" w:hAnsi="仿宋" w:eastAsia="仿宋" w:cs="仿宋"/>
          <w:spacing w:val="15"/>
          <w:sz w:val="22"/>
          <w:szCs w:val="22"/>
        </w:rPr>
      </w:pPr>
      <w:r>
        <w:rPr>
          <w:rFonts w:hint="eastAsia" w:ascii="仿宋" w:hAnsi="仿宋" w:eastAsia="仿宋" w:cs="仿宋"/>
          <w:spacing w:val="15"/>
          <w:sz w:val="22"/>
          <w:szCs w:val="22"/>
        </w:rPr>
        <w:t>6.2 因不可抗力导致本合同无法继续履行的，本合同自行解除，双方互不追究责任。</w:t>
      </w:r>
    </w:p>
    <w:p w14:paraId="62379C1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="0" w:firstLine="502" w:firstLineChars="200"/>
        <w:textAlignment w:val="auto"/>
        <w:rPr>
          <w:rFonts w:hint="eastAsia" w:ascii="仿宋" w:hAnsi="仿宋" w:eastAsia="仿宋" w:cs="仿宋"/>
          <w:b/>
          <w:bCs/>
          <w:spacing w:val="15"/>
          <w:sz w:val="22"/>
          <w:szCs w:val="22"/>
        </w:rPr>
      </w:pPr>
      <w:r>
        <w:rPr>
          <w:rFonts w:hint="eastAsia" w:ascii="仿宋" w:hAnsi="仿宋" w:eastAsia="仿宋" w:cs="仿宋"/>
          <w:b/>
          <w:bCs/>
          <w:spacing w:val="15"/>
          <w:sz w:val="22"/>
          <w:szCs w:val="22"/>
        </w:rPr>
        <w:t>第七条争议解决</w:t>
      </w:r>
    </w:p>
    <w:p w14:paraId="58662C0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="0" w:firstLine="500" w:firstLineChars="200"/>
        <w:textAlignment w:val="auto"/>
        <w:rPr>
          <w:rFonts w:hint="eastAsia" w:ascii="仿宋" w:hAnsi="仿宋" w:eastAsia="仿宋" w:cs="仿宋"/>
          <w:spacing w:val="15"/>
          <w:sz w:val="22"/>
          <w:szCs w:val="22"/>
        </w:rPr>
      </w:pPr>
      <w:r>
        <w:rPr>
          <w:rFonts w:hint="eastAsia" w:ascii="仿宋" w:hAnsi="仿宋" w:eastAsia="仿宋" w:cs="仿宋"/>
          <w:spacing w:val="15"/>
          <w:sz w:val="22"/>
          <w:szCs w:val="22"/>
        </w:rPr>
        <w:t>甲乙双方在履行协议过程中发生争议，由双方协商解决，协商不成，双方均可向有管辖权的人民法院提起诉讼。</w:t>
      </w:r>
    </w:p>
    <w:p w14:paraId="7AF424A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="0" w:firstLine="502" w:firstLineChars="200"/>
        <w:textAlignment w:val="auto"/>
        <w:rPr>
          <w:rFonts w:hint="eastAsia" w:ascii="仿宋" w:hAnsi="仿宋" w:eastAsia="仿宋" w:cs="仿宋"/>
          <w:b/>
          <w:bCs/>
          <w:spacing w:val="15"/>
          <w:sz w:val="22"/>
          <w:szCs w:val="22"/>
        </w:rPr>
      </w:pPr>
      <w:r>
        <w:rPr>
          <w:rFonts w:hint="eastAsia" w:ascii="仿宋" w:hAnsi="仿宋" w:eastAsia="仿宋" w:cs="仿宋"/>
          <w:b/>
          <w:bCs/>
          <w:spacing w:val="15"/>
          <w:sz w:val="22"/>
          <w:szCs w:val="22"/>
        </w:rPr>
        <w:t>第八条其他条款</w:t>
      </w:r>
    </w:p>
    <w:p w14:paraId="2E49AC9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="0" w:firstLine="500" w:firstLineChars="200"/>
        <w:textAlignment w:val="auto"/>
        <w:rPr>
          <w:rFonts w:hint="eastAsia" w:ascii="仿宋" w:hAnsi="仿宋" w:eastAsia="仿宋" w:cs="仿宋"/>
          <w:spacing w:val="15"/>
          <w:sz w:val="22"/>
          <w:szCs w:val="22"/>
        </w:rPr>
      </w:pPr>
      <w:r>
        <w:rPr>
          <w:rFonts w:hint="eastAsia" w:ascii="仿宋" w:hAnsi="仿宋" w:eastAsia="仿宋" w:cs="仿宋"/>
          <w:spacing w:val="15"/>
          <w:sz w:val="22"/>
          <w:szCs w:val="22"/>
        </w:rPr>
        <w:t>8.1 本协议自双方法定代表人或委托人签字并加盖公章后即生效 。</w:t>
      </w:r>
    </w:p>
    <w:p w14:paraId="399454D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="0" w:firstLine="500" w:firstLineChars="200"/>
        <w:textAlignment w:val="auto"/>
        <w:rPr>
          <w:rFonts w:hint="eastAsia" w:ascii="仿宋" w:hAnsi="仿宋" w:eastAsia="仿宋" w:cs="仿宋"/>
          <w:spacing w:val="15"/>
          <w:sz w:val="22"/>
          <w:szCs w:val="22"/>
        </w:rPr>
      </w:pPr>
      <w:r>
        <w:rPr>
          <w:rFonts w:hint="eastAsia" w:ascii="仿宋" w:hAnsi="仿宋" w:eastAsia="仿宋" w:cs="仿宋"/>
          <w:spacing w:val="15"/>
          <w:sz w:val="22"/>
          <w:szCs w:val="22"/>
        </w:rPr>
        <w:t>8.2按照《西安市市级党政机关办公(业务)用房租用管理暂行 规定》的要求，在政策允许的前提下，甲乙方每三年签订一次租赁合 同，原则上乙方使用期不少于二十年，租金每月每平80元不变。如 乙方原因未能租满，将按剩余年限每年10万元向甲方支付装修补偿 费用，如甲方原因导致未能租满，将按剩余年限每年10万元向乙方赔偿费用。</w:t>
      </w:r>
    </w:p>
    <w:p w14:paraId="4609ED2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="0" w:firstLine="500" w:firstLineChars="200"/>
        <w:textAlignment w:val="auto"/>
        <w:rPr>
          <w:rFonts w:hint="eastAsia" w:ascii="仿宋" w:hAnsi="仿宋" w:eastAsia="仿宋" w:cs="仿宋"/>
          <w:spacing w:val="15"/>
          <w:sz w:val="22"/>
          <w:szCs w:val="22"/>
        </w:rPr>
      </w:pPr>
      <w:r>
        <w:rPr>
          <w:rFonts w:hint="eastAsia" w:ascii="仿宋" w:hAnsi="仿宋" w:eastAsia="仿宋" w:cs="仿宋"/>
          <w:spacing w:val="15"/>
          <w:sz w:val="22"/>
          <w:szCs w:val="22"/>
        </w:rPr>
        <w:t>8.3本合同未尽事宜，经双方协商一致可签订补充协议，补充协议与本合同具同等法律效力。</w:t>
      </w:r>
    </w:p>
    <w:p w14:paraId="2FB7660E"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="0" w:firstLine="500" w:firstLineChars="200"/>
        <w:textAlignment w:val="auto"/>
        <w:rPr>
          <w:rFonts w:hint="eastAsia" w:ascii="仿宋" w:hAnsi="仿宋" w:eastAsia="仿宋" w:cs="仿宋"/>
          <w:sz w:val="22"/>
          <w:szCs w:val="22"/>
        </w:rPr>
      </w:pPr>
      <w:r>
        <w:rPr>
          <w:rFonts w:hint="eastAsia" w:ascii="仿宋" w:hAnsi="仿宋" w:eastAsia="仿宋" w:cs="仿宋"/>
          <w:spacing w:val="15"/>
          <w:sz w:val="22"/>
          <w:szCs w:val="22"/>
        </w:rPr>
        <w:t>8.4 本合同一式6份，甲方3份，乙方3份，具有同等法律效力。</w:t>
      </w:r>
    </w:p>
    <w:p w14:paraId="35A97F4A"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="0" w:firstLine="500" w:firstLineChars="200"/>
        <w:textAlignment w:val="auto"/>
        <w:rPr>
          <w:rFonts w:hint="eastAsia" w:ascii="仿宋" w:hAnsi="仿宋" w:eastAsia="仿宋" w:cs="仿宋"/>
          <w:spacing w:val="15"/>
          <w:sz w:val="22"/>
          <w:szCs w:val="22"/>
        </w:rPr>
      </w:pPr>
    </w:p>
    <w:p w14:paraId="38A4B2E2"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="0" w:firstLine="500" w:firstLineChars="200"/>
        <w:textAlignment w:val="auto"/>
        <w:rPr>
          <w:rFonts w:hint="eastAsia" w:ascii="仿宋" w:hAnsi="仿宋" w:eastAsia="仿宋" w:cs="仿宋"/>
          <w:spacing w:val="15"/>
          <w:sz w:val="22"/>
          <w:szCs w:val="22"/>
        </w:rPr>
      </w:pPr>
    </w:p>
    <w:p w14:paraId="31555F7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500" w:firstLineChars="200"/>
        <w:textAlignment w:val="auto"/>
        <w:rPr>
          <w:rFonts w:hint="eastAsia" w:ascii="仿宋" w:hAnsi="仿宋" w:eastAsia="仿宋" w:cs="仿宋"/>
          <w:spacing w:val="15"/>
          <w:sz w:val="22"/>
          <w:szCs w:val="22"/>
        </w:rPr>
      </w:pPr>
      <w:r>
        <w:rPr>
          <w:rFonts w:hint="eastAsia" w:ascii="仿宋" w:hAnsi="仿宋" w:eastAsia="仿宋" w:cs="仿宋"/>
          <w:spacing w:val="15"/>
          <w:sz w:val="22"/>
          <w:szCs w:val="22"/>
        </w:rPr>
        <w:t>出租方(甲方)</w:t>
      </w:r>
      <w:r>
        <w:rPr>
          <w:rFonts w:hint="eastAsia" w:ascii="仿宋" w:hAnsi="仿宋" w:eastAsia="仿宋" w:cs="仿宋"/>
          <w:spacing w:val="15"/>
          <w:sz w:val="22"/>
          <w:szCs w:val="22"/>
          <w:lang w:val="en-US" w:eastAsia="zh-CN"/>
        </w:rPr>
        <w:t>盖</w:t>
      </w:r>
      <w:r>
        <w:rPr>
          <w:rFonts w:hint="eastAsia" w:ascii="仿宋" w:hAnsi="仿宋" w:eastAsia="仿宋" w:cs="仿宋"/>
          <w:spacing w:val="15"/>
          <w:sz w:val="22"/>
          <w:szCs w:val="22"/>
        </w:rPr>
        <w:t>章：</w:t>
      </w:r>
      <w:r>
        <w:rPr>
          <w:rFonts w:hint="eastAsia" w:ascii="仿宋" w:hAnsi="仿宋" w:eastAsia="仿宋" w:cs="仿宋"/>
          <w:spacing w:val="15"/>
          <w:sz w:val="22"/>
          <w:szCs w:val="22"/>
          <w:lang w:val="en-US" w:eastAsia="zh-CN"/>
        </w:rPr>
        <w:t xml:space="preserve">            </w:t>
      </w:r>
      <w:r>
        <w:rPr>
          <w:rFonts w:hint="eastAsia" w:ascii="仿宋" w:hAnsi="仿宋" w:eastAsia="仿宋" w:cs="仿宋"/>
          <w:spacing w:val="15"/>
          <w:sz w:val="22"/>
          <w:szCs w:val="22"/>
        </w:rPr>
        <w:t>承租 方(乙方)</w:t>
      </w:r>
      <w:r>
        <w:rPr>
          <w:rFonts w:hint="eastAsia" w:ascii="仿宋" w:hAnsi="仿宋" w:eastAsia="仿宋" w:cs="仿宋"/>
          <w:spacing w:val="15"/>
          <w:sz w:val="22"/>
          <w:szCs w:val="22"/>
          <w:lang w:val="en-US" w:eastAsia="zh-CN"/>
        </w:rPr>
        <w:t>盖</w:t>
      </w:r>
      <w:r>
        <w:rPr>
          <w:rFonts w:hint="eastAsia" w:ascii="仿宋" w:hAnsi="仿宋" w:eastAsia="仿宋" w:cs="仿宋"/>
          <w:spacing w:val="15"/>
          <w:sz w:val="22"/>
          <w:szCs w:val="22"/>
        </w:rPr>
        <w:t>章：</w:t>
      </w:r>
    </w:p>
    <w:p w14:paraId="243C079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500" w:firstLineChars="200"/>
        <w:textAlignment w:val="auto"/>
        <w:rPr>
          <w:rFonts w:hint="eastAsia" w:ascii="仿宋" w:hAnsi="仿宋" w:eastAsia="仿宋" w:cs="仿宋"/>
          <w:spacing w:val="15"/>
          <w:sz w:val="22"/>
          <w:szCs w:val="22"/>
          <w:lang w:val="en-US" w:eastAsia="zh-CN"/>
        </w:rPr>
      </w:pPr>
      <w:r>
        <w:rPr>
          <w:rFonts w:hint="eastAsia" w:ascii="仿宋" w:hAnsi="仿宋" w:eastAsia="仿宋" w:cs="仿宋"/>
          <w:spacing w:val="15"/>
          <w:sz w:val="22"/>
          <w:szCs w:val="22"/>
        </w:rPr>
        <w:t>法定代表人或代委托人签</w:t>
      </w:r>
      <w:r>
        <w:rPr>
          <w:rFonts w:hint="eastAsia" w:ascii="仿宋" w:hAnsi="仿宋" w:eastAsia="仿宋" w:cs="仿宋"/>
          <w:spacing w:val="15"/>
          <w:sz w:val="22"/>
          <w:szCs w:val="22"/>
          <w:lang w:val="en-US" w:eastAsia="zh-CN"/>
        </w:rPr>
        <w:t xml:space="preserve">字       </w:t>
      </w:r>
      <w:r>
        <w:rPr>
          <w:rFonts w:hint="eastAsia" w:ascii="仿宋" w:hAnsi="仿宋" w:eastAsia="仿宋" w:cs="仿宋"/>
          <w:spacing w:val="15"/>
          <w:sz w:val="22"/>
          <w:szCs w:val="22"/>
        </w:rPr>
        <w:t>法定代表人或代委托人</w:t>
      </w:r>
    </w:p>
    <w:p w14:paraId="301BC56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500" w:firstLineChars="200"/>
        <w:jc w:val="left"/>
        <w:textAlignment w:val="auto"/>
        <w:rPr>
          <w:rFonts w:hint="eastAsia" w:ascii="仿宋" w:hAnsi="仿宋" w:eastAsia="仿宋" w:cs="仿宋"/>
          <w:spacing w:val="15"/>
          <w:sz w:val="22"/>
          <w:szCs w:val="22"/>
        </w:rPr>
      </w:pPr>
      <w:r>
        <w:rPr>
          <w:rFonts w:hint="eastAsia" w:ascii="仿宋" w:hAnsi="仿宋" w:eastAsia="仿宋" w:cs="仿宋"/>
          <w:spacing w:val="15"/>
          <w:sz w:val="22"/>
          <w:szCs w:val="22"/>
          <w:lang w:eastAsia="zh-CN"/>
        </w:rPr>
        <w:t>（</w:t>
      </w:r>
      <w:r>
        <w:rPr>
          <w:rFonts w:hint="eastAsia" w:ascii="仿宋" w:hAnsi="仿宋" w:eastAsia="仿宋" w:cs="仿宋"/>
          <w:spacing w:val="15"/>
          <w:sz w:val="22"/>
          <w:szCs w:val="22"/>
        </w:rPr>
        <w:t>签</w:t>
      </w:r>
      <w:r>
        <w:rPr>
          <w:rFonts w:hint="eastAsia" w:ascii="仿宋" w:hAnsi="仿宋" w:eastAsia="仿宋" w:cs="仿宋"/>
          <w:spacing w:val="15"/>
          <w:sz w:val="22"/>
          <w:szCs w:val="22"/>
          <w:lang w:val="en-US" w:eastAsia="zh-CN"/>
        </w:rPr>
        <w:t>字或盖章</w:t>
      </w:r>
      <w:r>
        <w:rPr>
          <w:rFonts w:hint="eastAsia" w:ascii="仿宋" w:hAnsi="仿宋" w:eastAsia="仿宋" w:cs="仿宋"/>
          <w:spacing w:val="15"/>
          <w:sz w:val="22"/>
          <w:szCs w:val="22"/>
          <w:lang w:eastAsia="zh-CN"/>
        </w:rPr>
        <w:t>）</w:t>
      </w:r>
      <w:r>
        <w:rPr>
          <w:rFonts w:hint="eastAsia" w:ascii="仿宋" w:hAnsi="仿宋" w:eastAsia="仿宋" w:cs="仿宋"/>
          <w:spacing w:val="15"/>
          <w:sz w:val="22"/>
          <w:szCs w:val="22"/>
        </w:rPr>
        <w:t>：</w:t>
      </w:r>
      <w:r>
        <w:rPr>
          <w:rFonts w:hint="eastAsia" w:ascii="仿宋" w:hAnsi="仿宋" w:eastAsia="仿宋" w:cs="仿宋"/>
          <w:spacing w:val="15"/>
          <w:sz w:val="22"/>
          <w:szCs w:val="22"/>
          <w:lang w:val="en-US" w:eastAsia="zh-CN"/>
        </w:rPr>
        <w:t xml:space="preserve">               </w:t>
      </w:r>
      <w:r>
        <w:rPr>
          <w:rFonts w:hint="eastAsia" w:ascii="仿宋" w:hAnsi="仿宋" w:eastAsia="仿宋" w:cs="仿宋"/>
          <w:spacing w:val="15"/>
          <w:sz w:val="22"/>
          <w:szCs w:val="22"/>
          <w:lang w:eastAsia="zh-CN"/>
        </w:rPr>
        <w:t>（</w:t>
      </w:r>
      <w:r>
        <w:rPr>
          <w:rFonts w:hint="eastAsia" w:ascii="仿宋" w:hAnsi="仿宋" w:eastAsia="仿宋" w:cs="仿宋"/>
          <w:spacing w:val="15"/>
          <w:sz w:val="22"/>
          <w:szCs w:val="22"/>
        </w:rPr>
        <w:t>签</w:t>
      </w:r>
      <w:r>
        <w:rPr>
          <w:rFonts w:hint="eastAsia" w:ascii="仿宋" w:hAnsi="仿宋" w:eastAsia="仿宋" w:cs="仿宋"/>
          <w:spacing w:val="15"/>
          <w:sz w:val="22"/>
          <w:szCs w:val="22"/>
          <w:lang w:val="en-US" w:eastAsia="zh-CN"/>
        </w:rPr>
        <w:t>字或盖章</w:t>
      </w:r>
      <w:r>
        <w:rPr>
          <w:rFonts w:hint="eastAsia" w:ascii="仿宋" w:hAnsi="仿宋" w:eastAsia="仿宋" w:cs="仿宋"/>
          <w:spacing w:val="15"/>
          <w:sz w:val="22"/>
          <w:szCs w:val="22"/>
          <w:lang w:eastAsia="zh-CN"/>
        </w:rPr>
        <w:t>）</w:t>
      </w:r>
      <w:r>
        <w:rPr>
          <w:rFonts w:hint="eastAsia" w:ascii="仿宋" w:hAnsi="仿宋" w:eastAsia="仿宋" w:cs="仿宋"/>
          <w:spacing w:val="15"/>
          <w:sz w:val="22"/>
          <w:szCs w:val="22"/>
        </w:rPr>
        <w:t>：</w:t>
      </w:r>
    </w:p>
    <w:p w14:paraId="63D536B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500" w:firstLineChars="200"/>
        <w:textAlignment w:val="auto"/>
        <w:rPr>
          <w:rFonts w:hint="eastAsia" w:ascii="仿宋" w:hAnsi="仿宋" w:eastAsia="仿宋" w:cs="仿宋"/>
          <w:spacing w:val="15"/>
          <w:sz w:val="22"/>
          <w:szCs w:val="22"/>
          <w:lang w:val="en-US" w:eastAsia="zh-CN"/>
        </w:rPr>
      </w:pPr>
      <w:r>
        <w:rPr>
          <w:rFonts w:hint="eastAsia" w:ascii="仿宋" w:hAnsi="仿宋" w:eastAsia="仿宋" w:cs="仿宋"/>
          <w:spacing w:val="15"/>
          <w:sz w:val="22"/>
          <w:szCs w:val="22"/>
        </w:rPr>
        <w:t>签署时间：   年  月  日</w:t>
      </w:r>
      <w:r>
        <w:rPr>
          <w:rFonts w:hint="eastAsia" w:ascii="仿宋" w:hAnsi="仿宋" w:eastAsia="仿宋" w:cs="仿宋"/>
          <w:spacing w:val="15"/>
          <w:sz w:val="22"/>
          <w:szCs w:val="22"/>
          <w:lang w:val="en-US" w:eastAsia="zh-CN"/>
        </w:rPr>
        <w:t xml:space="preserve">       </w:t>
      </w:r>
      <w:r>
        <w:rPr>
          <w:rFonts w:hint="eastAsia" w:ascii="仿宋" w:hAnsi="仿宋" w:eastAsia="仿宋" w:cs="仿宋"/>
          <w:spacing w:val="15"/>
          <w:sz w:val="22"/>
          <w:szCs w:val="22"/>
        </w:rPr>
        <w:t>签署时间</w:t>
      </w:r>
      <w:r>
        <w:rPr>
          <w:rFonts w:hint="eastAsia" w:ascii="仿宋" w:hAnsi="仿宋" w:eastAsia="仿宋" w:cs="仿宋"/>
          <w:spacing w:val="15"/>
          <w:sz w:val="22"/>
          <w:szCs w:val="22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pacing w:val="15"/>
          <w:sz w:val="22"/>
          <w:szCs w:val="22"/>
        </w:rPr>
        <w:t>年</w:t>
      </w:r>
      <w:r>
        <w:rPr>
          <w:rFonts w:hint="eastAsia" w:ascii="仿宋" w:hAnsi="仿宋" w:eastAsia="仿宋" w:cs="仿宋"/>
          <w:spacing w:val="15"/>
          <w:sz w:val="22"/>
          <w:szCs w:val="22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pacing w:val="15"/>
          <w:sz w:val="22"/>
          <w:szCs w:val="22"/>
        </w:rPr>
        <w:t>月</w:t>
      </w:r>
      <w:r>
        <w:rPr>
          <w:rFonts w:hint="eastAsia" w:ascii="仿宋" w:hAnsi="仿宋" w:eastAsia="仿宋" w:cs="仿宋"/>
          <w:spacing w:val="15"/>
          <w:sz w:val="22"/>
          <w:szCs w:val="22"/>
          <w:lang w:val="en-US" w:eastAsia="zh-CN"/>
        </w:rPr>
        <w:t xml:space="preserve">  </w:t>
      </w:r>
    </w:p>
    <w:p w14:paraId="37729769">
      <w:pPr>
        <w:rPr>
          <w:rFonts w:hint="eastAsia" w:ascii="仿宋" w:hAnsi="仿宋" w:eastAsia="仿宋" w:cs="仿宋"/>
          <w:spacing w:val="15"/>
          <w:sz w:val="22"/>
          <w:szCs w:val="22"/>
          <w:lang w:val="en-US" w:eastAsia="zh-CN"/>
        </w:rPr>
      </w:pPr>
      <w:r>
        <w:rPr>
          <w:rFonts w:hint="eastAsia" w:ascii="仿宋" w:hAnsi="仿宋" w:eastAsia="仿宋" w:cs="仿宋"/>
          <w:spacing w:val="15"/>
          <w:sz w:val="22"/>
          <w:szCs w:val="22"/>
          <w:lang w:val="en-US" w:eastAsia="zh-CN"/>
        </w:rPr>
        <w:br w:type="page"/>
      </w:r>
    </w:p>
    <w:p w14:paraId="4E6C83E3">
      <w:pPr>
        <w:keepNext w:val="0"/>
        <w:keepLines w:val="0"/>
        <w:widowControl/>
        <w:suppressLineNumbers w:val="0"/>
        <w:jc w:val="left"/>
        <w:rPr>
          <w:rFonts w:hint="eastAsia" w:ascii="仿宋" w:hAnsi="仿宋" w:eastAsia="仿宋" w:cs="仿宋"/>
          <w:sz w:val="22"/>
          <w:szCs w:val="22"/>
        </w:rPr>
      </w:pPr>
      <w:r>
        <w:rPr>
          <w:rStyle w:val="15"/>
          <w:rFonts w:hint="eastAsia" w:ascii="仿宋" w:hAnsi="仿宋" w:eastAsia="仿宋" w:cs="仿宋"/>
          <w:kern w:val="0"/>
          <w:sz w:val="22"/>
          <w:szCs w:val="22"/>
          <w:lang w:val="en-US" w:eastAsia="zh-CN" w:bidi="ar"/>
        </w:rPr>
        <w:t>项目名称</w:t>
      </w:r>
      <w:r>
        <w:rPr>
          <w:rFonts w:hint="eastAsia" w:ascii="仿宋" w:hAnsi="仿宋" w:eastAsia="仿宋" w:cs="仿宋"/>
          <w:kern w:val="0"/>
          <w:sz w:val="22"/>
          <w:szCs w:val="22"/>
          <w:lang w:val="en-US" w:eastAsia="zh-CN" w:bidi="ar"/>
        </w:rPr>
        <w:t>：诉前调解中心及西一路法庭场地租赁项目</w:t>
      </w:r>
    </w:p>
    <w:p w14:paraId="66F599B9">
      <w:pPr>
        <w:keepNext w:val="0"/>
        <w:keepLines w:val="0"/>
        <w:widowControl/>
        <w:suppressLineNumbers w:val="0"/>
        <w:jc w:val="left"/>
        <w:rPr>
          <w:rFonts w:hint="eastAsia" w:ascii="仿宋" w:hAnsi="仿宋" w:eastAsia="仿宋" w:cs="仿宋"/>
          <w:sz w:val="22"/>
          <w:szCs w:val="22"/>
        </w:rPr>
      </w:pPr>
      <w:r>
        <w:rPr>
          <w:rStyle w:val="15"/>
          <w:rFonts w:hint="eastAsia" w:ascii="仿宋" w:hAnsi="仿宋" w:eastAsia="仿宋" w:cs="仿宋"/>
          <w:kern w:val="0"/>
          <w:sz w:val="22"/>
          <w:szCs w:val="22"/>
          <w:lang w:val="en-US" w:eastAsia="zh-CN" w:bidi="ar"/>
        </w:rPr>
        <w:t>租赁地址</w:t>
      </w:r>
      <w:r>
        <w:rPr>
          <w:rFonts w:hint="eastAsia" w:ascii="仿宋" w:hAnsi="仿宋" w:eastAsia="仿宋" w:cs="仿宋"/>
          <w:kern w:val="0"/>
          <w:sz w:val="22"/>
          <w:szCs w:val="22"/>
          <w:lang w:val="en-US" w:eastAsia="zh-CN" w:bidi="ar"/>
        </w:rPr>
        <w:t>：________________________（需与租赁合同一致，明确至楼层、房号）</w:t>
      </w:r>
    </w:p>
    <w:p w14:paraId="602AF6E0">
      <w:pPr>
        <w:keepNext w:val="0"/>
        <w:keepLines w:val="0"/>
        <w:widowControl/>
        <w:suppressLineNumbers w:val="0"/>
        <w:jc w:val="left"/>
        <w:rPr>
          <w:rFonts w:hint="eastAsia" w:ascii="仿宋" w:hAnsi="仿宋" w:eastAsia="仿宋" w:cs="仿宋"/>
          <w:sz w:val="22"/>
          <w:szCs w:val="22"/>
        </w:rPr>
      </w:pPr>
      <w:r>
        <w:rPr>
          <w:rStyle w:val="15"/>
          <w:rFonts w:hint="eastAsia" w:ascii="仿宋" w:hAnsi="仿宋" w:eastAsia="仿宋" w:cs="仿宋"/>
          <w:kern w:val="0"/>
          <w:sz w:val="22"/>
          <w:szCs w:val="22"/>
          <w:lang w:val="en-US" w:eastAsia="zh-CN" w:bidi="ar"/>
        </w:rPr>
        <w:t>出租方（甲方）</w:t>
      </w:r>
      <w:r>
        <w:rPr>
          <w:rFonts w:hint="eastAsia" w:ascii="仿宋" w:hAnsi="仿宋" w:eastAsia="仿宋" w:cs="仿宋"/>
          <w:kern w:val="0"/>
          <w:sz w:val="22"/>
          <w:szCs w:val="22"/>
          <w:lang w:val="en-US" w:eastAsia="zh-CN" w:bidi="ar"/>
        </w:rPr>
        <w:t>：________________________（加盖公章）</w:t>
      </w:r>
    </w:p>
    <w:p w14:paraId="696DF71A">
      <w:pPr>
        <w:keepNext w:val="0"/>
        <w:keepLines w:val="0"/>
        <w:widowControl/>
        <w:suppressLineNumbers w:val="0"/>
        <w:jc w:val="left"/>
        <w:rPr>
          <w:rFonts w:hint="eastAsia" w:ascii="仿宋" w:hAnsi="仿宋" w:eastAsia="仿宋" w:cs="仿宋"/>
          <w:sz w:val="22"/>
          <w:szCs w:val="22"/>
        </w:rPr>
      </w:pPr>
      <w:r>
        <w:rPr>
          <w:rStyle w:val="15"/>
          <w:rFonts w:hint="eastAsia" w:ascii="仿宋" w:hAnsi="仿宋" w:eastAsia="仿宋" w:cs="仿宋"/>
          <w:kern w:val="0"/>
          <w:sz w:val="22"/>
          <w:szCs w:val="22"/>
          <w:lang w:val="en-US" w:eastAsia="zh-CN" w:bidi="ar"/>
        </w:rPr>
        <w:t>承租方（乙方）</w:t>
      </w:r>
      <w:r>
        <w:rPr>
          <w:rFonts w:hint="eastAsia" w:ascii="仿宋" w:hAnsi="仿宋" w:eastAsia="仿宋" w:cs="仿宋"/>
          <w:kern w:val="0"/>
          <w:sz w:val="22"/>
          <w:szCs w:val="22"/>
          <w:lang w:val="en-US" w:eastAsia="zh-CN" w:bidi="ar"/>
        </w:rPr>
        <w:t>：________________________（加盖公章）</w:t>
      </w:r>
    </w:p>
    <w:p w14:paraId="41388497">
      <w:pPr>
        <w:keepNext w:val="0"/>
        <w:keepLines w:val="0"/>
        <w:widowControl/>
        <w:suppressLineNumbers w:val="0"/>
        <w:jc w:val="left"/>
        <w:rPr>
          <w:rFonts w:hint="eastAsia" w:ascii="仿宋" w:hAnsi="仿宋" w:eastAsia="仿宋" w:cs="仿宋"/>
          <w:sz w:val="22"/>
          <w:szCs w:val="22"/>
        </w:rPr>
      </w:pPr>
      <w:r>
        <w:rPr>
          <w:rStyle w:val="15"/>
          <w:rFonts w:hint="eastAsia" w:ascii="仿宋" w:hAnsi="仿宋" w:eastAsia="仿宋" w:cs="仿宋"/>
          <w:kern w:val="0"/>
          <w:sz w:val="22"/>
          <w:szCs w:val="22"/>
          <w:lang w:val="en-US" w:eastAsia="zh-CN" w:bidi="ar"/>
        </w:rPr>
        <w:t>租赁期限</w:t>
      </w:r>
      <w:r>
        <w:rPr>
          <w:rFonts w:hint="eastAsia" w:ascii="仿宋" w:hAnsi="仿宋" w:eastAsia="仿宋" w:cs="仿宋"/>
          <w:kern w:val="0"/>
          <w:sz w:val="22"/>
          <w:szCs w:val="22"/>
          <w:lang w:val="en-US" w:eastAsia="zh-CN" w:bidi="ar"/>
        </w:rPr>
        <w:t>：______年____月____日 至 ______年____月____日</w:t>
      </w:r>
    </w:p>
    <w:p w14:paraId="3C5CF14A">
      <w:pPr>
        <w:keepNext w:val="0"/>
        <w:keepLines w:val="0"/>
        <w:widowControl/>
        <w:suppressLineNumbers w:val="0"/>
        <w:jc w:val="left"/>
        <w:rPr>
          <w:rFonts w:hint="eastAsia" w:ascii="仿宋" w:hAnsi="仿宋" w:eastAsia="仿宋" w:cs="仿宋"/>
          <w:sz w:val="22"/>
          <w:szCs w:val="22"/>
        </w:rPr>
      </w:pPr>
      <w:r>
        <w:rPr>
          <w:rStyle w:val="15"/>
          <w:rFonts w:hint="eastAsia" w:ascii="仿宋" w:hAnsi="仿宋" w:eastAsia="仿宋" w:cs="仿宋"/>
          <w:kern w:val="0"/>
          <w:sz w:val="22"/>
          <w:szCs w:val="22"/>
          <w:lang w:val="en-US" w:eastAsia="zh-CN" w:bidi="ar"/>
        </w:rPr>
        <w:t>验收日期</w:t>
      </w:r>
      <w:r>
        <w:rPr>
          <w:rFonts w:hint="eastAsia" w:ascii="仿宋" w:hAnsi="仿宋" w:eastAsia="仿宋" w:cs="仿宋"/>
          <w:kern w:val="0"/>
          <w:sz w:val="22"/>
          <w:szCs w:val="22"/>
          <w:lang w:val="en-US" w:eastAsia="zh-CN" w:bidi="ar"/>
        </w:rPr>
        <w:t>：______年____月____日</w:t>
      </w:r>
    </w:p>
    <w:p w14:paraId="34CC3FB2">
      <w:pPr>
        <w:keepNext w:val="0"/>
        <w:keepLines w:val="0"/>
        <w:widowControl/>
        <w:suppressLineNumbers w:val="0"/>
        <w:jc w:val="left"/>
        <w:rPr>
          <w:rFonts w:hint="eastAsia" w:ascii="仿宋" w:hAnsi="仿宋" w:eastAsia="仿宋" w:cs="仿宋"/>
          <w:sz w:val="22"/>
          <w:szCs w:val="22"/>
        </w:rPr>
      </w:pPr>
      <w:r>
        <w:rPr>
          <w:rStyle w:val="15"/>
          <w:rFonts w:hint="eastAsia" w:ascii="仿宋" w:hAnsi="仿宋" w:eastAsia="仿宋" w:cs="仿宋"/>
          <w:kern w:val="0"/>
          <w:sz w:val="22"/>
          <w:szCs w:val="22"/>
          <w:lang w:val="en-US" w:eastAsia="zh-CN" w:bidi="ar"/>
        </w:rPr>
        <w:t>验收小组</w:t>
      </w:r>
      <w:r>
        <w:rPr>
          <w:rFonts w:hint="eastAsia" w:ascii="仿宋" w:hAnsi="仿宋" w:eastAsia="仿宋" w:cs="仿宋"/>
          <w:kern w:val="0"/>
          <w:sz w:val="22"/>
          <w:szCs w:val="22"/>
          <w:lang w:val="en-US" w:eastAsia="zh-CN" w:bidi="ar"/>
        </w:rPr>
        <w:t>：________________________（列明姓名、职务）</w:t>
      </w:r>
    </w:p>
    <w:p w14:paraId="577200B8">
      <w:pPr>
        <w:keepNext w:val="0"/>
        <w:keepLines w:val="0"/>
        <w:widowControl/>
        <w:suppressLineNumbers w:val="0"/>
        <w:jc w:val="left"/>
        <w:rPr>
          <w:rFonts w:hint="eastAsia" w:ascii="仿宋" w:hAnsi="仿宋" w:eastAsia="仿宋" w:cs="仿宋"/>
          <w:sz w:val="22"/>
          <w:szCs w:val="22"/>
        </w:rPr>
      </w:pPr>
      <w:r>
        <w:rPr>
          <w:rStyle w:val="15"/>
          <w:rFonts w:hint="eastAsia" w:ascii="仿宋" w:hAnsi="仿宋" w:eastAsia="仿宋" w:cs="仿宋"/>
          <w:kern w:val="0"/>
          <w:sz w:val="22"/>
          <w:szCs w:val="22"/>
          <w:lang w:val="en-US" w:eastAsia="zh-CN" w:bidi="ar"/>
        </w:rPr>
        <w:t>验收依据</w:t>
      </w:r>
      <w:r>
        <w:rPr>
          <w:rFonts w:hint="eastAsia" w:ascii="仿宋" w:hAnsi="仿宋" w:eastAsia="仿宋" w:cs="仿宋"/>
          <w:kern w:val="0"/>
          <w:sz w:val="22"/>
          <w:szCs w:val="22"/>
          <w:lang w:val="en-US" w:eastAsia="zh-CN" w:bidi="ar"/>
        </w:rPr>
        <w:t>：《中华人民共和国政府采购法》《人民法院法庭建设标准》《党政机关办公用房租用规范》、本项目租赁合同及相关附件、现场踏勘记录</w:t>
      </w:r>
    </w:p>
    <w:p w14:paraId="20CC05E9">
      <w:pPr>
        <w:keepNext w:val="0"/>
        <w:keepLines w:val="0"/>
        <w:widowControl/>
        <w:suppressLineNumbers w:val="0"/>
        <w:jc w:val="left"/>
        <w:rPr>
          <w:rFonts w:hint="eastAsia" w:ascii="仿宋" w:hAnsi="仿宋" w:eastAsia="仿宋" w:cs="仿宋"/>
          <w:sz w:val="22"/>
          <w:szCs w:val="22"/>
        </w:rPr>
      </w:pPr>
      <w:r>
        <w:rPr>
          <w:rStyle w:val="15"/>
          <w:rFonts w:hint="eastAsia" w:ascii="仿宋" w:hAnsi="仿宋" w:eastAsia="仿宋" w:cs="仿宋"/>
          <w:kern w:val="0"/>
          <w:sz w:val="22"/>
          <w:szCs w:val="22"/>
          <w:lang w:val="en-US" w:eastAsia="zh-CN" w:bidi="ar"/>
        </w:rPr>
        <w:t>验收结论</w:t>
      </w:r>
      <w:r>
        <w:rPr>
          <w:rFonts w:hint="eastAsia" w:ascii="仿宋" w:hAnsi="仿宋" w:eastAsia="仿宋" w:cs="仿宋"/>
          <w:kern w:val="0"/>
          <w:sz w:val="22"/>
          <w:szCs w:val="22"/>
          <w:lang w:val="en-US" w:eastAsia="zh-CN" w:bidi="ar"/>
        </w:rPr>
        <w:t>：□ 合格 □ 整改后合格 □ 不合格</w:t>
      </w:r>
    </w:p>
    <w:p w14:paraId="1E9B55E8">
      <w:pPr>
        <w:keepNext w:val="0"/>
        <w:keepLines w:val="0"/>
        <w:widowControl/>
        <w:suppressLineNumbers w:val="0"/>
        <w:jc w:val="left"/>
        <w:rPr>
          <w:rFonts w:hint="eastAsia" w:ascii="仿宋" w:hAnsi="仿宋" w:eastAsia="仿宋" w:cs="仿宋"/>
          <w:sz w:val="22"/>
          <w:szCs w:val="22"/>
        </w:rPr>
      </w:pPr>
      <w:r>
        <w:rPr>
          <w:rStyle w:val="15"/>
          <w:rFonts w:hint="eastAsia" w:ascii="仿宋" w:hAnsi="仿宋" w:eastAsia="仿宋" w:cs="仿宋"/>
          <w:kern w:val="0"/>
          <w:sz w:val="22"/>
          <w:szCs w:val="22"/>
          <w:lang w:val="en-US" w:eastAsia="zh-CN" w:bidi="ar"/>
        </w:rPr>
        <w:t>备注</w:t>
      </w:r>
      <w:r>
        <w:rPr>
          <w:rFonts w:hint="eastAsia" w:ascii="仿宋" w:hAnsi="仿宋" w:eastAsia="仿宋" w:cs="仿宋"/>
          <w:kern w:val="0"/>
          <w:sz w:val="22"/>
          <w:szCs w:val="22"/>
          <w:lang w:val="en-US" w:eastAsia="zh-CN" w:bidi="ar"/>
        </w:rPr>
        <w:t>：________________________________________________</w:t>
      </w:r>
    </w:p>
    <w:p w14:paraId="2DDB98EC">
      <w:pPr>
        <w:keepNext w:val="0"/>
        <w:keepLines w:val="0"/>
        <w:widowControl/>
        <w:suppressLineNumbers w:val="0"/>
        <w:rPr>
          <w:rFonts w:hint="eastAsia" w:ascii="仿宋" w:hAnsi="仿宋" w:eastAsia="仿宋" w:cs="仿宋"/>
          <w:sz w:val="22"/>
          <w:szCs w:val="22"/>
        </w:rPr>
      </w:pPr>
    </w:p>
    <w:tbl>
      <w:tblPr>
        <w:tblStyle w:val="13"/>
        <w:tblW w:w="813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2511"/>
        <w:gridCol w:w="4468"/>
        <w:gridCol w:w="1153"/>
      </w:tblGrid>
      <w:tr w14:paraId="1C2525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013" w:hRule="atLeast"/>
        </w:trPr>
        <w:tc>
          <w:tcPr>
            <w:tcW w:w="2511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22991192">
            <w:pPr>
              <w:bidi w:val="0"/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  <w:t>验收大类</w:t>
            </w:r>
          </w:p>
        </w:tc>
        <w:tc>
          <w:tcPr>
            <w:tcW w:w="4468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7F0CEC65">
            <w:pPr>
              <w:bidi w:val="0"/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  <w:t>验收项目及标准（贴合司法场地、党政办公用房规范）</w:t>
            </w:r>
          </w:p>
        </w:tc>
        <w:tc>
          <w:tcPr>
            <w:tcW w:w="1153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764584BE">
            <w:pPr>
              <w:bidi w:val="0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  <w:t>验收结果（√/×）</w:t>
            </w:r>
          </w:p>
        </w:tc>
      </w:tr>
      <w:tr w14:paraId="32C024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013" w:hRule="atLeast"/>
        </w:trPr>
        <w:tc>
          <w:tcPr>
            <w:tcW w:w="2511" w:type="dxa"/>
            <w:vMerge w:val="restar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1DD63B0B">
            <w:pPr>
              <w:bidi w:val="0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  <w:t>一、区位与权属（核心合规）</w:t>
            </w:r>
          </w:p>
        </w:tc>
        <w:tc>
          <w:tcPr>
            <w:tcW w:w="4468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3C43A483">
            <w:pPr>
              <w:bidi w:val="0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  <w:t>1. 场地坐落于西一路法庭法定管辖片区内，地址准确，符合基层法庭选址“交通便利、环境整洁、远离噪声源和污染源”要求，方便群众诉讼办事</w:t>
            </w:r>
          </w:p>
        </w:tc>
        <w:tc>
          <w:tcPr>
            <w:tcW w:w="1153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1BAB14B0">
            <w:pPr>
              <w:bidi w:val="0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</w:tr>
      <w:tr w14:paraId="6C6F12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013" w:hRule="atLeast"/>
        </w:trPr>
        <w:tc>
          <w:tcPr>
            <w:tcW w:w="2511" w:type="dxa"/>
            <w:vMerge w:val="continue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75490939">
            <w:pPr>
              <w:bidi w:val="0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4468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68F5FE6A">
            <w:pPr>
              <w:bidi w:val="0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  <w:t>2. 出租方产权证明、租赁授权委托书齐全有效，权属清晰，无产权纠纷、抵押、查封等限制租赁的情形，符合党政机关办公用房租用权属要求</w:t>
            </w:r>
          </w:p>
        </w:tc>
        <w:tc>
          <w:tcPr>
            <w:tcW w:w="1153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75D50F4F">
            <w:pPr>
              <w:bidi w:val="0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</w:tr>
      <w:tr w14:paraId="23B379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013" w:hRule="atLeast"/>
        </w:trPr>
        <w:tc>
          <w:tcPr>
            <w:tcW w:w="2511" w:type="dxa"/>
            <w:vMerge w:val="continue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111E53C5">
            <w:pPr>
              <w:bidi w:val="0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4468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4E5EF683">
            <w:pPr>
              <w:bidi w:val="0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  <w:t>3. 租赁面积、楼层、套内实际使用面积与合同一致，使用面积系数符合党政机关办公用房要求（地上9层及以下不低于0.65，9层以上不低于0.6），边界清晰</w:t>
            </w:r>
          </w:p>
        </w:tc>
        <w:tc>
          <w:tcPr>
            <w:tcW w:w="1153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0C67131C">
            <w:pPr>
              <w:bidi w:val="0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</w:tr>
      <w:tr w14:paraId="75264D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93" w:hRule="atLeast"/>
        </w:trPr>
        <w:tc>
          <w:tcPr>
            <w:tcW w:w="2511" w:type="dxa"/>
            <w:vMerge w:val="continue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288FBFBB">
            <w:pPr>
              <w:bidi w:val="0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4468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3D98C4B8">
            <w:pPr>
              <w:bidi w:val="0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  <w:t>4. 场地无擅自改建、扩建、缩减，无第三方占用、借用等违规情形，符合租赁约定及司法场地管理要求</w:t>
            </w:r>
          </w:p>
        </w:tc>
        <w:tc>
          <w:tcPr>
            <w:tcW w:w="1153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2B650DD4">
            <w:pPr>
              <w:bidi w:val="0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</w:tr>
      <w:tr w14:paraId="75387D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453" w:hRule="atLeast"/>
        </w:trPr>
        <w:tc>
          <w:tcPr>
            <w:tcW w:w="2511" w:type="dxa"/>
            <w:vMerge w:val="restar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61A64205">
            <w:pPr>
              <w:bidi w:val="0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  <w:t>二、功能布局与用房（贴合法庭建设标准）</w:t>
            </w:r>
          </w:p>
        </w:tc>
        <w:tc>
          <w:tcPr>
            <w:tcW w:w="4468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2F9211BD">
            <w:pPr>
              <w:bidi w:val="0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  <w:t>1. 必设功能房间齐全，符合人民法院法庭建设要求：立案接待大厅、诉前调解室（多间）、审判法庭、法官办公室、书记员办公室、信访接待室、等候大厅、卷宗档案室、会议室、卫生间、安保值班室、无障碍配套用房</w:t>
            </w:r>
          </w:p>
        </w:tc>
        <w:tc>
          <w:tcPr>
            <w:tcW w:w="1153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0BD93F66">
            <w:pPr>
              <w:bidi w:val="0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</w:tr>
      <w:tr w14:paraId="6EDC72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013" w:hRule="atLeast"/>
        </w:trPr>
        <w:tc>
          <w:tcPr>
            <w:tcW w:w="2511" w:type="dxa"/>
            <w:vMerge w:val="continue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0B8A4791">
            <w:pPr>
              <w:bidi w:val="0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4468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5573B0F6">
            <w:pPr>
              <w:bidi w:val="0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  <w:t>2. 严格实行物理分区：办公区、审判调解区、群众等候区独立划分，人流、法官通道、当事人通道分流设置，避免人员流动交叉干扰</w:t>
            </w:r>
          </w:p>
        </w:tc>
        <w:tc>
          <w:tcPr>
            <w:tcW w:w="1153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773E9E38">
            <w:pPr>
              <w:bidi w:val="0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</w:tr>
      <w:tr w14:paraId="242434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93" w:hRule="atLeast"/>
        </w:trPr>
        <w:tc>
          <w:tcPr>
            <w:tcW w:w="2511" w:type="dxa"/>
            <w:vMerge w:val="continue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72729D22">
            <w:pPr>
              <w:bidi w:val="0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4468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38C651E2">
            <w:pPr>
              <w:bidi w:val="0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  <w:t>3. 卷宗档案室独立封闭，远离水源、火源、电源，具备防潮、防火、防盗、防鼠、防虫功能，符合司法档案存放规范</w:t>
            </w:r>
          </w:p>
        </w:tc>
        <w:tc>
          <w:tcPr>
            <w:tcW w:w="1153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1C21E2CF">
            <w:pPr>
              <w:bidi w:val="0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</w:tr>
      <w:tr w14:paraId="4C53DA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93" w:hRule="atLeast"/>
        </w:trPr>
        <w:tc>
          <w:tcPr>
            <w:tcW w:w="2511" w:type="dxa"/>
            <w:vMerge w:val="continue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324B3B41">
            <w:pPr>
              <w:bidi w:val="0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4468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2B276E98">
            <w:pPr>
              <w:bidi w:val="0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  <w:t>4. 调解室、审判法庭隔音、隔噪达标，墙面、地面具备吸音功能，保障调解、庭审私密性，符合法庭建设声学要求</w:t>
            </w:r>
          </w:p>
        </w:tc>
        <w:tc>
          <w:tcPr>
            <w:tcW w:w="1153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5540AE14">
            <w:pPr>
              <w:bidi w:val="0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</w:tr>
      <w:tr w14:paraId="7E1983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93" w:hRule="atLeast"/>
        </w:trPr>
        <w:tc>
          <w:tcPr>
            <w:tcW w:w="2511" w:type="dxa"/>
            <w:vMerge w:val="continue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363B3406">
            <w:pPr>
              <w:bidi w:val="0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4468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74F687AC">
            <w:pPr>
              <w:bidi w:val="0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  <w:t>5. 立案接待大厅、等候大厅面积适配办事需求，设置无障碍通道、休息座椅，符合诉讼服务中心建设标准</w:t>
            </w:r>
          </w:p>
        </w:tc>
        <w:tc>
          <w:tcPr>
            <w:tcW w:w="1153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0C182416">
            <w:pPr>
              <w:bidi w:val="0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</w:tr>
      <w:tr w14:paraId="7623B5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93" w:hRule="atLeast"/>
        </w:trPr>
        <w:tc>
          <w:tcPr>
            <w:tcW w:w="2511" w:type="dxa"/>
            <w:vMerge w:val="continue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5679D226">
            <w:pPr>
              <w:bidi w:val="0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4468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623C23A3">
            <w:pPr>
              <w:bidi w:val="0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  <w:t>6. 功能布局符合司法办公流程，无不合理规划，各区域采光、通风良好，符合建筑环境与卫生设计规范</w:t>
            </w:r>
          </w:p>
        </w:tc>
        <w:tc>
          <w:tcPr>
            <w:tcW w:w="1153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35CA39FC">
            <w:pPr>
              <w:bidi w:val="0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</w:tr>
      <w:tr w14:paraId="0699F9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93" w:hRule="atLeast"/>
        </w:trPr>
        <w:tc>
          <w:tcPr>
            <w:tcW w:w="2511" w:type="dxa"/>
            <w:vMerge w:val="restar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35998425">
            <w:pPr>
              <w:bidi w:val="0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  <w:t>三、建筑及装修工程</w:t>
            </w:r>
          </w:p>
        </w:tc>
        <w:tc>
          <w:tcPr>
            <w:tcW w:w="4468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11C5A9F5">
            <w:pPr>
              <w:bidi w:val="0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  <w:t>1. 房屋主体结构完好，经专业机构鉴定符合安全标准，墙体、地面、顶棚无开裂、渗水、掉皮、空鼓、霉变等问题</w:t>
            </w:r>
          </w:p>
        </w:tc>
        <w:tc>
          <w:tcPr>
            <w:tcW w:w="1153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20C309BA">
            <w:pPr>
              <w:bidi w:val="0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</w:tr>
      <w:tr w14:paraId="7F8A65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2511" w:type="dxa"/>
            <w:vMerge w:val="continue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1E7A69CD">
            <w:pPr>
              <w:bidi w:val="0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4468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0CB79CFE">
            <w:pPr>
              <w:bidi w:val="0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  <w:t>2. 门窗完好，审判法庭、档案室、涉密区域配备合格防盗门、防火门，窗户密闭性好，锁具齐全完好，开启顺畅，具备防盗、防撬功能</w:t>
            </w:r>
          </w:p>
        </w:tc>
        <w:tc>
          <w:tcPr>
            <w:tcW w:w="1153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556AC3D9">
            <w:pPr>
              <w:bidi w:val="0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</w:tr>
      <w:tr w14:paraId="5646DC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013" w:hRule="atLeast"/>
        </w:trPr>
        <w:tc>
          <w:tcPr>
            <w:tcW w:w="2511" w:type="dxa"/>
            <w:vMerge w:val="continue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59FBB6B2">
            <w:pPr>
              <w:bidi w:val="0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4468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1400F39B">
            <w:pPr>
              <w:bidi w:val="0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  <w:t>3. 墙面乳胶漆、地面地砖/地板平整完好，无破损、污渍、划痕，装修风格简洁朴素，符合党政机关办公用房装修要求，无豪华装修情形</w:t>
            </w:r>
          </w:p>
        </w:tc>
        <w:tc>
          <w:tcPr>
            <w:tcW w:w="1153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578CE0C4">
            <w:pPr>
              <w:bidi w:val="0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</w:tr>
      <w:tr w14:paraId="63BD3B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93" w:hRule="atLeast"/>
        </w:trPr>
        <w:tc>
          <w:tcPr>
            <w:tcW w:w="2511" w:type="dxa"/>
            <w:vMerge w:val="continue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03A2F403">
            <w:pPr>
              <w:bidi w:val="0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4468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14DB410A">
            <w:pPr>
              <w:bidi w:val="0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  <w:t>4. 公共区域走廊、楼梯间整洁完好，楼梯扶手牢固，通道宽度符合消防疏散要求，无障碍物，标识清晰</w:t>
            </w:r>
          </w:p>
        </w:tc>
        <w:tc>
          <w:tcPr>
            <w:tcW w:w="1153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3D43D35A">
            <w:pPr>
              <w:bidi w:val="0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</w:tr>
      <w:tr w14:paraId="37097E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013" w:hRule="atLeast"/>
        </w:trPr>
        <w:tc>
          <w:tcPr>
            <w:tcW w:w="2511" w:type="dxa"/>
            <w:vMerge w:val="restar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51EB53A9">
            <w:pPr>
              <w:bidi w:val="0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  <w:t>四、水电及配套设施</w:t>
            </w:r>
          </w:p>
        </w:tc>
        <w:tc>
          <w:tcPr>
            <w:tcW w:w="4468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6EA8D1C5">
            <w:pPr>
              <w:bidi w:val="0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  <w:t>1. 供电系统：强弱电布线规范，配电容量满足办公、庭审设备、监控、空调、办公电脑等满负荷使用，配电箱、线路无老化、裸露，漏电保护装置有效，接地规范</w:t>
            </w:r>
          </w:p>
        </w:tc>
        <w:tc>
          <w:tcPr>
            <w:tcW w:w="1153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0460C0E7">
            <w:pPr>
              <w:bidi w:val="0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</w:tr>
      <w:tr w14:paraId="02654B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3" w:hRule="atLeast"/>
        </w:trPr>
        <w:tc>
          <w:tcPr>
            <w:tcW w:w="2511" w:type="dxa"/>
            <w:vMerge w:val="continue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79A58DFE">
            <w:pPr>
              <w:bidi w:val="0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4468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64C96216">
            <w:pPr>
              <w:bidi w:val="0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  <w:t>2. 供水系统：给排水通畅，卫生间、茶水间下水无堵塞、无渗漏，水压稳定，供水正常，卫生洁具完好可用，符合办公卫生标准</w:t>
            </w:r>
          </w:p>
        </w:tc>
        <w:tc>
          <w:tcPr>
            <w:tcW w:w="1153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6FFE49DB">
            <w:pPr>
              <w:bidi w:val="0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</w:tr>
      <w:tr w14:paraId="0F0EF2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013" w:hRule="atLeast"/>
        </w:trPr>
        <w:tc>
          <w:tcPr>
            <w:tcW w:w="2511" w:type="dxa"/>
            <w:vMerge w:val="continue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4B99F526">
            <w:pPr>
              <w:bidi w:val="0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4468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11B8A047">
            <w:pPr>
              <w:bidi w:val="0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  <w:t>3. 照明系统：各房间、走廊、大厅、楼梯间照明灯具齐全完好，亮度满足办公、立案、庭审、调解规范要求，应急照明备用电源有效</w:t>
            </w:r>
          </w:p>
        </w:tc>
        <w:tc>
          <w:tcPr>
            <w:tcW w:w="1153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379B8910">
            <w:pPr>
              <w:bidi w:val="0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</w:tr>
      <w:tr w14:paraId="0FAF51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013" w:hRule="atLeast"/>
        </w:trPr>
        <w:tc>
          <w:tcPr>
            <w:tcW w:w="2511" w:type="dxa"/>
            <w:vMerge w:val="continue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6B33E730">
            <w:pPr>
              <w:bidi w:val="0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4468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6FE5BEE4">
            <w:pPr>
              <w:bidi w:val="0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  <w:t>4. 空调/通风系统：全屋空调、通风设备运行正常，制冷、制热效果良好，无异响、无漏水，新风系统（如有）运行正常，保障室内空气质量</w:t>
            </w:r>
          </w:p>
        </w:tc>
        <w:tc>
          <w:tcPr>
            <w:tcW w:w="1153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71A8BDC7">
            <w:pPr>
              <w:bidi w:val="0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</w:tr>
      <w:tr w14:paraId="2FBD9A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013" w:hRule="atLeast"/>
        </w:trPr>
        <w:tc>
          <w:tcPr>
            <w:tcW w:w="2511" w:type="dxa"/>
            <w:vMerge w:val="restar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56533300">
            <w:pPr>
              <w:bidi w:val="0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  <w:t>五、网络、安防及信息化（司法专用）</w:t>
            </w:r>
          </w:p>
        </w:tc>
        <w:tc>
          <w:tcPr>
            <w:tcW w:w="4468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03AE0037">
            <w:pPr>
              <w:bidi w:val="0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  <w:t>1. 网络布线：政务内网、司法专用网络单独布线，线路规整，与外网物理隔离，预留端口满足办公及庭审系统接入需求，符合司法保密要求</w:t>
            </w:r>
          </w:p>
        </w:tc>
        <w:tc>
          <w:tcPr>
            <w:tcW w:w="1153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2CE0537F">
            <w:pPr>
              <w:bidi w:val="0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</w:tr>
      <w:tr w14:paraId="68BE02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013" w:hRule="atLeast"/>
        </w:trPr>
        <w:tc>
          <w:tcPr>
            <w:tcW w:w="2511" w:type="dxa"/>
            <w:vMerge w:val="continue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45E11140">
            <w:pPr>
              <w:bidi w:val="0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4468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6D5C598F">
            <w:pPr>
              <w:bidi w:val="0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  <w:t>2. 视频监控：全域无死角覆盖（大厅、走廊、出入口、调解室、法庭、档案室、楼梯间），摄像头画质清晰，存储设备正常，存储时长符合司法安防要求</w:t>
            </w:r>
          </w:p>
        </w:tc>
        <w:tc>
          <w:tcPr>
            <w:tcW w:w="1153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18101671">
            <w:pPr>
              <w:bidi w:val="0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</w:tr>
      <w:tr w14:paraId="0C26F0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013" w:hRule="atLeast"/>
        </w:trPr>
        <w:tc>
          <w:tcPr>
            <w:tcW w:w="2511" w:type="dxa"/>
            <w:vMerge w:val="continue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37F1B506">
            <w:pPr>
              <w:bidi w:val="0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4468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1684331D">
            <w:pPr>
              <w:bidi w:val="0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  <w:t>3. 安防设施：安检区域预留标准安装条件，门禁系统、防盗报警设施齐全有效，场地具备独立封闭管理条件，外来人员进出可管控</w:t>
            </w:r>
          </w:p>
        </w:tc>
        <w:tc>
          <w:tcPr>
            <w:tcW w:w="1153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06B5C797">
            <w:pPr>
              <w:bidi w:val="0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</w:tr>
      <w:tr w14:paraId="40F48B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013" w:hRule="atLeast"/>
        </w:trPr>
        <w:tc>
          <w:tcPr>
            <w:tcW w:w="2511" w:type="dxa"/>
            <w:vMerge w:val="continue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1C5E94A9">
            <w:pPr>
              <w:bidi w:val="0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4468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4B4D7C67">
            <w:pPr>
              <w:bidi w:val="0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  <w:t>4. 信息化配套：庭审语音、广播、呼叫系统管线预留布设到位，可直接对接司法业务系统，具备庭审录音录像、证据展示等功能适配条件</w:t>
            </w:r>
          </w:p>
        </w:tc>
        <w:tc>
          <w:tcPr>
            <w:tcW w:w="1153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5EB08657">
            <w:pPr>
              <w:bidi w:val="0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</w:tr>
      <w:tr w14:paraId="4F6BBB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013" w:hRule="atLeast"/>
        </w:trPr>
        <w:tc>
          <w:tcPr>
            <w:tcW w:w="2511" w:type="dxa"/>
            <w:vMerge w:val="restar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27DEE8D0">
            <w:pPr>
              <w:bidi w:val="0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  <w:t>六、消防安全（合规达标）</w:t>
            </w:r>
          </w:p>
        </w:tc>
        <w:tc>
          <w:tcPr>
            <w:tcW w:w="4468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01F708C2">
            <w:pPr>
              <w:bidi w:val="0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  <w:t>1. 消防通道畅通无阻，疏散标识、应急照明、安全出口标识完好清晰，数量充足，符合人员密集办公及司法场所消防管理要求</w:t>
            </w:r>
          </w:p>
        </w:tc>
        <w:tc>
          <w:tcPr>
            <w:tcW w:w="1153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117C634A">
            <w:pPr>
              <w:bidi w:val="0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</w:tr>
      <w:tr w14:paraId="3CA876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93" w:hRule="atLeast"/>
        </w:trPr>
        <w:tc>
          <w:tcPr>
            <w:tcW w:w="2511" w:type="dxa"/>
            <w:vMerge w:val="continue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361561B8">
            <w:pPr>
              <w:bidi w:val="0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4468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4394A1A8">
            <w:pPr>
              <w:bidi w:val="0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  <w:t>2. 灭火器、消防栓、烟感探测器、喷淋系统等消防器材配置齐全、在有效期内，摆放规范，可正常使用，数量符合消防规范</w:t>
            </w:r>
          </w:p>
        </w:tc>
        <w:tc>
          <w:tcPr>
            <w:tcW w:w="1153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3660386E">
            <w:pPr>
              <w:bidi w:val="0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</w:tr>
      <w:tr w14:paraId="313ADA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93" w:hRule="atLeast"/>
        </w:trPr>
        <w:tc>
          <w:tcPr>
            <w:tcW w:w="2511" w:type="dxa"/>
            <w:vMerge w:val="continue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56FDAC11">
            <w:pPr>
              <w:bidi w:val="0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4468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14622720">
            <w:pPr>
              <w:bidi w:val="0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  <w:t>3. 房屋消防验收/备案手续齐全，出租方提供合法有效的消防检查合格证明，符合国家及地方现行消防法律法规要求</w:t>
            </w:r>
          </w:p>
        </w:tc>
        <w:tc>
          <w:tcPr>
            <w:tcW w:w="1153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4FF585E6">
            <w:pPr>
              <w:bidi w:val="0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</w:tr>
      <w:tr w14:paraId="1E1483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93" w:hRule="atLeast"/>
        </w:trPr>
        <w:tc>
          <w:tcPr>
            <w:tcW w:w="2511" w:type="dxa"/>
            <w:vMerge w:val="continue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79C33F82">
            <w:pPr>
              <w:bidi w:val="0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4468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634955E9">
            <w:pPr>
              <w:bidi w:val="0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  <w:t>4. 无占用、堵塞消防通道、安全出口情形，室内无违规易燃、易爆装修材料，电气线路铺设符合消防规范</w:t>
            </w:r>
          </w:p>
        </w:tc>
        <w:tc>
          <w:tcPr>
            <w:tcW w:w="1153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47A2271E">
            <w:pPr>
              <w:bidi w:val="0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</w:tr>
      <w:tr w14:paraId="18632F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93" w:hRule="atLeast"/>
        </w:trPr>
        <w:tc>
          <w:tcPr>
            <w:tcW w:w="2511" w:type="dxa"/>
            <w:vMerge w:val="restar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675AC3BE">
            <w:pPr>
              <w:bidi w:val="0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  <w:t>七、安全保密及综治</w:t>
            </w:r>
          </w:p>
        </w:tc>
        <w:tc>
          <w:tcPr>
            <w:tcW w:w="4468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73F7265D">
            <w:pPr>
              <w:bidi w:val="0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  <w:t>1. 档案室、涉密办公室配备物理防盗、防撬、防泄密设施，门窗加固到位，符合司法保密工作要求</w:t>
            </w:r>
          </w:p>
        </w:tc>
        <w:tc>
          <w:tcPr>
            <w:tcW w:w="1153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04A613F5">
            <w:pPr>
              <w:bidi w:val="0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</w:tr>
      <w:tr w14:paraId="30BA1A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93" w:hRule="atLeast"/>
        </w:trPr>
        <w:tc>
          <w:tcPr>
            <w:tcW w:w="2511" w:type="dxa"/>
            <w:vMerge w:val="continue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4CB2269A">
            <w:pPr>
              <w:bidi w:val="0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4468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5B27877C">
            <w:pPr>
              <w:bidi w:val="0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  <w:t>2. 场地周边治安环境良好，无高危场所、不良环境，符合基层法庭、诉前调解中心综治平安建设要求</w:t>
            </w:r>
          </w:p>
        </w:tc>
        <w:tc>
          <w:tcPr>
            <w:tcW w:w="1153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43E17363">
            <w:pPr>
              <w:bidi w:val="0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</w:tr>
      <w:tr w14:paraId="6F79A0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93" w:hRule="atLeast"/>
        </w:trPr>
        <w:tc>
          <w:tcPr>
            <w:tcW w:w="2511" w:type="dxa"/>
            <w:vMerge w:val="continue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08F77638">
            <w:pPr>
              <w:bidi w:val="0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4468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11D695C1">
            <w:pPr>
              <w:bidi w:val="0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  <w:t>3. 具备完善的安全管理制度，安保值守到位，可配合承租方做好司法办公期间的安全保障工作</w:t>
            </w:r>
          </w:p>
        </w:tc>
        <w:tc>
          <w:tcPr>
            <w:tcW w:w="1153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53C98A1D">
            <w:pPr>
              <w:bidi w:val="0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</w:tr>
      <w:tr w14:paraId="2B85F4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93" w:hRule="atLeast"/>
        </w:trPr>
        <w:tc>
          <w:tcPr>
            <w:tcW w:w="2511" w:type="dxa"/>
            <w:vMerge w:val="restar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48B03F0D">
            <w:pPr>
              <w:bidi w:val="0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  <w:t>八、物业服务及履约</w:t>
            </w:r>
          </w:p>
        </w:tc>
        <w:tc>
          <w:tcPr>
            <w:tcW w:w="4468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35611018">
            <w:pPr>
              <w:bidi w:val="0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  <w:t>1. 卫生保洁：公共区域、室内场地干净整洁，无垃圾、无异味、无杂物堆积，保洁服务按合同约定频次履约到位</w:t>
            </w:r>
          </w:p>
        </w:tc>
        <w:tc>
          <w:tcPr>
            <w:tcW w:w="1153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6914604D">
            <w:pPr>
              <w:bidi w:val="0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</w:tr>
      <w:tr w14:paraId="69662D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93" w:hRule="atLeast"/>
        </w:trPr>
        <w:tc>
          <w:tcPr>
            <w:tcW w:w="2511" w:type="dxa"/>
            <w:vMerge w:val="continue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682EE5D6">
            <w:pPr>
              <w:bidi w:val="0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4468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2032D97F">
            <w:pPr>
              <w:bidi w:val="0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  <w:t>2. 物业运维：房屋日常维修、水电故障报修响应及时，安保值守、设施设备巡检等服务按合同约定履约，无推诿、拖延情形</w:t>
            </w:r>
          </w:p>
        </w:tc>
        <w:tc>
          <w:tcPr>
            <w:tcW w:w="1153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2A3ACCEF">
            <w:pPr>
              <w:bidi w:val="0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</w:tr>
      <w:tr w14:paraId="408AC9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93" w:hRule="atLeast"/>
        </w:trPr>
        <w:tc>
          <w:tcPr>
            <w:tcW w:w="2511" w:type="dxa"/>
            <w:vMerge w:val="continue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5B64B8B5">
            <w:pPr>
              <w:bidi w:val="0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4468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246E8ACA">
            <w:pPr>
              <w:bidi w:val="0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  <w:t>3. 场地外立面、公共设施完好，无破损、脱落、锈蚀，外立面整洁规范，符合党政机关办公用房外观要求</w:t>
            </w:r>
          </w:p>
        </w:tc>
        <w:tc>
          <w:tcPr>
            <w:tcW w:w="1153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282E3B5C">
            <w:pPr>
              <w:bidi w:val="0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</w:tr>
      <w:tr w14:paraId="730FE6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93" w:hRule="atLeast"/>
        </w:trPr>
        <w:tc>
          <w:tcPr>
            <w:tcW w:w="2511" w:type="dxa"/>
            <w:vMerge w:val="restart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7A2DE583">
            <w:pPr>
              <w:bidi w:val="0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  <w:t>九、资料档案（完整可追溯）</w:t>
            </w:r>
          </w:p>
        </w:tc>
        <w:tc>
          <w:tcPr>
            <w:tcW w:w="4468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361C998F">
            <w:pPr>
              <w:bidi w:val="0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  <w:t>1. 出租方资质资料：营业执照、产权证明、租赁授权委托书、房屋安全鉴定报告齐全有效，可提供原件核对</w:t>
            </w:r>
          </w:p>
        </w:tc>
        <w:tc>
          <w:tcPr>
            <w:tcW w:w="1153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284714E4">
            <w:pPr>
              <w:bidi w:val="0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</w:tr>
      <w:tr w14:paraId="4F1C2E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93" w:hRule="atLeast"/>
        </w:trPr>
        <w:tc>
          <w:tcPr>
            <w:tcW w:w="2511" w:type="dxa"/>
            <w:vMerge w:val="continue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3405F88A">
            <w:pPr>
              <w:bidi w:val="0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4468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05554D48">
            <w:pPr>
              <w:bidi w:val="0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  <w:t>2. 合规性资料：消防备案/消防检查合格资料、场地平面图、功能分区图、装修验收资料齐全</w:t>
            </w:r>
          </w:p>
        </w:tc>
        <w:tc>
          <w:tcPr>
            <w:tcW w:w="1153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71B371FE">
            <w:pPr>
              <w:bidi w:val="0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</w:tr>
      <w:tr w14:paraId="082D94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93" w:hRule="atLeast"/>
        </w:trPr>
        <w:tc>
          <w:tcPr>
            <w:tcW w:w="2511" w:type="dxa"/>
            <w:vMerge w:val="continue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32E309C4">
            <w:pPr>
              <w:bidi w:val="0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4468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26227136">
            <w:pPr>
              <w:bidi w:val="0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  <w:t>3. 交接资料：设施设备清单、水电表（含弱电）底数登记完整，双方签字确认，可作为后续交接依据</w:t>
            </w:r>
          </w:p>
        </w:tc>
        <w:tc>
          <w:tcPr>
            <w:tcW w:w="1153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489C0B08">
            <w:pPr>
              <w:bidi w:val="0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</w:tr>
      <w:tr w14:paraId="40804C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47" w:hRule="atLeast"/>
        </w:trPr>
        <w:tc>
          <w:tcPr>
            <w:tcW w:w="2511" w:type="dxa"/>
            <w:vMerge w:val="continue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4B9A9FB5">
            <w:pPr>
              <w:bidi w:val="0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4468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3200E4AA">
            <w:pPr>
              <w:bidi w:val="0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  <w:t>4. 合同及补充资料：租赁合同、补充协议、现场踏勘记录、租赁审批相关资料齐全，条款一致，无矛盾</w:t>
            </w:r>
          </w:p>
        </w:tc>
        <w:tc>
          <w:tcPr>
            <w:tcW w:w="1153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767E8B3B">
            <w:pPr>
              <w:bidi w:val="0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</w:tr>
    </w:tbl>
    <w:p w14:paraId="5DB6646F">
      <w:pPr>
        <w:keepNext w:val="0"/>
        <w:keepLines w:val="0"/>
        <w:widowControl/>
        <w:suppressLineNumbers w:val="0"/>
        <w:rPr>
          <w:rFonts w:hint="eastAsia" w:ascii="仿宋" w:hAnsi="仿宋" w:eastAsia="仿宋" w:cs="仿宋"/>
          <w:sz w:val="22"/>
          <w:szCs w:val="22"/>
        </w:rPr>
      </w:pPr>
    </w:p>
    <w:p w14:paraId="331D0C12">
      <w:pPr>
        <w:keepNext w:val="0"/>
        <w:keepLines w:val="0"/>
        <w:widowControl/>
        <w:suppressLineNumbers w:val="0"/>
        <w:jc w:val="left"/>
        <w:rPr>
          <w:rFonts w:hint="eastAsia" w:ascii="仿宋" w:hAnsi="仿宋" w:eastAsia="仿宋" w:cs="仿宋"/>
          <w:sz w:val="22"/>
          <w:szCs w:val="22"/>
        </w:rPr>
      </w:pPr>
      <w:r>
        <w:rPr>
          <w:rStyle w:val="15"/>
          <w:rFonts w:hint="eastAsia" w:ascii="仿宋" w:hAnsi="仿宋" w:eastAsia="仿宋" w:cs="仿宋"/>
          <w:kern w:val="0"/>
          <w:sz w:val="22"/>
          <w:szCs w:val="22"/>
          <w:lang w:val="en-US" w:eastAsia="zh-CN" w:bidi="ar"/>
        </w:rPr>
        <w:t>整改要求（若验收结论为“整改后合格”）</w:t>
      </w:r>
      <w:r>
        <w:rPr>
          <w:rFonts w:hint="eastAsia" w:ascii="仿宋" w:hAnsi="仿宋" w:eastAsia="仿宋" w:cs="仿宋"/>
          <w:kern w:val="0"/>
          <w:sz w:val="22"/>
          <w:szCs w:val="22"/>
          <w:lang w:val="en-US" w:eastAsia="zh-CN" w:bidi="ar"/>
        </w:rPr>
        <w:t>：</w:t>
      </w:r>
    </w:p>
    <w:p w14:paraId="49037FF1">
      <w:pPr>
        <w:keepNext w:val="0"/>
        <w:keepLines w:val="0"/>
        <w:widowControl/>
        <w:suppressLineNumbers w:val="0"/>
        <w:jc w:val="left"/>
        <w:rPr>
          <w:rFonts w:hint="eastAsia" w:ascii="仿宋" w:hAnsi="仿宋" w:eastAsia="仿宋" w:cs="仿宋"/>
          <w:sz w:val="22"/>
          <w:szCs w:val="22"/>
        </w:rPr>
      </w:pPr>
      <w:r>
        <w:rPr>
          <w:rFonts w:hint="eastAsia" w:ascii="仿宋" w:hAnsi="仿宋" w:eastAsia="仿宋" w:cs="仿宋"/>
          <w:kern w:val="0"/>
          <w:sz w:val="22"/>
          <w:szCs w:val="22"/>
          <w:lang w:val="en-US" w:eastAsia="zh-CN" w:bidi="ar"/>
        </w:rPr>
        <w:t>1. 整改项目：________________________________________________（对应上述验收项目序号及具体问题）</w:t>
      </w:r>
    </w:p>
    <w:p w14:paraId="4318101F">
      <w:pPr>
        <w:keepNext w:val="0"/>
        <w:keepLines w:val="0"/>
        <w:widowControl/>
        <w:suppressLineNumbers w:val="0"/>
        <w:jc w:val="left"/>
        <w:rPr>
          <w:rFonts w:hint="eastAsia" w:ascii="仿宋" w:hAnsi="仿宋" w:eastAsia="仿宋" w:cs="仿宋"/>
          <w:sz w:val="22"/>
          <w:szCs w:val="22"/>
        </w:rPr>
      </w:pPr>
      <w:r>
        <w:rPr>
          <w:rFonts w:hint="eastAsia" w:ascii="仿宋" w:hAnsi="仿宋" w:eastAsia="仿宋" w:cs="仿宋"/>
          <w:kern w:val="0"/>
          <w:sz w:val="22"/>
          <w:szCs w:val="22"/>
          <w:lang w:val="en-US" w:eastAsia="zh-CN" w:bidi="ar"/>
        </w:rPr>
        <w:t>2. 整改标准：________________________________________________（明确整改需达到的合规要求）</w:t>
      </w:r>
    </w:p>
    <w:p w14:paraId="0CFEE3BE">
      <w:pPr>
        <w:keepNext w:val="0"/>
        <w:keepLines w:val="0"/>
        <w:widowControl/>
        <w:suppressLineNumbers w:val="0"/>
        <w:jc w:val="left"/>
        <w:rPr>
          <w:rFonts w:hint="eastAsia" w:ascii="仿宋" w:hAnsi="仿宋" w:eastAsia="仿宋" w:cs="仿宋"/>
          <w:sz w:val="22"/>
          <w:szCs w:val="22"/>
        </w:rPr>
      </w:pPr>
      <w:r>
        <w:rPr>
          <w:rFonts w:hint="eastAsia" w:ascii="仿宋" w:hAnsi="仿宋" w:eastAsia="仿宋" w:cs="仿宋"/>
          <w:kern w:val="0"/>
          <w:sz w:val="22"/>
          <w:szCs w:val="22"/>
          <w:lang w:val="en-US" w:eastAsia="zh-CN" w:bidi="ar"/>
        </w:rPr>
        <w:t>3. 整改期限：______年____月____日前完成全部整改</w:t>
      </w:r>
    </w:p>
    <w:p w14:paraId="1DDA9C9A">
      <w:pPr>
        <w:keepNext w:val="0"/>
        <w:keepLines w:val="0"/>
        <w:widowControl/>
        <w:suppressLineNumbers w:val="0"/>
        <w:jc w:val="left"/>
        <w:rPr>
          <w:rFonts w:hint="eastAsia" w:ascii="仿宋" w:hAnsi="仿宋" w:eastAsia="仿宋" w:cs="仿宋"/>
          <w:sz w:val="22"/>
          <w:szCs w:val="22"/>
        </w:rPr>
      </w:pPr>
      <w:r>
        <w:rPr>
          <w:rFonts w:hint="eastAsia" w:ascii="仿宋" w:hAnsi="仿宋" w:eastAsia="仿宋" w:cs="仿宋"/>
          <w:kern w:val="0"/>
          <w:sz w:val="22"/>
          <w:szCs w:val="22"/>
          <w:lang w:val="en-US" w:eastAsia="zh-CN" w:bidi="ar"/>
        </w:rPr>
        <w:t>4. 复核日期：______年____月____日</w:t>
      </w:r>
    </w:p>
    <w:p w14:paraId="7E7B5FA8">
      <w:pPr>
        <w:keepNext w:val="0"/>
        <w:keepLines w:val="0"/>
        <w:widowControl/>
        <w:suppressLineNumbers w:val="0"/>
        <w:jc w:val="left"/>
        <w:rPr>
          <w:rFonts w:hint="eastAsia" w:ascii="仿宋" w:hAnsi="仿宋" w:eastAsia="仿宋" w:cs="仿宋"/>
          <w:sz w:val="22"/>
          <w:szCs w:val="22"/>
        </w:rPr>
      </w:pPr>
      <w:r>
        <w:rPr>
          <w:rFonts w:hint="eastAsia" w:ascii="仿宋" w:hAnsi="仿宋" w:eastAsia="仿宋" w:cs="仿宋"/>
          <w:kern w:val="0"/>
          <w:sz w:val="22"/>
          <w:szCs w:val="22"/>
          <w:lang w:val="en-US" w:eastAsia="zh-CN" w:bidi="ar"/>
        </w:rPr>
        <w:t>5. 复核结果：□ 达标 □ 未达标</w:t>
      </w:r>
    </w:p>
    <w:p w14:paraId="532A52A3">
      <w:pPr>
        <w:keepNext w:val="0"/>
        <w:keepLines w:val="0"/>
        <w:widowControl/>
        <w:suppressLineNumbers w:val="0"/>
        <w:jc w:val="left"/>
        <w:rPr>
          <w:rFonts w:hint="eastAsia" w:ascii="仿宋" w:hAnsi="仿宋" w:eastAsia="仿宋" w:cs="仿宋"/>
          <w:sz w:val="22"/>
          <w:szCs w:val="22"/>
        </w:rPr>
      </w:pPr>
      <w:r>
        <w:rPr>
          <w:rFonts w:hint="eastAsia" w:ascii="仿宋" w:hAnsi="仿宋" w:eastAsia="仿宋" w:cs="仿宋"/>
          <w:kern w:val="0"/>
          <w:sz w:val="22"/>
          <w:szCs w:val="22"/>
          <w:lang w:val="en-US" w:eastAsia="zh-CN" w:bidi="ar"/>
        </w:rPr>
        <w:t>6. 复核人员签字：________________________</w:t>
      </w:r>
    </w:p>
    <w:p w14:paraId="25A61C0A">
      <w:pPr>
        <w:keepNext w:val="0"/>
        <w:keepLines w:val="0"/>
        <w:widowControl/>
        <w:suppressLineNumbers w:val="0"/>
        <w:rPr>
          <w:rFonts w:hint="eastAsia" w:ascii="仿宋" w:hAnsi="仿宋" w:eastAsia="仿宋" w:cs="仿宋"/>
          <w:sz w:val="22"/>
          <w:szCs w:val="22"/>
        </w:rPr>
      </w:pPr>
    </w:p>
    <w:p w14:paraId="15ABFBDC">
      <w:pPr>
        <w:keepNext w:val="0"/>
        <w:keepLines w:val="0"/>
        <w:widowControl/>
        <w:suppressLineNumbers w:val="0"/>
        <w:jc w:val="left"/>
        <w:rPr>
          <w:rFonts w:hint="eastAsia" w:ascii="仿宋" w:hAnsi="仿宋" w:eastAsia="仿宋" w:cs="仿宋"/>
          <w:sz w:val="22"/>
          <w:szCs w:val="22"/>
        </w:rPr>
      </w:pPr>
      <w:r>
        <w:rPr>
          <w:rStyle w:val="15"/>
          <w:rFonts w:hint="eastAsia" w:ascii="仿宋" w:hAnsi="仿宋" w:eastAsia="仿宋" w:cs="仿宋"/>
          <w:kern w:val="0"/>
          <w:sz w:val="22"/>
          <w:szCs w:val="22"/>
          <w:lang w:val="en-US" w:eastAsia="zh-CN" w:bidi="ar"/>
        </w:rPr>
        <w:t>签字确认（加盖公章有效）</w:t>
      </w:r>
    </w:p>
    <w:p w14:paraId="168ACD8F">
      <w:pPr>
        <w:keepNext w:val="0"/>
        <w:keepLines w:val="0"/>
        <w:widowControl/>
        <w:suppressLineNumbers w:val="0"/>
        <w:jc w:val="left"/>
        <w:rPr>
          <w:rFonts w:hint="eastAsia" w:ascii="仿宋" w:hAnsi="仿宋" w:eastAsia="仿宋" w:cs="仿宋"/>
          <w:sz w:val="22"/>
          <w:szCs w:val="22"/>
        </w:rPr>
      </w:pPr>
      <w:r>
        <w:rPr>
          <w:rFonts w:hint="eastAsia" w:ascii="仿宋" w:hAnsi="仿宋" w:eastAsia="仿宋" w:cs="仿宋"/>
          <w:kern w:val="0"/>
          <w:sz w:val="22"/>
          <w:szCs w:val="22"/>
          <w:lang w:val="en-US" w:eastAsia="zh-CN" w:bidi="ar"/>
        </w:rPr>
        <w:t>出租方代表签字：__________ 联系方式：__________ 日期：__________</w:t>
      </w:r>
    </w:p>
    <w:p w14:paraId="17AB6DF9">
      <w:pPr>
        <w:keepNext w:val="0"/>
        <w:keepLines w:val="0"/>
        <w:widowControl/>
        <w:suppressLineNumbers w:val="0"/>
        <w:jc w:val="left"/>
        <w:rPr>
          <w:rFonts w:hint="eastAsia" w:ascii="仿宋" w:hAnsi="仿宋" w:eastAsia="仿宋" w:cs="仿宋"/>
          <w:sz w:val="22"/>
          <w:szCs w:val="22"/>
        </w:rPr>
      </w:pPr>
      <w:r>
        <w:rPr>
          <w:rFonts w:hint="eastAsia" w:ascii="仿宋" w:hAnsi="仿宋" w:eastAsia="仿宋" w:cs="仿宋"/>
          <w:kern w:val="0"/>
          <w:sz w:val="22"/>
          <w:szCs w:val="22"/>
          <w:lang w:val="en-US" w:eastAsia="zh-CN" w:bidi="ar"/>
        </w:rPr>
        <w:t>承租方代表签字：__________ 联系方式：__________ 日期：__________</w:t>
      </w:r>
    </w:p>
    <w:p w14:paraId="509AD1F6">
      <w:pPr>
        <w:keepNext w:val="0"/>
        <w:keepLines w:val="0"/>
        <w:widowControl/>
        <w:suppressLineNumbers w:val="0"/>
        <w:jc w:val="left"/>
        <w:rPr>
          <w:rFonts w:hint="eastAsia" w:ascii="仿宋" w:hAnsi="仿宋" w:eastAsia="仿宋" w:cs="仿宋"/>
          <w:sz w:val="22"/>
          <w:szCs w:val="22"/>
        </w:rPr>
      </w:pPr>
      <w:r>
        <w:rPr>
          <w:rFonts w:hint="eastAsia" w:ascii="仿宋" w:hAnsi="仿宋" w:eastAsia="仿宋" w:cs="仿宋"/>
          <w:kern w:val="0"/>
          <w:sz w:val="22"/>
          <w:szCs w:val="22"/>
          <w:lang w:val="en-US" w:eastAsia="zh-CN" w:bidi="ar"/>
        </w:rPr>
        <w:t>验收小组全体成员签字：________________________________________________</w:t>
      </w:r>
    </w:p>
    <w:p w14:paraId="5404712A">
      <w:pPr>
        <w:keepNext w:val="0"/>
        <w:keepLines w:val="0"/>
        <w:widowControl/>
        <w:suppressLineNumbers w:val="0"/>
        <w:jc w:val="left"/>
        <w:rPr>
          <w:rFonts w:hint="eastAsia" w:ascii="仿宋" w:hAnsi="仿宋" w:eastAsia="仿宋" w:cs="仿宋"/>
          <w:sz w:val="22"/>
          <w:szCs w:val="22"/>
        </w:rPr>
      </w:pPr>
      <w:r>
        <w:rPr>
          <w:rStyle w:val="15"/>
          <w:rFonts w:hint="eastAsia" w:ascii="仿宋" w:hAnsi="仿宋" w:eastAsia="仿宋" w:cs="仿宋"/>
          <w:kern w:val="0"/>
          <w:sz w:val="22"/>
          <w:szCs w:val="22"/>
          <w:lang w:val="en-US" w:eastAsia="zh-CN" w:bidi="ar"/>
        </w:rPr>
        <w:t>附件</w:t>
      </w:r>
      <w:r>
        <w:rPr>
          <w:rFonts w:hint="eastAsia" w:ascii="仿宋" w:hAnsi="仿宋" w:eastAsia="仿宋" w:cs="仿宋"/>
          <w:kern w:val="0"/>
          <w:sz w:val="22"/>
          <w:szCs w:val="22"/>
          <w:lang w:val="en-US" w:eastAsia="zh-CN" w:bidi="ar"/>
        </w:rPr>
        <w:t>：1. 出租方资质及合规性资料复印件 2. 设施设备交接清单 3. 现场照片（可粘贴） 4. 其他佐证材料</w:t>
      </w:r>
    </w:p>
    <w:p w14:paraId="5909738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540" w:firstLineChars="200"/>
        <w:textAlignment w:val="auto"/>
        <w:rPr>
          <w:rFonts w:hint="eastAsia" w:ascii="仿宋" w:hAnsi="仿宋" w:eastAsia="仿宋" w:cs="仿宋"/>
          <w:spacing w:val="15"/>
          <w:sz w:val="24"/>
          <w:szCs w:val="24"/>
          <w:lang w:val="en-US" w:eastAsia="zh-Hans"/>
        </w:rPr>
      </w:pPr>
    </w:p>
    <w:p w14:paraId="45621F3C">
      <w:bookmarkStart w:id="1" w:name="_GoBack"/>
      <w:bookmarkEnd w:id="1"/>
    </w:p>
    <w:sectPr>
      <w:footerReference r:id="rId5" w:type="default"/>
      <w:pgSz w:w="11906" w:h="16838"/>
      <w:pgMar w:top="1440" w:right="1406" w:bottom="1440" w:left="1406" w:header="851" w:footer="992" w:gutter="0"/>
      <w:pgNumType w:fmt="numberInDash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Wingdings 2">
    <w:altName w:val="Wingdings"/>
    <w:panose1 w:val="05020102010507070707"/>
    <w:charset w:val="02"/>
    <w:family w:val="auto"/>
    <w:pitch w:val="default"/>
    <w:sig w:usb0="00000000" w:usb1="00000000" w:usb2="00000000" w:usb3="00000000" w:csb0="80000000" w:csb1="00000000"/>
  </w:font>
  <w:font w:name="Kingsoft UE">
    <w:panose1 w:val="02000100010000000000"/>
    <w:charset w:val="00"/>
    <w:family w:val="auto"/>
    <w:pitch w:val="default"/>
    <w:sig w:usb0="00000001" w:usb1="00004000" w:usb2="00000000" w:usb3="00000000" w:csb0="0000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Copperplate Gothic Bold">
    <w:altName w:val="Segoe Print"/>
    <w:panose1 w:val="020E0705020206020404"/>
    <w:charset w:val="00"/>
    <w:family w:val="swiss"/>
    <w:pitch w:val="default"/>
    <w:sig w:usb0="00000000" w:usb1="00000000" w:usb2="00000000" w:usb3="00000000" w:csb0="2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7F0F36F">
    <w:pPr>
      <w:pStyle w:val="9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C3B58F1">
                          <w:pPr>
                            <w:pStyle w:val="9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zXDnwqAgAAV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CLNmWdjqneUROirm&#10;7eoYIGCnaxSlV2LQCtPWdWZ4GXGc/9x3UY9/g+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IzXDnwqAgAAVQQAAA4AAAAAAAAAAQAgAAAAHwEAAGRycy9lMm9Eb2MueG1sUEsFBgAAAAAGAAYA&#10;WQEAALs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C3B58F1">
                    <w:pPr>
                      <w:pStyle w:val="9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Y2MGE3NzI4MDUwMzliYjZjYmMzZmQ4N2QwMWY5ZmQifQ=="/>
  </w:docVars>
  <w:rsids>
    <w:rsidRoot w:val="4D23296F"/>
    <w:rsid w:val="0533401F"/>
    <w:rsid w:val="07F50BC3"/>
    <w:rsid w:val="0E3B301E"/>
    <w:rsid w:val="16D13D36"/>
    <w:rsid w:val="1CE13954"/>
    <w:rsid w:val="1F793F3C"/>
    <w:rsid w:val="258C7A67"/>
    <w:rsid w:val="25DA7B98"/>
    <w:rsid w:val="45CF18B8"/>
    <w:rsid w:val="4D23296F"/>
    <w:rsid w:val="4FDF638A"/>
    <w:rsid w:val="5D877D94"/>
    <w:rsid w:val="7FE82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iPriority="31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link w:val="17"/>
    <w:autoRedefine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rFonts w:ascii="Times New Roman" w:hAnsi="Times New Roman" w:eastAsia="仿宋" w:cs="Times New Roman"/>
      <w:b/>
      <w:kern w:val="44"/>
      <w:sz w:val="30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14">
    <w:name w:val="Default Paragraph Font"/>
    <w:semiHidden/>
    <w:qFormat/>
    <w:uiPriority w:val="0"/>
  </w:style>
  <w:style w:type="table" w:default="1" w:styleId="1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Indent"/>
    <w:basedOn w:val="1"/>
    <w:next w:val="5"/>
    <w:qFormat/>
    <w:uiPriority w:val="0"/>
    <w:pPr>
      <w:ind w:firstLine="420"/>
    </w:pPr>
    <w:rPr>
      <w:szCs w:val="20"/>
    </w:rPr>
  </w:style>
  <w:style w:type="paragraph" w:styleId="5">
    <w:name w:val="toc 4"/>
    <w:basedOn w:val="1"/>
    <w:next w:val="1"/>
    <w:unhideWhenUsed/>
    <w:qFormat/>
    <w:uiPriority w:val="31"/>
    <w:pPr>
      <w:ind w:left="1275"/>
    </w:pPr>
    <w:rPr>
      <w:rFonts w:ascii="Calibri" w:hAnsi="Calibri"/>
      <w:szCs w:val="21"/>
    </w:rPr>
  </w:style>
  <w:style w:type="paragraph" w:styleId="6">
    <w:name w:val="Body Text"/>
    <w:basedOn w:val="1"/>
    <w:next w:val="7"/>
    <w:qFormat/>
    <w:uiPriority w:val="0"/>
    <w:pPr>
      <w:spacing w:after="120" w:afterLines="0" w:afterAutospacing="0"/>
    </w:pPr>
  </w:style>
  <w:style w:type="paragraph" w:styleId="7">
    <w:name w:val="Body Text 2"/>
    <w:basedOn w:val="1"/>
    <w:qFormat/>
    <w:uiPriority w:val="0"/>
    <w:rPr>
      <w:rFonts w:ascii="楷体_GB2312" w:hAnsi="Copperplate Gothic Bold" w:eastAsia="楷体_GB2312"/>
      <w:kern w:val="2"/>
      <w:sz w:val="28"/>
    </w:rPr>
  </w:style>
  <w:style w:type="paragraph" w:styleId="8">
    <w:name w:val="Plain Text"/>
    <w:basedOn w:val="1"/>
    <w:next w:val="1"/>
    <w:qFormat/>
    <w:uiPriority w:val="0"/>
    <w:rPr>
      <w:rFonts w:ascii="宋体" w:hAnsi="Courier New" w:cs="Courier New"/>
      <w:szCs w:val="21"/>
    </w:rPr>
  </w:style>
  <w:style w:type="paragraph" w:styleId="9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0">
    <w:name w:val="Normal (Web)"/>
    <w:basedOn w:val="1"/>
    <w:qFormat/>
    <w:uiPriority w:val="0"/>
    <w:pPr>
      <w:widowControl/>
      <w:spacing w:beforeAutospacing="1" w:afterAutospacing="1" w:line="240" w:lineRule="auto"/>
      <w:jc w:val="left"/>
    </w:pPr>
    <w:rPr>
      <w:rFonts w:ascii="宋体" w:hAnsi="宋体" w:cs="宋体"/>
      <w:kern w:val="0"/>
      <w:sz w:val="24"/>
    </w:rPr>
  </w:style>
  <w:style w:type="paragraph" w:styleId="11">
    <w:name w:val="Title"/>
    <w:basedOn w:val="1"/>
    <w:next w:val="1"/>
    <w:qFormat/>
    <w:uiPriority w:val="0"/>
    <w:pPr>
      <w:spacing w:before="240" w:after="60"/>
      <w:jc w:val="center"/>
      <w:outlineLvl w:val="0"/>
    </w:pPr>
    <w:rPr>
      <w:rFonts w:ascii="Arial" w:hAnsi="Arial" w:cs="Arial"/>
      <w:b/>
      <w:bCs/>
      <w:sz w:val="32"/>
      <w:szCs w:val="32"/>
    </w:rPr>
  </w:style>
  <w:style w:type="paragraph" w:styleId="12">
    <w:name w:val="Body Text First Indent"/>
    <w:basedOn w:val="6"/>
    <w:unhideWhenUsed/>
    <w:qFormat/>
    <w:uiPriority w:val="0"/>
    <w:pPr>
      <w:spacing w:after="120" w:afterLines="0" w:line="240" w:lineRule="auto"/>
      <w:ind w:firstLine="420" w:firstLineChars="100"/>
    </w:pPr>
    <w:rPr>
      <w:rFonts w:ascii="Times New Roman" w:hAnsi="Times New Roman"/>
      <w:color w:val="auto"/>
      <w:sz w:val="18"/>
      <w:szCs w:val="18"/>
    </w:rPr>
  </w:style>
  <w:style w:type="character" w:styleId="15">
    <w:name w:val="Strong"/>
    <w:basedOn w:val="14"/>
    <w:qFormat/>
    <w:uiPriority w:val="0"/>
    <w:rPr>
      <w:b/>
    </w:rPr>
  </w:style>
  <w:style w:type="paragraph" w:styleId="16">
    <w:name w:val="List Paragraph"/>
    <w:basedOn w:val="1"/>
    <w:next w:val="1"/>
    <w:autoRedefine/>
    <w:qFormat/>
    <w:uiPriority w:val="0"/>
    <w:pPr>
      <w:widowControl/>
      <w:spacing w:line="240" w:lineRule="auto"/>
      <w:ind w:left="0"/>
      <w:contextualSpacing/>
      <w:jc w:val="left"/>
    </w:pPr>
    <w:rPr>
      <w:rFonts w:ascii="Calibri" w:hAnsi="Calibri" w:eastAsia="仿宋"/>
      <w:kern w:val="0"/>
      <w:sz w:val="24"/>
      <w:lang w:eastAsia="en-US" w:bidi="en-US"/>
    </w:rPr>
  </w:style>
  <w:style w:type="character" w:customStyle="1" w:styleId="17">
    <w:name w:val="标题 1 Char"/>
    <w:link w:val="2"/>
    <w:autoRedefine/>
    <w:qFormat/>
    <w:uiPriority w:val="0"/>
    <w:rPr>
      <w:rFonts w:ascii="Times New Roman" w:hAnsi="Times New Roman" w:eastAsia="仿宋" w:cs="Times New Roman"/>
      <w:b/>
      <w:kern w:val="44"/>
      <w:sz w:val="30"/>
    </w:rPr>
  </w:style>
  <w:style w:type="paragraph" w:customStyle="1" w:styleId="18">
    <w:name w:val="null3"/>
    <w:autoRedefine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9</Pages>
  <Words>4838</Words>
  <Characters>5045</Characters>
  <Lines>0</Lines>
  <Paragraphs>0</Paragraphs>
  <TotalTime>0</TotalTime>
  <ScaleCrop>false</ScaleCrop>
  <LinksUpToDate>false</LinksUpToDate>
  <CharactersWithSpaces>5449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2023-07-24T10:39:00Z</dcterms:created>
  <dc:creator>zl</dc:creator>
  <cp:lastModifiedBy>zl</cp:lastModifiedBy>
  <dcterms:modified xsi:type="dcterms:W3CDTF">2026-06-01T03:23:40Z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F4820ADE012D4CA5816B23E0D503A3A8_11</vt:lpwstr>
  </property>
  <property fmtid="{D5CDD505-2E9C-101B-9397-08002B2CF9AE}" pid="4" name="KSOTemplateDocerSaveRecord">
    <vt:lpwstr>eyJoZGlkIjoiYTFiMDNiZWQ5MWQxMjIzYjU0MTBhYTU0MzhiYWE1ZmUiLCJ1c2VySWQiOiIyNzQ5OTcwMTQifQ==</vt:lpwstr>
  </property>
</Properties>
</file>