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BF12">
      <w:pPr>
        <w:pStyle w:val="3"/>
        <w:jc w:val="center"/>
        <w:rPr>
          <w:rFonts w:hint="eastAsia" w:asciiTheme="minorEastAsia" w:hAnsiTheme="minorEastAsia" w:eastAsiaTheme="minorEastAsia" w:cstheme="minorEastAsia"/>
          <w:b/>
          <w:bCs/>
          <w:spacing w:val="-20"/>
          <w:kern w:val="44"/>
          <w:sz w:val="48"/>
          <w:szCs w:val="48"/>
          <w:lang w:eastAsia="zh-CN"/>
        </w:rPr>
      </w:pPr>
    </w:p>
    <w:p w14:paraId="2483E828">
      <w:pPr>
        <w:pStyle w:val="3"/>
        <w:jc w:val="center"/>
        <w:rPr>
          <w:rFonts w:hint="eastAsia" w:asciiTheme="minorEastAsia" w:hAnsiTheme="minorEastAsia" w:eastAsiaTheme="minorEastAsia" w:cstheme="minorEastAsia"/>
          <w:b/>
          <w:bCs/>
          <w:spacing w:val="-20"/>
          <w:kern w:val="44"/>
          <w:sz w:val="48"/>
          <w:szCs w:val="48"/>
          <w:lang w:eastAsia="zh-CN"/>
        </w:rPr>
      </w:pPr>
    </w:p>
    <w:p w14:paraId="3A0BB64E">
      <w:pPr>
        <w:pStyle w:val="3"/>
        <w:jc w:val="center"/>
        <w:rPr>
          <w:rFonts w:hint="eastAsia" w:asciiTheme="minorEastAsia" w:hAnsiTheme="minorEastAsia" w:eastAsiaTheme="minorEastAsia" w:cstheme="minorEastAsia"/>
          <w:b/>
          <w:bCs/>
          <w:spacing w:val="-20"/>
          <w:kern w:val="44"/>
          <w:sz w:val="48"/>
          <w:szCs w:val="48"/>
          <w:lang w:eastAsia="zh-CN"/>
        </w:rPr>
      </w:pPr>
    </w:p>
    <w:p w14:paraId="6FDA5602">
      <w:pPr>
        <w:pStyle w:val="3"/>
        <w:jc w:val="center"/>
        <w:rPr>
          <w:rFonts w:hint="eastAsia" w:asciiTheme="minorEastAsia" w:hAnsiTheme="minorEastAsia" w:eastAsiaTheme="minorEastAsia" w:cstheme="minorEastAsia"/>
          <w:b/>
          <w:bCs/>
          <w:spacing w:val="-20"/>
          <w:kern w:val="44"/>
          <w:sz w:val="48"/>
          <w:szCs w:val="48"/>
          <w:lang w:eastAsia="zh-CN"/>
        </w:rPr>
      </w:pPr>
      <w:r>
        <w:rPr>
          <w:rFonts w:hint="eastAsia" w:asciiTheme="minorEastAsia" w:hAnsiTheme="minorEastAsia" w:eastAsiaTheme="minorEastAsia" w:cstheme="minorEastAsia"/>
          <w:b/>
          <w:bCs/>
          <w:spacing w:val="-20"/>
          <w:kern w:val="44"/>
          <w:sz w:val="48"/>
          <w:szCs w:val="48"/>
          <w:lang w:eastAsia="zh-CN"/>
        </w:rPr>
        <w:t>政府采购货物买卖合同</w:t>
      </w:r>
    </w:p>
    <w:p w14:paraId="6D83F7E1">
      <w:pPr>
        <w:pStyle w:val="3"/>
        <w:jc w:val="center"/>
        <w:rPr>
          <w:rFonts w:hint="eastAsia" w:asciiTheme="minorEastAsia" w:hAnsiTheme="minorEastAsia" w:eastAsiaTheme="minorEastAsia" w:cstheme="minorEastAsia"/>
          <w:b/>
          <w:bCs/>
          <w:spacing w:val="-20"/>
          <w:kern w:val="44"/>
          <w:sz w:val="48"/>
          <w:szCs w:val="48"/>
          <w:lang w:eastAsia="zh-CN"/>
        </w:rPr>
      </w:pPr>
    </w:p>
    <w:p w14:paraId="54F56393">
      <w:pPr>
        <w:rPr>
          <w:rFonts w:hint="eastAsia" w:asciiTheme="minorEastAsia" w:hAnsiTheme="minorEastAsia" w:eastAsiaTheme="minorEastAsia" w:cstheme="minorEastAsia"/>
          <w:b/>
          <w:bCs/>
          <w:spacing w:val="-20"/>
          <w:kern w:val="44"/>
          <w:sz w:val="40"/>
          <w:szCs w:val="40"/>
          <w:lang w:eastAsia="zh-CN"/>
        </w:rPr>
      </w:pPr>
    </w:p>
    <w:p w14:paraId="0897CA0E">
      <w:pPr>
        <w:rPr>
          <w:rFonts w:hint="eastAsia" w:asciiTheme="minorEastAsia" w:hAnsiTheme="minorEastAsia" w:eastAsiaTheme="minorEastAsia" w:cstheme="minorEastAsia"/>
          <w:b/>
          <w:bCs/>
          <w:spacing w:val="-20"/>
          <w:kern w:val="44"/>
          <w:sz w:val="40"/>
          <w:szCs w:val="40"/>
          <w:lang w:eastAsia="zh-CN"/>
        </w:rPr>
      </w:pPr>
    </w:p>
    <w:p w14:paraId="022336B8">
      <w:pPr>
        <w:rPr>
          <w:rFonts w:hint="eastAsia" w:asciiTheme="minorEastAsia" w:hAnsiTheme="minorEastAsia" w:eastAsiaTheme="minorEastAsia" w:cstheme="minorEastAsia"/>
          <w:b/>
          <w:bCs/>
          <w:spacing w:val="-20"/>
          <w:kern w:val="44"/>
          <w:sz w:val="40"/>
          <w:szCs w:val="40"/>
          <w:lang w:eastAsia="zh-CN"/>
        </w:rPr>
      </w:pPr>
    </w:p>
    <w:p w14:paraId="2C393F0A">
      <w:pPr>
        <w:spacing w:line="360" w:lineRule="auto"/>
        <w:ind w:left="420" w:left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项目名称：</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智算基础平台</w:t>
      </w:r>
      <w:r>
        <w:rPr>
          <w:rFonts w:hint="eastAsia" w:ascii="宋体" w:hAnsi="宋体" w:eastAsia="宋体" w:cs="宋体"/>
          <w:color w:val="000000" w:themeColor="text1"/>
          <w:kern w:val="2"/>
          <w:sz w:val="24"/>
          <w:szCs w:val="24"/>
          <w:highlight w:val="none"/>
          <w:u w:val="single"/>
          <w:lang w:val="en-US" w:eastAsia="zh-CN" w:bidi="ar"/>
          <w14:textFill>
            <w14:solidFill>
              <w14:schemeClr w14:val="tx1"/>
            </w14:solidFill>
          </w14:textFill>
        </w:rPr>
        <w:t>项目</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p>
    <w:p w14:paraId="7F73C700">
      <w:pPr>
        <w:spacing w:line="360" w:lineRule="auto"/>
        <w:ind w:left="420" w:leftChars="200"/>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合同编号：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p>
    <w:p w14:paraId="253198C5">
      <w:pPr>
        <w:spacing w:line="360" w:lineRule="auto"/>
        <w:ind w:left="420" w:left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    方：</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西北妇女儿童医院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p>
    <w:p w14:paraId="47032C62">
      <w:pPr>
        <w:spacing w:line="360" w:lineRule="auto"/>
        <w:ind w:left="420" w:leftChars="200"/>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    方：</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p>
    <w:p w14:paraId="230794F6">
      <w:pPr>
        <w:spacing w:line="360" w:lineRule="auto"/>
        <w:ind w:left="420" w:left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签订时间：</w:t>
      </w:r>
      <w:r>
        <w:rPr>
          <w:rFonts w:hint="eastAsia" w:asciiTheme="minorEastAsia" w:hAnsiTheme="minorEastAsia" w:eastAsiaTheme="minorEastAsia" w:cstheme="minorEastAsia"/>
          <w:sz w:val="24"/>
          <w:szCs w:val="24"/>
          <w:u w:val="single"/>
          <w:lang w:eastAsia="zh-CN"/>
        </w:rPr>
        <w:t xml:space="preserve">                             </w:t>
      </w:r>
    </w:p>
    <w:p w14:paraId="469C3A03">
      <w:pPr>
        <w:rPr>
          <w:rFonts w:hint="eastAsia" w:asciiTheme="minorEastAsia" w:hAnsiTheme="minorEastAsia" w:eastAsiaTheme="minorEastAsia" w:cstheme="minorEastAsia"/>
          <w:sz w:val="24"/>
          <w:szCs w:val="24"/>
          <w:lang w:eastAsia="zh-CN"/>
        </w:rPr>
      </w:pPr>
    </w:p>
    <w:p w14:paraId="40C758BB">
      <w:pPr>
        <w:pStyle w:val="5"/>
        <w:spacing w:line="400" w:lineRule="exact"/>
        <w:ind w:firstLine="1205" w:firstLineChars="500"/>
        <w:jc w:val="both"/>
        <w:rPr>
          <w:rFonts w:hint="eastAsia" w:asciiTheme="minorEastAsia" w:hAnsiTheme="minorEastAsia" w:eastAsiaTheme="minorEastAsia" w:cstheme="minorEastAsia"/>
          <w:sz w:val="24"/>
          <w:szCs w:val="24"/>
          <w:lang w:eastAsia="zh-CN"/>
        </w:rPr>
        <w:sectPr>
          <w:pgSz w:w="11906" w:h="16838"/>
          <w:pgMar w:top="1440" w:right="1800" w:bottom="1440" w:left="1800" w:header="851" w:footer="992" w:gutter="0"/>
          <w:cols w:space="425" w:num="1"/>
          <w:docGrid w:type="lines" w:linePitch="312" w:charSpace="0"/>
        </w:sectPr>
      </w:pPr>
      <w:bookmarkStart w:id="0" w:name="_Toc22209"/>
    </w:p>
    <w:p w14:paraId="65226326">
      <w:pPr>
        <w:pStyle w:val="5"/>
        <w:spacing w:line="40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第一节 政府采购合同协议书</w:t>
      </w:r>
      <w:bookmarkEnd w:id="0"/>
    </w:p>
    <w:p w14:paraId="38E6F5A9">
      <w:pPr>
        <w:pStyle w:val="5"/>
        <w:spacing w:line="400" w:lineRule="exact"/>
        <w:jc w:val="center"/>
        <w:rPr>
          <w:rFonts w:hint="eastAsia" w:asciiTheme="minorEastAsia" w:hAnsiTheme="minorEastAsia" w:eastAsiaTheme="minorEastAsia" w:cstheme="minorEastAsia"/>
          <w:sz w:val="24"/>
          <w:szCs w:val="24"/>
          <w:lang w:eastAsia="zh-CN"/>
        </w:rPr>
      </w:pPr>
    </w:p>
    <w:p w14:paraId="6B13CBE9">
      <w:pPr>
        <w:spacing w:line="400" w:lineRule="exact"/>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甲方（全称）：</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西北妇女儿童医院</w:t>
      </w:r>
      <w:bookmarkStart w:id="4" w:name="_GoBack"/>
      <w:bookmarkEnd w:id="4"/>
    </w:p>
    <w:p w14:paraId="493F85EC">
      <w:pPr>
        <w:spacing w:line="400" w:lineRule="exact"/>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乙方（全称）：</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p>
    <w:p w14:paraId="60C2B1C7">
      <w:pPr>
        <w:spacing w:line="400" w:lineRule="exact"/>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689F0D8A">
      <w:pPr>
        <w:pStyle w:val="7"/>
        <w:spacing w:line="400" w:lineRule="exact"/>
        <w:ind w:left="0" w:leftChars="0"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依据《中华人民共和国民法典》、《中华人民共和国政府采购法》等有关的法律法规，以及本采购项目的招标文件等采购文件、乙方的《投标（响应）文件》及《中标（成交）通知书》，甲乙双方同意签订本合同。</w:t>
      </w:r>
      <w:r>
        <w:rPr>
          <w:rFonts w:hint="eastAsia" w:asciiTheme="minorEastAsia" w:hAnsiTheme="minorEastAsia" w:eastAsiaTheme="minorEastAsia" w:cstheme="minorEastAsia"/>
          <w:color w:val="000000" w:themeColor="text1"/>
          <w:sz w:val="24"/>
          <w:szCs w:val="24"/>
          <w14:textFill>
            <w14:solidFill>
              <w14:schemeClr w14:val="tx1"/>
            </w14:solidFill>
          </w14:textFill>
        </w:rPr>
        <w:t>具体情况及要求如下：</w:t>
      </w:r>
    </w:p>
    <w:p w14:paraId="274E151E">
      <w:pPr>
        <w:numPr>
          <w:ilvl w:val="0"/>
          <w:numId w:val="1"/>
        </w:numPr>
        <w:spacing w:line="400" w:lineRule="exact"/>
        <w:ind w:firstLine="482" w:firstLineChars="200"/>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项目信息</w:t>
      </w:r>
    </w:p>
    <w:p w14:paraId="58D897AD">
      <w:pPr>
        <w:keepNext w:val="0"/>
        <w:keepLines w:val="0"/>
        <w:widowControl/>
        <w:suppressLineNumbers w:val="0"/>
        <w:jc w:val="left"/>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t>（1）</w:t>
      </w:r>
      <w:r>
        <w:rPr>
          <w:rFonts w:hint="eastAsia" w:asciiTheme="minorEastAsia" w:hAnsiTheme="minorEastAsia" w:eastAsiaTheme="minorEastAsia" w:cstheme="minorEastAsia"/>
          <w:color w:val="000000" w:themeColor="text1"/>
          <w:sz w:val="24"/>
          <w:szCs w:val="24"/>
          <w14:textFill>
            <w14:solidFill>
              <w14:schemeClr w14:val="tx1"/>
            </w14:solidFill>
          </w14:textFill>
        </w:rPr>
        <w:t>采购项目名称：</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w:t>
      </w:r>
    </w:p>
    <w:p w14:paraId="16BE8291">
      <w:pPr>
        <w:keepNext w:val="0"/>
        <w:keepLines w:val="0"/>
        <w:widowControl/>
        <w:suppressLineNumbers w:val="0"/>
        <w:jc w:val="left"/>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采购项目编号：</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w:t>
      </w:r>
    </w:p>
    <w:p w14:paraId="463983B6">
      <w:pPr>
        <w:pStyle w:val="7"/>
        <w:spacing w:line="400" w:lineRule="exact"/>
        <w:ind w:left="0" w:leftChars="0" w:firstLine="0" w:firstLineChars="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（2）采购计划编号：</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2"/>
          <w:sz w:val="24"/>
          <w:szCs w:val="24"/>
          <w:u w:val="single"/>
          <w:lang w:val="en-US" w:eastAsia="zh-CN" w:bidi="ar-SA"/>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p>
    <w:p w14:paraId="5D8ACD5C">
      <w:pPr>
        <w:spacing w:line="400" w:lineRule="exac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（3）项目内容：</w:t>
      </w:r>
    </w:p>
    <w:p w14:paraId="70A34483">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采购标的及数量：</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p>
    <w:p w14:paraId="0E8801B5">
      <w:pPr>
        <w:numPr>
          <w:ilvl w:val="255"/>
          <w:numId w:val="0"/>
        </w:numPr>
        <w:spacing w:line="400" w:lineRule="exact"/>
        <w:ind w:firstLine="480" w:firstLineChars="200"/>
        <w:rPr>
          <w:rFonts w:hint="eastAsia" w:asciiTheme="minorEastAsia" w:hAnsiTheme="minorEastAsia" w:eastAsiaTheme="minorEastAsia" w:cstheme="minorEastAsia"/>
          <w:color w:val="000000" w:themeColor="text1"/>
          <w:sz w:val="24"/>
          <w:szCs w:val="24"/>
          <w:lang w:val="en"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品牌：</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规格型号：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 w:eastAsia="zh-CN"/>
          <w14:textFill>
            <w14:solidFill>
              <w14:schemeClr w14:val="tx1"/>
            </w14:solidFill>
          </w14:textFill>
        </w:rPr>
        <w:t xml:space="preserve">   </w:t>
      </w:r>
    </w:p>
    <w:tbl>
      <w:tblPr>
        <w:tblStyle w:val="11"/>
        <w:tblW w:w="9234" w:type="dxa"/>
        <w:jc w:val="center"/>
        <w:tblCaption w:val="Table5kg4"/>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1"/>
        <w:gridCol w:w="1771"/>
        <w:gridCol w:w="1150"/>
        <w:gridCol w:w="2438"/>
        <w:gridCol w:w="837"/>
        <w:gridCol w:w="1225"/>
        <w:gridCol w:w="1142"/>
      </w:tblGrid>
      <w:tr w14:paraId="0B5DE3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blHeader/>
          <w:jc w:val="center"/>
        </w:trPr>
        <w:tc>
          <w:tcPr>
            <w:tcW w:w="671" w:type="dxa"/>
            <w:shd w:val="clear" w:color="auto" w:fill="auto"/>
            <w:noWrap/>
            <w:tcMar>
              <w:top w:w="20" w:type="dxa"/>
              <w:left w:w="20" w:type="dxa"/>
              <w:bottom w:w="0" w:type="dxa"/>
              <w:right w:w="20" w:type="dxa"/>
            </w:tcMar>
            <w:vAlign w:val="center"/>
          </w:tcPr>
          <w:p w14:paraId="624144F0">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序号</w:t>
            </w:r>
          </w:p>
        </w:tc>
        <w:tc>
          <w:tcPr>
            <w:tcW w:w="1771" w:type="dxa"/>
            <w:shd w:val="clear" w:color="auto" w:fill="auto"/>
            <w:noWrap/>
            <w:tcMar>
              <w:top w:w="20" w:type="dxa"/>
              <w:left w:w="20" w:type="dxa"/>
              <w:bottom w:w="0" w:type="dxa"/>
              <w:right w:w="20" w:type="dxa"/>
            </w:tcMar>
            <w:vAlign w:val="center"/>
          </w:tcPr>
          <w:p w14:paraId="5A2CB0A2">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产品名称</w:t>
            </w:r>
          </w:p>
        </w:tc>
        <w:tc>
          <w:tcPr>
            <w:tcW w:w="1150" w:type="dxa"/>
            <w:shd w:val="clear" w:color="auto" w:fill="auto"/>
            <w:noWrap/>
            <w:tcMar>
              <w:top w:w="20" w:type="dxa"/>
              <w:left w:w="20" w:type="dxa"/>
              <w:bottom w:w="0" w:type="dxa"/>
              <w:right w:w="20" w:type="dxa"/>
            </w:tcMar>
            <w:vAlign w:val="center"/>
          </w:tcPr>
          <w:p w14:paraId="1F1F5099">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规格型号</w:t>
            </w:r>
          </w:p>
        </w:tc>
        <w:tc>
          <w:tcPr>
            <w:tcW w:w="2438" w:type="dxa"/>
            <w:shd w:val="clear" w:color="auto" w:fill="auto"/>
            <w:noWrap/>
            <w:tcMar>
              <w:top w:w="20" w:type="dxa"/>
              <w:left w:w="20" w:type="dxa"/>
              <w:bottom w:w="0" w:type="dxa"/>
              <w:right w:w="20" w:type="dxa"/>
            </w:tcMar>
            <w:vAlign w:val="center"/>
          </w:tcPr>
          <w:p w14:paraId="31DAE840">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品牌/生产厂家</w:t>
            </w:r>
          </w:p>
        </w:tc>
        <w:tc>
          <w:tcPr>
            <w:tcW w:w="837" w:type="dxa"/>
            <w:shd w:val="clear" w:color="auto" w:fill="auto"/>
            <w:noWrap/>
            <w:tcMar>
              <w:top w:w="20" w:type="dxa"/>
              <w:left w:w="20" w:type="dxa"/>
              <w:bottom w:w="0" w:type="dxa"/>
              <w:right w:w="20" w:type="dxa"/>
            </w:tcMar>
            <w:vAlign w:val="center"/>
          </w:tcPr>
          <w:p w14:paraId="0D1487D2">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数量</w:t>
            </w:r>
            <w:r>
              <w:rPr>
                <w:rFonts w:hint="eastAsia" w:ascii="宋体" w:hAnsi="宋体" w:eastAsia="宋体" w:cs="宋体"/>
                <w:b/>
                <w:color w:val="000000" w:themeColor="text1"/>
                <w:sz w:val="24"/>
                <w:szCs w:val="24"/>
                <w:lang w:val="en-US" w:eastAsia="zh-CN"/>
                <w14:textFill>
                  <w14:solidFill>
                    <w14:schemeClr w14:val="tx1"/>
                  </w14:solidFill>
                </w14:textFill>
              </w:rPr>
              <w:t>及单位</w:t>
            </w:r>
          </w:p>
        </w:tc>
        <w:tc>
          <w:tcPr>
            <w:tcW w:w="1225" w:type="dxa"/>
            <w:shd w:val="clear" w:color="auto" w:fill="auto"/>
            <w:noWrap/>
            <w:tcMar>
              <w:top w:w="20" w:type="dxa"/>
              <w:left w:w="20" w:type="dxa"/>
              <w:bottom w:w="0" w:type="dxa"/>
              <w:right w:w="20" w:type="dxa"/>
            </w:tcMar>
            <w:vAlign w:val="center"/>
          </w:tcPr>
          <w:p w14:paraId="09A5512B">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单价</w:t>
            </w:r>
            <w:r>
              <w:rPr>
                <w:rFonts w:hint="eastAsia" w:ascii="宋体" w:hAnsi="宋体" w:eastAsia="宋体" w:cs="宋体"/>
                <w:b/>
                <w:color w:val="000000" w:themeColor="text1"/>
                <w:sz w:val="24"/>
                <w:szCs w:val="24"/>
                <w:lang w:eastAsia="zh-CN"/>
                <w14:textFill>
                  <w14:solidFill>
                    <w14:schemeClr w14:val="tx1"/>
                  </w14:solidFill>
                </w14:textFill>
              </w:rPr>
              <w:t>（</w:t>
            </w:r>
            <w:r>
              <w:rPr>
                <w:rFonts w:hint="eastAsia" w:ascii="宋体" w:hAnsi="宋体" w:eastAsia="宋体" w:cs="宋体"/>
                <w:b/>
                <w:color w:val="000000" w:themeColor="text1"/>
                <w:sz w:val="24"/>
                <w:szCs w:val="24"/>
                <w:lang w:val="en-US" w:eastAsia="zh-CN"/>
                <w14:textFill>
                  <w14:solidFill>
                    <w14:schemeClr w14:val="tx1"/>
                  </w14:solidFill>
                </w14:textFill>
              </w:rPr>
              <w:t>元</w:t>
            </w:r>
            <w:r>
              <w:rPr>
                <w:rFonts w:hint="eastAsia" w:ascii="宋体" w:hAnsi="宋体" w:eastAsia="宋体" w:cs="宋体"/>
                <w:b/>
                <w:color w:val="000000" w:themeColor="text1"/>
                <w:sz w:val="24"/>
                <w:szCs w:val="24"/>
                <w:lang w:eastAsia="zh-CN"/>
                <w14:textFill>
                  <w14:solidFill>
                    <w14:schemeClr w14:val="tx1"/>
                  </w14:solidFill>
                </w14:textFill>
              </w:rPr>
              <w:t>）</w:t>
            </w:r>
          </w:p>
        </w:tc>
        <w:tc>
          <w:tcPr>
            <w:tcW w:w="1142" w:type="dxa"/>
            <w:shd w:val="clear" w:color="auto" w:fill="auto"/>
            <w:noWrap w:val="0"/>
            <w:vAlign w:val="center"/>
          </w:tcPr>
          <w:p w14:paraId="784015DB">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小计</w:t>
            </w:r>
            <w:r>
              <w:rPr>
                <w:rFonts w:hint="eastAsia" w:ascii="宋体" w:hAnsi="宋体" w:eastAsia="宋体" w:cs="宋体"/>
                <w:b/>
                <w:color w:val="000000" w:themeColor="text1"/>
                <w:sz w:val="24"/>
                <w:szCs w:val="24"/>
                <w:lang w:eastAsia="zh-CN"/>
                <w14:textFill>
                  <w14:solidFill>
                    <w14:schemeClr w14:val="tx1"/>
                  </w14:solidFill>
                </w14:textFill>
              </w:rPr>
              <w:t>（</w:t>
            </w:r>
            <w:r>
              <w:rPr>
                <w:rFonts w:hint="eastAsia" w:ascii="宋体" w:hAnsi="宋体" w:eastAsia="宋体" w:cs="宋体"/>
                <w:b/>
                <w:color w:val="000000" w:themeColor="text1"/>
                <w:sz w:val="24"/>
                <w:szCs w:val="24"/>
                <w:lang w:val="en-US" w:eastAsia="zh-CN"/>
                <w14:textFill>
                  <w14:solidFill>
                    <w14:schemeClr w14:val="tx1"/>
                  </w14:solidFill>
                </w14:textFill>
              </w:rPr>
              <w:t>元</w:t>
            </w:r>
            <w:r>
              <w:rPr>
                <w:rFonts w:hint="eastAsia" w:ascii="宋体" w:hAnsi="宋体" w:eastAsia="宋体" w:cs="宋体"/>
                <w:b/>
                <w:color w:val="000000" w:themeColor="text1"/>
                <w:sz w:val="24"/>
                <w:szCs w:val="24"/>
                <w:lang w:eastAsia="zh-CN"/>
                <w14:textFill>
                  <w14:solidFill>
                    <w14:schemeClr w14:val="tx1"/>
                  </w14:solidFill>
                </w14:textFill>
              </w:rPr>
              <w:t>）</w:t>
            </w:r>
          </w:p>
        </w:tc>
      </w:tr>
      <w:tr w14:paraId="6FEC3D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5" w:hRule="atLeast"/>
          <w:jc w:val="center"/>
        </w:trPr>
        <w:tc>
          <w:tcPr>
            <w:tcW w:w="671" w:type="dxa"/>
            <w:noWrap/>
            <w:tcMar>
              <w:top w:w="20" w:type="dxa"/>
              <w:left w:w="20" w:type="dxa"/>
              <w:bottom w:w="0" w:type="dxa"/>
              <w:right w:w="20" w:type="dxa"/>
            </w:tcMar>
            <w:vAlign w:val="center"/>
          </w:tcPr>
          <w:p w14:paraId="746B00C5">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w:t>
            </w:r>
          </w:p>
        </w:tc>
        <w:tc>
          <w:tcPr>
            <w:tcW w:w="1771" w:type="dxa"/>
            <w:noWrap/>
            <w:tcMar>
              <w:top w:w="20" w:type="dxa"/>
              <w:left w:w="20" w:type="dxa"/>
              <w:bottom w:w="0" w:type="dxa"/>
              <w:right w:w="20" w:type="dxa"/>
            </w:tcMar>
            <w:vAlign w:val="center"/>
          </w:tcPr>
          <w:p w14:paraId="4ECA1287">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50" w:type="dxa"/>
            <w:shd w:val="clear" w:color="auto" w:fill="auto"/>
            <w:noWrap/>
            <w:tcMar>
              <w:top w:w="20" w:type="dxa"/>
              <w:left w:w="20" w:type="dxa"/>
              <w:bottom w:w="0" w:type="dxa"/>
              <w:right w:w="20" w:type="dxa"/>
            </w:tcMar>
            <w:vAlign w:val="center"/>
          </w:tcPr>
          <w:p w14:paraId="138FBC33">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p>
        </w:tc>
        <w:tc>
          <w:tcPr>
            <w:tcW w:w="2438" w:type="dxa"/>
            <w:shd w:val="clear" w:color="auto" w:fill="auto"/>
            <w:noWrap/>
            <w:tcMar>
              <w:top w:w="20" w:type="dxa"/>
              <w:left w:w="20" w:type="dxa"/>
              <w:bottom w:w="0" w:type="dxa"/>
              <w:right w:w="20" w:type="dxa"/>
            </w:tcMar>
            <w:vAlign w:val="center"/>
          </w:tcPr>
          <w:p w14:paraId="44426C42">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837" w:type="dxa"/>
            <w:noWrap/>
            <w:tcMar>
              <w:top w:w="20" w:type="dxa"/>
              <w:left w:w="20" w:type="dxa"/>
              <w:bottom w:w="0" w:type="dxa"/>
              <w:right w:w="20" w:type="dxa"/>
            </w:tcMar>
            <w:vAlign w:val="center"/>
          </w:tcPr>
          <w:p w14:paraId="04F80B50">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225" w:type="dxa"/>
            <w:shd w:val="clear" w:color="auto" w:fill="auto"/>
            <w:noWrap/>
            <w:tcMar>
              <w:top w:w="20" w:type="dxa"/>
              <w:left w:w="20" w:type="dxa"/>
              <w:bottom w:w="0" w:type="dxa"/>
              <w:right w:w="20" w:type="dxa"/>
            </w:tcMar>
            <w:vAlign w:val="center"/>
          </w:tcPr>
          <w:p w14:paraId="32780C6D">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42" w:type="dxa"/>
            <w:shd w:val="clear" w:color="auto" w:fill="auto"/>
            <w:noWrap w:val="0"/>
            <w:vAlign w:val="center"/>
          </w:tcPr>
          <w:p w14:paraId="32355B24">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r>
      <w:tr w14:paraId="68CA34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5" w:hRule="atLeast"/>
          <w:jc w:val="center"/>
        </w:trPr>
        <w:tc>
          <w:tcPr>
            <w:tcW w:w="671" w:type="dxa"/>
            <w:noWrap/>
            <w:tcMar>
              <w:top w:w="20" w:type="dxa"/>
              <w:left w:w="20" w:type="dxa"/>
              <w:bottom w:w="0" w:type="dxa"/>
              <w:right w:w="20" w:type="dxa"/>
            </w:tcMar>
            <w:vAlign w:val="center"/>
          </w:tcPr>
          <w:p w14:paraId="78FA8436">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w:t>
            </w:r>
          </w:p>
        </w:tc>
        <w:tc>
          <w:tcPr>
            <w:tcW w:w="1771" w:type="dxa"/>
            <w:noWrap/>
            <w:tcMar>
              <w:top w:w="20" w:type="dxa"/>
              <w:left w:w="20" w:type="dxa"/>
              <w:bottom w:w="0" w:type="dxa"/>
              <w:right w:w="20" w:type="dxa"/>
            </w:tcMar>
            <w:vAlign w:val="center"/>
          </w:tcPr>
          <w:p w14:paraId="6CE3A877">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50" w:type="dxa"/>
            <w:shd w:val="clear" w:color="auto" w:fill="auto"/>
            <w:noWrap/>
            <w:tcMar>
              <w:top w:w="20" w:type="dxa"/>
              <w:left w:w="20" w:type="dxa"/>
              <w:bottom w:w="0" w:type="dxa"/>
              <w:right w:w="20" w:type="dxa"/>
            </w:tcMar>
            <w:vAlign w:val="center"/>
          </w:tcPr>
          <w:p w14:paraId="3E07F7C1">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2438" w:type="dxa"/>
            <w:shd w:val="clear" w:color="auto" w:fill="auto"/>
            <w:noWrap/>
            <w:tcMar>
              <w:top w:w="20" w:type="dxa"/>
              <w:left w:w="20" w:type="dxa"/>
              <w:bottom w:w="0" w:type="dxa"/>
              <w:right w:w="20" w:type="dxa"/>
            </w:tcMar>
            <w:vAlign w:val="center"/>
          </w:tcPr>
          <w:p w14:paraId="41E36ABD">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837" w:type="dxa"/>
            <w:shd w:val="clear" w:color="auto" w:fill="auto"/>
            <w:noWrap/>
            <w:tcMar>
              <w:top w:w="20" w:type="dxa"/>
              <w:left w:w="20" w:type="dxa"/>
              <w:bottom w:w="0" w:type="dxa"/>
              <w:right w:w="20" w:type="dxa"/>
            </w:tcMar>
            <w:vAlign w:val="center"/>
          </w:tcPr>
          <w:p w14:paraId="1D02ADD9">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225" w:type="dxa"/>
            <w:shd w:val="clear" w:color="auto" w:fill="auto"/>
            <w:noWrap/>
            <w:tcMar>
              <w:top w:w="20" w:type="dxa"/>
              <w:left w:w="20" w:type="dxa"/>
              <w:bottom w:w="0" w:type="dxa"/>
              <w:right w:w="20" w:type="dxa"/>
            </w:tcMar>
            <w:vAlign w:val="center"/>
          </w:tcPr>
          <w:p w14:paraId="2FBEC1DE">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42" w:type="dxa"/>
            <w:shd w:val="clear" w:color="auto" w:fill="auto"/>
            <w:noWrap w:val="0"/>
            <w:vAlign w:val="center"/>
          </w:tcPr>
          <w:p w14:paraId="075AF311">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r>
      <w:tr w14:paraId="4241F9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9" w:hRule="atLeast"/>
          <w:jc w:val="center"/>
        </w:trPr>
        <w:tc>
          <w:tcPr>
            <w:tcW w:w="671" w:type="dxa"/>
            <w:noWrap/>
            <w:tcMar>
              <w:top w:w="20" w:type="dxa"/>
              <w:left w:w="20" w:type="dxa"/>
              <w:bottom w:w="0" w:type="dxa"/>
              <w:right w:w="20" w:type="dxa"/>
            </w:tcMar>
            <w:vAlign w:val="center"/>
          </w:tcPr>
          <w:p w14:paraId="4C1D4388">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p>
        </w:tc>
        <w:tc>
          <w:tcPr>
            <w:tcW w:w="1771" w:type="dxa"/>
            <w:noWrap/>
            <w:tcMar>
              <w:top w:w="20" w:type="dxa"/>
              <w:left w:w="20" w:type="dxa"/>
              <w:bottom w:w="0" w:type="dxa"/>
              <w:right w:w="20" w:type="dxa"/>
            </w:tcMar>
            <w:vAlign w:val="center"/>
          </w:tcPr>
          <w:p w14:paraId="34EE0AC5">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50" w:type="dxa"/>
            <w:shd w:val="clear" w:color="auto" w:fill="auto"/>
            <w:noWrap/>
            <w:tcMar>
              <w:top w:w="20" w:type="dxa"/>
              <w:left w:w="20" w:type="dxa"/>
              <w:bottom w:w="0" w:type="dxa"/>
              <w:right w:w="20" w:type="dxa"/>
            </w:tcMar>
            <w:vAlign w:val="center"/>
          </w:tcPr>
          <w:p w14:paraId="44D31F3C">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p>
        </w:tc>
        <w:tc>
          <w:tcPr>
            <w:tcW w:w="2438" w:type="dxa"/>
            <w:shd w:val="clear" w:color="auto" w:fill="auto"/>
            <w:noWrap/>
            <w:tcMar>
              <w:top w:w="20" w:type="dxa"/>
              <w:left w:w="20" w:type="dxa"/>
              <w:bottom w:w="0" w:type="dxa"/>
              <w:right w:w="20" w:type="dxa"/>
            </w:tcMar>
            <w:vAlign w:val="center"/>
          </w:tcPr>
          <w:p w14:paraId="57E29E49">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p>
        </w:tc>
        <w:tc>
          <w:tcPr>
            <w:tcW w:w="837" w:type="dxa"/>
            <w:shd w:val="clear" w:color="auto" w:fill="auto"/>
            <w:noWrap/>
            <w:tcMar>
              <w:top w:w="20" w:type="dxa"/>
              <w:left w:w="20" w:type="dxa"/>
              <w:bottom w:w="0" w:type="dxa"/>
              <w:right w:w="20" w:type="dxa"/>
            </w:tcMar>
            <w:vAlign w:val="center"/>
          </w:tcPr>
          <w:p w14:paraId="506822BD">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225" w:type="dxa"/>
            <w:shd w:val="clear" w:color="auto" w:fill="auto"/>
            <w:noWrap/>
            <w:tcMar>
              <w:top w:w="20" w:type="dxa"/>
              <w:left w:w="20" w:type="dxa"/>
              <w:bottom w:w="0" w:type="dxa"/>
              <w:right w:w="20" w:type="dxa"/>
            </w:tcMar>
            <w:vAlign w:val="center"/>
          </w:tcPr>
          <w:p w14:paraId="5DF4F5E0">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42" w:type="dxa"/>
            <w:shd w:val="clear" w:color="auto" w:fill="auto"/>
            <w:noWrap w:val="0"/>
            <w:vAlign w:val="center"/>
          </w:tcPr>
          <w:p w14:paraId="05E39869">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r>
      <w:tr w14:paraId="7F1EA3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1" w:hRule="atLeast"/>
          <w:jc w:val="center"/>
        </w:trPr>
        <w:tc>
          <w:tcPr>
            <w:tcW w:w="671" w:type="dxa"/>
            <w:noWrap/>
            <w:tcMar>
              <w:top w:w="20" w:type="dxa"/>
              <w:left w:w="20" w:type="dxa"/>
              <w:bottom w:w="0" w:type="dxa"/>
              <w:right w:w="20" w:type="dxa"/>
            </w:tcMar>
            <w:vAlign w:val="center"/>
          </w:tcPr>
          <w:p w14:paraId="46E26BD2">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w:t>
            </w:r>
          </w:p>
        </w:tc>
        <w:tc>
          <w:tcPr>
            <w:tcW w:w="1771" w:type="dxa"/>
            <w:noWrap/>
            <w:tcMar>
              <w:top w:w="20" w:type="dxa"/>
              <w:left w:w="20" w:type="dxa"/>
              <w:bottom w:w="0" w:type="dxa"/>
              <w:right w:w="20" w:type="dxa"/>
            </w:tcMar>
            <w:vAlign w:val="center"/>
          </w:tcPr>
          <w:p w14:paraId="7738E9D5">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50" w:type="dxa"/>
            <w:shd w:val="clear" w:color="auto" w:fill="auto"/>
            <w:noWrap/>
            <w:tcMar>
              <w:top w:w="20" w:type="dxa"/>
              <w:left w:w="20" w:type="dxa"/>
              <w:bottom w:w="0" w:type="dxa"/>
              <w:right w:w="20" w:type="dxa"/>
            </w:tcMar>
            <w:vAlign w:val="center"/>
          </w:tcPr>
          <w:p w14:paraId="663EEB00">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2438" w:type="dxa"/>
            <w:shd w:val="clear" w:color="auto" w:fill="auto"/>
            <w:noWrap/>
            <w:tcMar>
              <w:top w:w="20" w:type="dxa"/>
              <w:left w:w="20" w:type="dxa"/>
              <w:bottom w:w="0" w:type="dxa"/>
              <w:right w:w="20" w:type="dxa"/>
            </w:tcMar>
            <w:vAlign w:val="center"/>
          </w:tcPr>
          <w:p w14:paraId="7CC8D5DF">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837" w:type="dxa"/>
            <w:shd w:val="clear" w:color="auto" w:fill="auto"/>
            <w:noWrap/>
            <w:tcMar>
              <w:top w:w="20" w:type="dxa"/>
              <w:left w:w="20" w:type="dxa"/>
              <w:bottom w:w="0" w:type="dxa"/>
              <w:right w:w="20" w:type="dxa"/>
            </w:tcMar>
            <w:vAlign w:val="center"/>
          </w:tcPr>
          <w:p w14:paraId="4C17DBA5">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225" w:type="dxa"/>
            <w:shd w:val="clear" w:color="auto" w:fill="auto"/>
            <w:noWrap/>
            <w:tcMar>
              <w:top w:w="20" w:type="dxa"/>
              <w:left w:w="20" w:type="dxa"/>
              <w:bottom w:w="0" w:type="dxa"/>
              <w:right w:w="20" w:type="dxa"/>
            </w:tcMar>
            <w:vAlign w:val="center"/>
          </w:tcPr>
          <w:p w14:paraId="2A51AD73">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42" w:type="dxa"/>
            <w:shd w:val="clear" w:color="auto" w:fill="auto"/>
            <w:noWrap w:val="0"/>
            <w:vAlign w:val="center"/>
          </w:tcPr>
          <w:p w14:paraId="48C1365E">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r>
      <w:tr w14:paraId="2BC9F2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5" w:hRule="atLeast"/>
          <w:jc w:val="center"/>
        </w:trPr>
        <w:tc>
          <w:tcPr>
            <w:tcW w:w="671" w:type="dxa"/>
            <w:noWrap/>
            <w:tcMar>
              <w:top w:w="20" w:type="dxa"/>
              <w:left w:w="20" w:type="dxa"/>
              <w:bottom w:w="0" w:type="dxa"/>
              <w:right w:w="20" w:type="dxa"/>
            </w:tcMar>
            <w:vAlign w:val="center"/>
          </w:tcPr>
          <w:p w14:paraId="6C7CF0B0">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5</w:t>
            </w:r>
          </w:p>
        </w:tc>
        <w:tc>
          <w:tcPr>
            <w:tcW w:w="1771" w:type="dxa"/>
            <w:noWrap/>
            <w:tcMar>
              <w:top w:w="20" w:type="dxa"/>
              <w:left w:w="20" w:type="dxa"/>
              <w:bottom w:w="0" w:type="dxa"/>
              <w:right w:w="20" w:type="dxa"/>
            </w:tcMar>
            <w:vAlign w:val="center"/>
          </w:tcPr>
          <w:p w14:paraId="2D265034">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50" w:type="dxa"/>
            <w:shd w:val="clear" w:color="auto" w:fill="auto"/>
            <w:noWrap/>
            <w:tcMar>
              <w:top w:w="20" w:type="dxa"/>
              <w:left w:w="20" w:type="dxa"/>
              <w:bottom w:w="0" w:type="dxa"/>
              <w:right w:w="20" w:type="dxa"/>
            </w:tcMar>
            <w:vAlign w:val="center"/>
          </w:tcPr>
          <w:p w14:paraId="04FBD061">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p>
        </w:tc>
        <w:tc>
          <w:tcPr>
            <w:tcW w:w="2438" w:type="dxa"/>
            <w:shd w:val="clear" w:color="auto" w:fill="auto"/>
            <w:noWrap/>
            <w:tcMar>
              <w:top w:w="20" w:type="dxa"/>
              <w:left w:w="20" w:type="dxa"/>
              <w:bottom w:w="0" w:type="dxa"/>
              <w:right w:w="20" w:type="dxa"/>
            </w:tcMar>
            <w:vAlign w:val="center"/>
          </w:tcPr>
          <w:p w14:paraId="654E6C1C">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837" w:type="dxa"/>
            <w:shd w:val="clear" w:color="auto" w:fill="auto"/>
            <w:noWrap/>
            <w:tcMar>
              <w:top w:w="20" w:type="dxa"/>
              <w:left w:w="20" w:type="dxa"/>
              <w:bottom w:w="0" w:type="dxa"/>
              <w:right w:w="20" w:type="dxa"/>
            </w:tcMar>
            <w:vAlign w:val="center"/>
          </w:tcPr>
          <w:p w14:paraId="631C1583">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225" w:type="dxa"/>
            <w:shd w:val="clear" w:color="auto" w:fill="auto"/>
            <w:noWrap/>
            <w:tcMar>
              <w:top w:w="20" w:type="dxa"/>
              <w:left w:w="20" w:type="dxa"/>
              <w:bottom w:w="0" w:type="dxa"/>
              <w:right w:w="20" w:type="dxa"/>
            </w:tcMar>
            <w:vAlign w:val="center"/>
          </w:tcPr>
          <w:p w14:paraId="13723987">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42" w:type="dxa"/>
            <w:shd w:val="clear" w:color="auto" w:fill="auto"/>
            <w:noWrap w:val="0"/>
            <w:vAlign w:val="center"/>
          </w:tcPr>
          <w:p w14:paraId="3386FFA2">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r>
      <w:tr w14:paraId="56E427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5" w:hRule="atLeast"/>
          <w:jc w:val="center"/>
        </w:trPr>
        <w:tc>
          <w:tcPr>
            <w:tcW w:w="671" w:type="dxa"/>
            <w:noWrap/>
            <w:tcMar>
              <w:top w:w="20" w:type="dxa"/>
              <w:left w:w="20" w:type="dxa"/>
              <w:bottom w:w="0" w:type="dxa"/>
              <w:right w:w="20" w:type="dxa"/>
            </w:tcMar>
            <w:vAlign w:val="center"/>
          </w:tcPr>
          <w:p w14:paraId="5ACEE3CE">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6</w:t>
            </w:r>
          </w:p>
        </w:tc>
        <w:tc>
          <w:tcPr>
            <w:tcW w:w="1771" w:type="dxa"/>
            <w:noWrap/>
            <w:tcMar>
              <w:top w:w="20" w:type="dxa"/>
              <w:left w:w="20" w:type="dxa"/>
              <w:bottom w:w="0" w:type="dxa"/>
              <w:right w:w="20" w:type="dxa"/>
            </w:tcMar>
            <w:vAlign w:val="center"/>
          </w:tcPr>
          <w:p w14:paraId="273F4516">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50" w:type="dxa"/>
            <w:shd w:val="clear" w:color="auto" w:fill="auto"/>
            <w:noWrap/>
            <w:tcMar>
              <w:top w:w="20" w:type="dxa"/>
              <w:left w:w="20" w:type="dxa"/>
              <w:bottom w:w="0" w:type="dxa"/>
              <w:right w:w="20" w:type="dxa"/>
            </w:tcMar>
            <w:vAlign w:val="center"/>
          </w:tcPr>
          <w:p w14:paraId="4CDEA719">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2438" w:type="dxa"/>
            <w:shd w:val="clear" w:color="auto" w:fill="auto"/>
            <w:noWrap/>
            <w:tcMar>
              <w:top w:w="20" w:type="dxa"/>
              <w:left w:w="20" w:type="dxa"/>
              <w:bottom w:w="0" w:type="dxa"/>
              <w:right w:w="20" w:type="dxa"/>
            </w:tcMar>
            <w:vAlign w:val="center"/>
          </w:tcPr>
          <w:p w14:paraId="24DA5C55">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837" w:type="dxa"/>
            <w:shd w:val="clear" w:color="auto" w:fill="auto"/>
            <w:noWrap/>
            <w:tcMar>
              <w:top w:w="20" w:type="dxa"/>
              <w:left w:w="20" w:type="dxa"/>
              <w:bottom w:w="0" w:type="dxa"/>
              <w:right w:w="20" w:type="dxa"/>
            </w:tcMar>
            <w:vAlign w:val="center"/>
          </w:tcPr>
          <w:p w14:paraId="5BEEB64C">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225" w:type="dxa"/>
            <w:shd w:val="clear" w:color="auto" w:fill="auto"/>
            <w:noWrap/>
            <w:tcMar>
              <w:top w:w="20" w:type="dxa"/>
              <w:left w:w="20" w:type="dxa"/>
              <w:bottom w:w="0" w:type="dxa"/>
              <w:right w:w="20" w:type="dxa"/>
            </w:tcMar>
            <w:vAlign w:val="center"/>
          </w:tcPr>
          <w:p w14:paraId="64A9B344">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p>
        </w:tc>
        <w:tc>
          <w:tcPr>
            <w:tcW w:w="1142" w:type="dxa"/>
            <w:shd w:val="clear" w:color="auto" w:fill="auto"/>
            <w:noWrap w:val="0"/>
            <w:vAlign w:val="center"/>
          </w:tcPr>
          <w:p w14:paraId="61CDD301">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r>
      <w:tr w14:paraId="316D5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1" w:hRule="atLeast"/>
          <w:jc w:val="center"/>
        </w:trPr>
        <w:tc>
          <w:tcPr>
            <w:tcW w:w="671" w:type="dxa"/>
            <w:noWrap/>
            <w:tcMar>
              <w:top w:w="20" w:type="dxa"/>
              <w:left w:w="20" w:type="dxa"/>
              <w:bottom w:w="0" w:type="dxa"/>
              <w:right w:w="20" w:type="dxa"/>
            </w:tcMar>
            <w:vAlign w:val="center"/>
          </w:tcPr>
          <w:p w14:paraId="1CB10115">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7</w:t>
            </w:r>
          </w:p>
        </w:tc>
        <w:tc>
          <w:tcPr>
            <w:tcW w:w="1771" w:type="dxa"/>
            <w:noWrap/>
            <w:tcMar>
              <w:top w:w="20" w:type="dxa"/>
              <w:left w:w="20" w:type="dxa"/>
              <w:bottom w:w="0" w:type="dxa"/>
              <w:right w:w="20" w:type="dxa"/>
            </w:tcMar>
            <w:vAlign w:val="center"/>
          </w:tcPr>
          <w:p w14:paraId="6A570756">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50" w:type="dxa"/>
            <w:shd w:val="clear" w:color="auto" w:fill="auto"/>
            <w:noWrap/>
            <w:tcMar>
              <w:top w:w="20" w:type="dxa"/>
              <w:left w:w="20" w:type="dxa"/>
              <w:bottom w:w="0" w:type="dxa"/>
              <w:right w:w="20" w:type="dxa"/>
            </w:tcMar>
            <w:vAlign w:val="center"/>
          </w:tcPr>
          <w:p w14:paraId="474FE44B">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p>
        </w:tc>
        <w:tc>
          <w:tcPr>
            <w:tcW w:w="2438" w:type="dxa"/>
            <w:shd w:val="clear" w:color="auto" w:fill="auto"/>
            <w:noWrap/>
            <w:tcMar>
              <w:top w:w="20" w:type="dxa"/>
              <w:left w:w="20" w:type="dxa"/>
              <w:bottom w:w="0" w:type="dxa"/>
              <w:right w:w="20" w:type="dxa"/>
            </w:tcMar>
            <w:vAlign w:val="center"/>
          </w:tcPr>
          <w:p w14:paraId="5538D568">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p>
        </w:tc>
        <w:tc>
          <w:tcPr>
            <w:tcW w:w="837" w:type="dxa"/>
            <w:shd w:val="clear" w:color="auto" w:fill="auto"/>
            <w:noWrap/>
            <w:tcMar>
              <w:top w:w="20" w:type="dxa"/>
              <w:left w:w="20" w:type="dxa"/>
              <w:bottom w:w="0" w:type="dxa"/>
              <w:right w:w="20" w:type="dxa"/>
            </w:tcMar>
            <w:vAlign w:val="center"/>
          </w:tcPr>
          <w:p w14:paraId="738722C8">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225" w:type="dxa"/>
            <w:shd w:val="clear" w:color="auto" w:fill="auto"/>
            <w:noWrap/>
            <w:tcMar>
              <w:top w:w="20" w:type="dxa"/>
              <w:left w:w="20" w:type="dxa"/>
              <w:bottom w:w="0" w:type="dxa"/>
              <w:right w:w="20" w:type="dxa"/>
            </w:tcMar>
            <w:vAlign w:val="center"/>
          </w:tcPr>
          <w:p w14:paraId="59867768">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42" w:type="dxa"/>
            <w:shd w:val="clear" w:color="auto" w:fill="auto"/>
            <w:noWrap w:val="0"/>
            <w:vAlign w:val="center"/>
          </w:tcPr>
          <w:p w14:paraId="701A42EB">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r>
      <w:tr w14:paraId="2EFD97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5" w:hRule="atLeast"/>
          <w:jc w:val="center"/>
        </w:trPr>
        <w:tc>
          <w:tcPr>
            <w:tcW w:w="671" w:type="dxa"/>
            <w:noWrap/>
            <w:tcMar>
              <w:top w:w="20" w:type="dxa"/>
              <w:left w:w="20" w:type="dxa"/>
              <w:bottom w:w="0" w:type="dxa"/>
              <w:right w:w="20" w:type="dxa"/>
            </w:tcMar>
            <w:vAlign w:val="center"/>
          </w:tcPr>
          <w:p w14:paraId="72549D72">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8</w:t>
            </w:r>
          </w:p>
        </w:tc>
        <w:tc>
          <w:tcPr>
            <w:tcW w:w="1771" w:type="dxa"/>
            <w:noWrap/>
            <w:tcMar>
              <w:top w:w="20" w:type="dxa"/>
              <w:left w:w="20" w:type="dxa"/>
              <w:bottom w:w="0" w:type="dxa"/>
              <w:right w:w="20" w:type="dxa"/>
            </w:tcMar>
            <w:vAlign w:val="center"/>
          </w:tcPr>
          <w:p w14:paraId="506E8CFC">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50" w:type="dxa"/>
            <w:shd w:val="clear" w:color="auto" w:fill="auto"/>
            <w:noWrap/>
            <w:tcMar>
              <w:top w:w="20" w:type="dxa"/>
              <w:left w:w="20" w:type="dxa"/>
              <w:bottom w:w="0" w:type="dxa"/>
              <w:right w:w="20" w:type="dxa"/>
            </w:tcMar>
            <w:vAlign w:val="center"/>
          </w:tcPr>
          <w:p w14:paraId="5CFB5F7F">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2438" w:type="dxa"/>
            <w:shd w:val="clear" w:color="auto" w:fill="auto"/>
            <w:noWrap/>
            <w:tcMar>
              <w:top w:w="20" w:type="dxa"/>
              <w:left w:w="20" w:type="dxa"/>
              <w:bottom w:w="0" w:type="dxa"/>
              <w:right w:w="20" w:type="dxa"/>
            </w:tcMar>
            <w:vAlign w:val="center"/>
          </w:tcPr>
          <w:p w14:paraId="5356864C">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837" w:type="dxa"/>
            <w:shd w:val="clear" w:color="auto" w:fill="auto"/>
            <w:noWrap/>
            <w:tcMar>
              <w:top w:w="20" w:type="dxa"/>
              <w:left w:w="20" w:type="dxa"/>
              <w:bottom w:w="0" w:type="dxa"/>
              <w:right w:w="20" w:type="dxa"/>
            </w:tcMar>
            <w:vAlign w:val="center"/>
          </w:tcPr>
          <w:p w14:paraId="13611C92">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225" w:type="dxa"/>
            <w:shd w:val="clear" w:color="auto" w:fill="auto"/>
            <w:noWrap/>
            <w:tcMar>
              <w:top w:w="20" w:type="dxa"/>
              <w:left w:w="20" w:type="dxa"/>
              <w:bottom w:w="0" w:type="dxa"/>
              <w:right w:w="20" w:type="dxa"/>
            </w:tcMar>
            <w:vAlign w:val="center"/>
          </w:tcPr>
          <w:p w14:paraId="59757855">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c>
          <w:tcPr>
            <w:tcW w:w="1142" w:type="dxa"/>
            <w:shd w:val="clear" w:color="auto" w:fill="auto"/>
            <w:noWrap w:val="0"/>
            <w:vAlign w:val="center"/>
          </w:tcPr>
          <w:p w14:paraId="3AB043A6">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b w:val="0"/>
                <w:bCs w:val="0"/>
                <w:color w:val="000000" w:themeColor="text1"/>
                <w:sz w:val="24"/>
                <w:szCs w:val="24"/>
                <w:lang w:val="en-US" w:eastAsia="zh-CN"/>
                <w14:textFill>
                  <w14:solidFill>
                    <w14:schemeClr w14:val="tx1"/>
                  </w14:solidFill>
                </w14:textFill>
              </w:rPr>
            </w:pPr>
          </w:p>
        </w:tc>
      </w:tr>
      <w:tr w14:paraId="2AD49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1" w:hRule="atLeast"/>
          <w:jc w:val="center"/>
        </w:trPr>
        <w:tc>
          <w:tcPr>
            <w:tcW w:w="9234" w:type="dxa"/>
            <w:gridSpan w:val="7"/>
            <w:noWrap/>
            <w:tcMar>
              <w:top w:w="20" w:type="dxa"/>
              <w:left w:w="20" w:type="dxa"/>
              <w:bottom w:w="0" w:type="dxa"/>
              <w:right w:w="20" w:type="dxa"/>
            </w:tcMar>
            <w:vAlign w:val="center"/>
          </w:tcPr>
          <w:p w14:paraId="16FEB08C">
            <w:pPr>
              <w:keepNext w:val="0"/>
              <w:keepLines w:val="0"/>
              <w:pageBreakBefore w:val="0"/>
              <w:widowControl w:val="0"/>
              <w:kinsoku/>
              <w:wordWrap/>
              <w:overflowPunct/>
              <w:topLinePunct w:val="0"/>
              <w:autoSpaceDE/>
              <w:autoSpaceDN/>
              <w:bidi w:val="0"/>
              <w:adjustRightInd/>
              <w:spacing w:line="240" w:lineRule="auto"/>
              <w:jc w:val="both"/>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投标总价（</w:t>
            </w:r>
            <w:r>
              <w:rPr>
                <w:rFonts w:hint="eastAsia" w:ascii="宋体" w:hAnsi="宋体" w:eastAsia="宋体" w:cs="宋体"/>
                <w:b/>
                <w:bCs/>
                <w:color w:val="000000" w:themeColor="text1"/>
                <w:sz w:val="24"/>
                <w:szCs w:val="24"/>
                <w14:textFill>
                  <w14:solidFill>
                    <w14:schemeClr w14:val="tx1"/>
                  </w14:solidFill>
                </w14:textFill>
              </w:rPr>
              <w:t>合计</w:t>
            </w:r>
            <w:r>
              <w:rPr>
                <w:rFonts w:hint="eastAsia" w:ascii="宋体" w:hAnsi="宋体" w:eastAsia="宋体" w:cs="宋体"/>
                <w:b/>
                <w:bCs/>
                <w:color w:val="000000" w:themeColor="text1"/>
                <w:sz w:val="24"/>
                <w:szCs w:val="24"/>
                <w:lang w:val="en-US" w:eastAsia="zh-CN"/>
                <w14:textFill>
                  <w14:solidFill>
                    <w14:schemeClr w14:val="tx1"/>
                  </w14:solidFill>
                </w14:textFill>
              </w:rPr>
              <w:t>）人民币</w:t>
            </w:r>
            <w:r>
              <w:rPr>
                <w:rFonts w:hint="eastAsia" w:ascii="宋体" w:hAnsi="宋体" w:eastAsia="宋体" w:cs="宋体"/>
                <w:b/>
                <w:bCs/>
                <w:color w:val="000000" w:themeColor="text1"/>
                <w:sz w:val="24"/>
                <w:szCs w:val="24"/>
                <w:u w:val="single"/>
                <w:lang w:val="en-US" w:eastAsia="zh-CN"/>
                <w14:textFill>
                  <w14:solidFill>
                    <w14:schemeClr w14:val="tx1"/>
                  </w14:solidFill>
                </w14:textFill>
              </w:rPr>
              <w:t xml:space="preserve">          元整</w:t>
            </w:r>
            <w:r>
              <w:rPr>
                <w:rFonts w:hint="eastAsia" w:ascii="宋体" w:hAnsi="宋体" w:eastAsia="宋体" w:cs="宋体"/>
                <w:b/>
                <w:bCs/>
                <w:color w:val="000000" w:themeColor="text1"/>
                <w:sz w:val="24"/>
                <w:szCs w:val="24"/>
                <w:lang w:val="en-US" w:eastAsia="zh-CN"/>
                <w14:textFill>
                  <w14:solidFill>
                    <w14:schemeClr w14:val="tx1"/>
                  </w14:solidFill>
                </w14:textFill>
              </w:rPr>
              <w:t>（¥</w:t>
            </w:r>
            <w:r>
              <w:rPr>
                <w:rFonts w:hint="eastAsia" w:ascii="宋体" w:hAnsi="宋体" w:eastAsia="宋体" w:cs="宋体"/>
                <w:b/>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lang w:val="en-US" w:eastAsia="zh-CN"/>
                <w14:textFill>
                  <w14:solidFill>
                    <w14:schemeClr w14:val="tx1"/>
                  </w14:solidFill>
                </w14:textFill>
              </w:rPr>
              <w:t>）</w:t>
            </w:r>
          </w:p>
        </w:tc>
      </w:tr>
    </w:tbl>
    <w:p w14:paraId="6AE4F6AD">
      <w:pPr>
        <w:pStyle w:val="14"/>
        <w:numPr>
          <w:ilvl w:val="255"/>
          <w:numId w:val="0"/>
        </w:numPr>
        <w:snapToGrid w:val="0"/>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val="en"/>
          <w14:textFill>
            <w14:solidFill>
              <w14:schemeClr w14:val="tx1"/>
            </w14:solidFill>
          </w14:textFill>
        </w:rPr>
        <w:t>4</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）政府采购组织形式：</w:t>
      </w:r>
      <w:r>
        <w:rPr>
          <w:rFonts w:ascii="Wingdings" w:hAnsi="Wingdings" w:eastAsia="Wingdings" w:cs="Wingdings"/>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政府集中采购  </w:t>
      </w:r>
      <w:r>
        <w:rPr>
          <w:rFonts w:ascii="Wingdings" w:hAnsi="Wingdings" w:eastAsia="Wingdings" w:cs="Wingdings"/>
          <w:color w:val="000000" w:themeColor="text1"/>
          <w:sz w:val="24"/>
          <w:szCs w:val="24"/>
          <w:highlight w:val="none"/>
          <w14:textFill>
            <w14:solidFill>
              <w14:schemeClr w14:val="tx1"/>
            </w14:solidFill>
          </w14:textFill>
        </w:rPr>
        <w:t>þ</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 xml:space="preserve">部门集中采购  </w:t>
      </w:r>
      <w:r>
        <w:rPr>
          <w:rFonts w:ascii="Wingdings" w:hAnsi="Wingdings" w:eastAsia="Wingdings" w:cs="Wingdings"/>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分散采购</w:t>
      </w:r>
    </w:p>
    <w:p w14:paraId="256420A1">
      <w:pPr>
        <w:pStyle w:val="14"/>
        <w:numPr>
          <w:ilvl w:val="255"/>
          <w:numId w:val="0"/>
        </w:numPr>
        <w:snapToGrid w:val="0"/>
        <w:ind w:firstLine="42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
          <w14:textFill>
            <w14:solidFill>
              <w14:schemeClr w14:val="tx1"/>
            </w14:solidFill>
          </w14:textFill>
        </w:rPr>
        <w:t>5</w:t>
      </w:r>
      <w:r>
        <w:rPr>
          <w:rFonts w:hint="eastAsia" w:asciiTheme="minorEastAsia" w:hAnsiTheme="minorEastAsia" w:eastAsiaTheme="minorEastAsia" w:cstheme="minorEastAsia"/>
          <w:color w:val="000000" w:themeColor="text1"/>
          <w:sz w:val="24"/>
          <w:szCs w:val="24"/>
          <w14:textFill>
            <w14:solidFill>
              <w14:schemeClr w14:val="tx1"/>
            </w14:solidFill>
          </w14:textFill>
        </w:rPr>
        <w:t>）政府采购方式：</w:t>
      </w:r>
      <w:r>
        <w:rPr>
          <w:rFonts w:ascii="Wingdings" w:hAnsi="Wingdings" w:eastAsia="Wingdings" w:cs="Wingdings"/>
          <w:color w:val="000000" w:themeColor="text1"/>
          <w:sz w:val="24"/>
          <w:szCs w:val="24"/>
          <w14:textFill>
            <w14:solidFill>
              <w14:schemeClr w14:val="tx1"/>
            </w14:solidFill>
          </w14:textFill>
        </w:rPr>
        <w:t>þ</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公开招标 </w:t>
      </w:r>
      <w:r>
        <w:rPr>
          <w:rFonts w:ascii="Wingdings" w:hAnsi="Wingdings" w:eastAsia="Wingdings" w:cs="Wingdings"/>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邀请招标 </w:t>
      </w:r>
      <w:r>
        <w:rPr>
          <w:rFonts w:ascii="Wingdings" w:hAnsi="Wingdings" w:eastAsia="Wingdings" w:cs="Wingdings"/>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竞争性谈判 </w:t>
      </w:r>
      <w:r>
        <w:rPr>
          <w:rFonts w:ascii="Wingdings" w:hAnsi="Wingdings" w:eastAsia="Wingdings" w:cs="Wingdings"/>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14:textFill>
            <w14:solidFill>
              <w14:schemeClr w14:val="tx1"/>
            </w14:solidFill>
          </w14:textFill>
        </w:rPr>
        <w:t>竞争性磋商</w:t>
      </w:r>
    </w:p>
    <w:p w14:paraId="33100CA7">
      <w:pPr>
        <w:pStyle w:val="14"/>
        <w:numPr>
          <w:ilvl w:val="255"/>
          <w:numId w:val="0"/>
        </w:numPr>
        <w:snapToGrid w:val="0"/>
        <w:ind w:firstLine="42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 xml:space="preserve">                  </w:t>
      </w:r>
      <w:r>
        <w:rPr>
          <w:rFonts w:ascii="Wingdings" w:hAnsi="Wingdings" w:eastAsia="Wingdings" w:cs="Wingdings"/>
          <w:sz w:val="24"/>
          <w:szCs w:val="24"/>
        </w:rPr>
        <w:t>¨</w:t>
      </w:r>
      <w:r>
        <w:rPr>
          <w:rFonts w:hint="eastAsia" w:asciiTheme="minorEastAsia" w:hAnsiTheme="minorEastAsia" w:eastAsiaTheme="minorEastAsia" w:cstheme="minorEastAsia"/>
          <w:sz w:val="24"/>
          <w:szCs w:val="24"/>
        </w:rPr>
        <w:t xml:space="preserve">询价 </w:t>
      </w:r>
      <w:r>
        <w:rPr>
          <w:rFonts w:ascii="Wingdings" w:hAnsi="Wingdings" w:eastAsia="Wingdings" w:cs="Wingdings"/>
          <w:sz w:val="24"/>
          <w:szCs w:val="24"/>
        </w:rPr>
        <w:t>¨</w:t>
      </w:r>
      <w:r>
        <w:rPr>
          <w:rFonts w:hint="eastAsia" w:asciiTheme="minorEastAsia" w:hAnsiTheme="minorEastAsia" w:eastAsiaTheme="minorEastAsia" w:cstheme="minorEastAsia"/>
          <w:sz w:val="24"/>
          <w:szCs w:val="24"/>
        </w:rPr>
        <w:t xml:space="preserve">单一来源 </w:t>
      </w:r>
      <w:r>
        <w:rPr>
          <w:rFonts w:ascii="Wingdings" w:hAnsi="Wingdings" w:eastAsia="Wingdings" w:cs="Wingdings"/>
          <w:sz w:val="24"/>
          <w:szCs w:val="24"/>
        </w:rPr>
        <w:t>¨</w:t>
      </w:r>
      <w:r>
        <w:rPr>
          <w:rFonts w:hint="eastAsia" w:asciiTheme="minorEastAsia" w:hAnsiTheme="minorEastAsia" w:eastAsiaTheme="minorEastAsia" w:cstheme="minorEastAsia"/>
          <w:sz w:val="24"/>
          <w:szCs w:val="24"/>
        </w:rPr>
        <w:t xml:space="preserve">框架协议 </w:t>
      </w:r>
      <w:r>
        <w:rPr>
          <w:rFonts w:ascii="Wingdings" w:hAnsi="Wingdings" w:eastAsia="Wingdings" w:cs="Wingdings"/>
          <w:sz w:val="24"/>
          <w:szCs w:val="24"/>
        </w:rPr>
        <w:t>¨</w:t>
      </w:r>
      <w:r>
        <w:rPr>
          <w:rFonts w:hint="eastAsia" w:asciiTheme="minorEastAsia" w:hAnsiTheme="minorEastAsia" w:eastAsiaTheme="minorEastAsia" w:cstheme="minorEastAsia"/>
          <w:sz w:val="24"/>
          <w:szCs w:val="24"/>
        </w:rPr>
        <w:t>其他：</w:t>
      </w:r>
      <w:r>
        <w:rPr>
          <w:rFonts w:hint="eastAsia" w:asciiTheme="minorEastAsia" w:hAnsiTheme="minorEastAsia" w:eastAsiaTheme="minorEastAsia" w:cstheme="minorEastAsia"/>
          <w:sz w:val="24"/>
          <w:szCs w:val="24"/>
          <w:u w:val="single"/>
        </w:rPr>
        <w:t xml:space="preserve">          </w:t>
      </w:r>
    </w:p>
    <w:p w14:paraId="2FBA7394">
      <w:pPr>
        <w:pStyle w:val="14"/>
        <w:numPr>
          <w:ilvl w:val="255"/>
          <w:numId w:val="0"/>
        </w:numPr>
        <w:snapToGrid w:val="0"/>
        <w:ind w:firstLine="240" w:firstLineChars="100"/>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
        </w:rPr>
        <w:t>6</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kern w:val="2"/>
          <w:sz w:val="24"/>
          <w:szCs w:val="24"/>
        </w:rPr>
        <w:t>中标（成交）采购标的制造商是否为中小企业：</w:t>
      </w:r>
      <w:r>
        <w:rPr>
          <w:rFonts w:ascii="Wingdings" w:hAnsi="Wingdings" w:eastAsia="Wingdings" w:cs="Wingdings"/>
          <w:kern w:val="2"/>
          <w:sz w:val="24"/>
          <w:szCs w:val="24"/>
        </w:rPr>
        <w:t>¨</w:t>
      </w:r>
      <w:r>
        <w:rPr>
          <w:rFonts w:hint="eastAsia" w:asciiTheme="minorEastAsia" w:hAnsiTheme="minorEastAsia" w:eastAsiaTheme="minorEastAsia" w:cstheme="minorEastAsia"/>
          <w:kern w:val="2"/>
          <w:sz w:val="24"/>
          <w:szCs w:val="24"/>
        </w:rPr>
        <w:t xml:space="preserve">是     </w:t>
      </w:r>
      <w:r>
        <w:rPr>
          <w:rFonts w:hint="eastAsia" w:asciiTheme="minorEastAsia" w:hAnsiTheme="minorEastAsia" w:eastAsiaTheme="minorEastAsia" w:cstheme="minorEastAsia"/>
          <w:color w:val="FF0000"/>
          <w:kern w:val="2"/>
          <w:sz w:val="24"/>
          <w:szCs w:val="24"/>
        </w:rPr>
        <w:t xml:space="preserve"> </w:t>
      </w:r>
      <w:r>
        <w:rPr>
          <w:rFonts w:ascii="Wingdings" w:hAnsi="Wingdings" w:eastAsia="Wingdings" w:cs="Wingdings"/>
          <w:color w:val="auto"/>
          <w:kern w:val="2"/>
          <w:sz w:val="24"/>
          <w:szCs w:val="24"/>
        </w:rPr>
        <w:sym w:font="Wingdings" w:char="00A8"/>
      </w:r>
      <w:r>
        <w:rPr>
          <w:rFonts w:hint="eastAsia" w:asciiTheme="minorEastAsia" w:hAnsiTheme="minorEastAsia" w:eastAsiaTheme="minorEastAsia" w:cstheme="minorEastAsia"/>
          <w:color w:val="auto"/>
          <w:kern w:val="2"/>
          <w:sz w:val="24"/>
          <w:szCs w:val="24"/>
        </w:rPr>
        <w:t>否</w:t>
      </w:r>
    </w:p>
    <w:p w14:paraId="4EBA1858">
      <w:pPr>
        <w:numPr>
          <w:ilvl w:val="255"/>
          <w:numId w:val="0"/>
        </w:numPr>
        <w:spacing w:line="400" w:lineRule="exact"/>
        <w:rPr>
          <w:rFonts w:hint="eastAsia" w:asciiTheme="minorEastAsia" w:hAnsiTheme="minorEastAsia" w:eastAsiaTheme="minorEastAsia" w:cstheme="minorEastAsia"/>
          <w:iCs/>
          <w:color w:val="auto"/>
          <w:sz w:val="24"/>
          <w:szCs w:val="24"/>
          <w:lang w:eastAsia="zh-CN"/>
        </w:rPr>
      </w:pPr>
      <w:r>
        <w:rPr>
          <w:rFonts w:hint="eastAsia" w:asciiTheme="minorEastAsia" w:hAnsiTheme="minorEastAsia" w:eastAsiaTheme="minorEastAsia" w:cstheme="minorEastAsia"/>
          <w:color w:val="auto"/>
          <w:sz w:val="24"/>
          <w:szCs w:val="24"/>
          <w:lang w:eastAsia="zh-CN"/>
        </w:rPr>
        <w:t>本合同是否为专门面向中小企业的采购合同（中小企业预留合同）：</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是    </w:t>
      </w:r>
      <w:r>
        <w:rPr>
          <w:rFonts w:ascii="Wingdings" w:hAnsi="Wingdings" w:eastAsia="Wingdings" w:cs="Wingdings"/>
          <w:iCs/>
          <w:color w:val="auto"/>
          <w:sz w:val="24"/>
          <w:szCs w:val="24"/>
        </w:rPr>
        <w:t>þ</w:t>
      </w:r>
      <w:r>
        <w:rPr>
          <w:rFonts w:hint="eastAsia" w:asciiTheme="minorEastAsia" w:hAnsiTheme="minorEastAsia" w:eastAsiaTheme="minorEastAsia" w:cstheme="minorEastAsia"/>
          <w:iCs/>
          <w:color w:val="auto"/>
          <w:sz w:val="24"/>
          <w:szCs w:val="24"/>
          <w:lang w:eastAsia="zh-CN"/>
        </w:rPr>
        <w:t>否</w:t>
      </w:r>
    </w:p>
    <w:p w14:paraId="6621A07E">
      <w:pPr>
        <w:numPr>
          <w:ilvl w:val="255"/>
          <w:numId w:val="0"/>
        </w:numPr>
        <w:spacing w:line="400" w:lineRule="exact"/>
        <w:rPr>
          <w:rFonts w:hint="eastAsia" w:asciiTheme="minorEastAsia" w:hAnsiTheme="minorEastAsia" w:eastAsiaTheme="minorEastAsia" w:cstheme="minorEastAsia"/>
          <w:iCs/>
          <w:color w:val="auto"/>
          <w:sz w:val="24"/>
          <w:szCs w:val="24"/>
          <w:lang w:eastAsia="zh-CN"/>
        </w:rPr>
      </w:pPr>
      <w:r>
        <w:rPr>
          <w:rFonts w:hint="eastAsia" w:asciiTheme="minorEastAsia" w:hAnsiTheme="minorEastAsia" w:eastAsiaTheme="minorEastAsia" w:cstheme="minorEastAsia"/>
          <w:color w:val="auto"/>
          <w:sz w:val="24"/>
          <w:szCs w:val="24"/>
          <w:lang w:eastAsia="zh-CN"/>
        </w:rPr>
        <w:t>若本项目不专门面向中小企业采购，是否给予小微企业评审优惠：</w:t>
      </w:r>
      <w:r>
        <w:rPr>
          <w:rFonts w:ascii="Wingdings" w:hAnsi="Wingdings" w:eastAsia="Wingdings" w:cs="Wingdings"/>
          <w:iCs/>
          <w:color w:val="auto"/>
          <w:sz w:val="24"/>
          <w:szCs w:val="24"/>
        </w:rPr>
        <w:t>þ</w:t>
      </w:r>
      <w:r>
        <w:rPr>
          <w:rFonts w:hint="eastAsia" w:asciiTheme="minorEastAsia" w:hAnsiTheme="minorEastAsia" w:eastAsiaTheme="minorEastAsia" w:cstheme="minorEastAsia"/>
          <w:iCs/>
          <w:color w:val="auto"/>
          <w:sz w:val="24"/>
          <w:szCs w:val="24"/>
          <w:lang w:eastAsia="zh-CN"/>
        </w:rPr>
        <w:t xml:space="preserve">是   </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否</w:t>
      </w:r>
    </w:p>
    <w:p w14:paraId="38C0F929">
      <w:pPr>
        <w:numPr>
          <w:ilvl w:val="255"/>
          <w:numId w:val="0"/>
        </w:numPr>
        <w:spacing w:line="400" w:lineRule="exact"/>
        <w:rPr>
          <w:rFonts w:hint="eastAsia" w:asciiTheme="minorEastAsia" w:hAnsiTheme="minorEastAsia" w:eastAsiaTheme="minorEastAsia" w:cstheme="minorEastAsia"/>
          <w:iCs/>
          <w:color w:val="auto"/>
          <w:sz w:val="24"/>
          <w:szCs w:val="24"/>
          <w:lang w:eastAsia="zh-CN"/>
        </w:rPr>
      </w:pPr>
      <w:r>
        <w:rPr>
          <w:rFonts w:hint="eastAsia" w:asciiTheme="minorEastAsia" w:hAnsiTheme="minorEastAsia" w:eastAsiaTheme="minorEastAsia" w:cstheme="minorEastAsia"/>
          <w:color w:val="auto"/>
          <w:sz w:val="24"/>
          <w:szCs w:val="24"/>
          <w:lang w:eastAsia="zh-CN"/>
        </w:rPr>
        <w:t>中标（成交）采购标的制造商是否为残疾人福利性单位：</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是   </w:t>
      </w:r>
      <w:r>
        <w:rPr>
          <w:rFonts w:ascii="Wingdings" w:hAnsi="Wingdings" w:eastAsia="Wingdings" w:cs="Wingdings"/>
          <w:iCs/>
          <w:color w:val="auto"/>
          <w:sz w:val="24"/>
          <w:szCs w:val="24"/>
        </w:rPr>
        <w:t>þ</w:t>
      </w:r>
      <w:r>
        <w:rPr>
          <w:rFonts w:hint="eastAsia" w:asciiTheme="minorEastAsia" w:hAnsiTheme="minorEastAsia" w:eastAsiaTheme="minorEastAsia" w:cstheme="minorEastAsia"/>
          <w:iCs/>
          <w:color w:val="auto"/>
          <w:sz w:val="24"/>
          <w:szCs w:val="24"/>
          <w:lang w:eastAsia="zh-CN"/>
        </w:rPr>
        <w:t>否</w:t>
      </w:r>
    </w:p>
    <w:p w14:paraId="054CB3F0">
      <w:pPr>
        <w:spacing w:line="40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中标（成交）采购标的制造商是否为监狱企业：</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是       </w:t>
      </w:r>
      <w:r>
        <w:rPr>
          <w:rFonts w:ascii="Wingdings" w:hAnsi="Wingdings" w:eastAsia="Wingdings" w:cs="Wingdings"/>
          <w:iCs/>
          <w:color w:val="auto"/>
          <w:sz w:val="24"/>
          <w:szCs w:val="24"/>
        </w:rPr>
        <w:t>þ</w:t>
      </w:r>
      <w:r>
        <w:rPr>
          <w:rFonts w:hint="eastAsia" w:asciiTheme="minorEastAsia" w:hAnsiTheme="minorEastAsia" w:eastAsiaTheme="minorEastAsia" w:cstheme="minorEastAsia"/>
          <w:iCs/>
          <w:color w:val="auto"/>
          <w:sz w:val="24"/>
          <w:szCs w:val="24"/>
          <w:lang w:eastAsia="zh-CN"/>
        </w:rPr>
        <w:t>否</w:t>
      </w:r>
    </w:p>
    <w:p w14:paraId="49DC568D">
      <w:pPr>
        <w:spacing w:line="400" w:lineRule="exact"/>
        <w:ind w:firstLine="240" w:firstLineChars="1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 w:eastAsia="zh-CN"/>
        </w:rPr>
        <w:t>7</w:t>
      </w:r>
      <w:r>
        <w:rPr>
          <w:rFonts w:hint="eastAsia" w:asciiTheme="minorEastAsia" w:hAnsiTheme="minorEastAsia" w:eastAsiaTheme="minorEastAsia" w:cstheme="minorEastAsia"/>
          <w:color w:val="auto"/>
          <w:sz w:val="24"/>
          <w:szCs w:val="24"/>
        </w:rPr>
        <w:t>）合同是否分包：</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rPr>
        <w:t xml:space="preserve">是       </w:t>
      </w:r>
      <w:r>
        <w:rPr>
          <w:rFonts w:ascii="Wingdings" w:hAnsi="Wingdings" w:eastAsia="Wingdings" w:cs="Wingdings"/>
          <w:iCs/>
          <w:color w:val="auto"/>
          <w:sz w:val="24"/>
          <w:szCs w:val="24"/>
        </w:rPr>
        <w:t>þ</w:t>
      </w:r>
      <w:r>
        <w:rPr>
          <w:rFonts w:hint="eastAsia" w:asciiTheme="minorEastAsia" w:hAnsiTheme="minorEastAsia" w:eastAsiaTheme="minorEastAsia" w:cstheme="minorEastAsia"/>
          <w:iCs/>
          <w:color w:val="auto"/>
          <w:sz w:val="24"/>
          <w:szCs w:val="24"/>
        </w:rPr>
        <w:t>否</w:t>
      </w:r>
    </w:p>
    <w:p w14:paraId="648FCDB9">
      <w:pPr>
        <w:spacing w:line="400" w:lineRule="exact"/>
        <w:ind w:firstLine="480" w:firstLineChars="200"/>
        <w:rPr>
          <w:rFonts w:hint="eastAsia" w:asciiTheme="minorEastAsia" w:hAnsiTheme="minorEastAsia" w:eastAsiaTheme="minorEastAsia" w:cstheme="minorEastAsia"/>
          <w:color w:val="auto"/>
          <w:sz w:val="24"/>
          <w:szCs w:val="24"/>
          <w:u w:val="single"/>
          <w:lang w:eastAsia="zh-CN"/>
        </w:rPr>
      </w:pPr>
      <w:r>
        <w:rPr>
          <w:rFonts w:hint="eastAsia" w:asciiTheme="minorEastAsia" w:hAnsiTheme="minorEastAsia" w:eastAsiaTheme="minorEastAsia" w:cstheme="minorEastAsia"/>
          <w:color w:val="auto"/>
          <w:sz w:val="24"/>
          <w:szCs w:val="24"/>
          <w:lang w:eastAsia="zh-CN"/>
        </w:rPr>
        <w:t xml:space="preserve">分包主要内容： </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 xml:space="preserve">  </w:t>
      </w:r>
    </w:p>
    <w:p w14:paraId="14084AC8">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分包供应商/制造商名称（如供应商和制造商不同，请分别填写）：</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lang w:eastAsia="zh-CN"/>
        </w:rPr>
        <w:t xml:space="preserve"> </w:t>
      </w:r>
    </w:p>
    <w:p w14:paraId="510A78CF">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分包供应商/制造商类型（如果供应商和制造商不同，只填写制造商类型）：</w:t>
      </w:r>
    </w:p>
    <w:p w14:paraId="0DDF5656">
      <w:pPr>
        <w:spacing w:line="400" w:lineRule="exact"/>
        <w:ind w:firstLine="960" w:firstLineChars="400"/>
        <w:rPr>
          <w:rFonts w:hint="eastAsia" w:asciiTheme="minorEastAsia" w:hAnsiTheme="minorEastAsia" w:eastAsiaTheme="minorEastAsia" w:cstheme="minorEastAsia"/>
          <w:iCs/>
          <w:color w:val="auto"/>
          <w:sz w:val="24"/>
          <w:szCs w:val="24"/>
          <w:lang w:eastAsia="zh-CN"/>
        </w:rPr>
      </w:pP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大型企业  </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中型企业  </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小微型企业  </w:t>
      </w:r>
    </w:p>
    <w:p w14:paraId="4CC65EA3">
      <w:pPr>
        <w:spacing w:line="400" w:lineRule="exact"/>
        <w:ind w:firstLine="960" w:firstLineChars="400"/>
        <w:rPr>
          <w:rFonts w:hint="eastAsia" w:asciiTheme="minorEastAsia" w:hAnsiTheme="minorEastAsia" w:eastAsiaTheme="minorEastAsia" w:cstheme="minorEastAsia"/>
          <w:color w:val="auto"/>
          <w:sz w:val="24"/>
          <w:szCs w:val="24"/>
          <w:lang w:eastAsia="zh-CN"/>
        </w:rPr>
      </w:pP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残疾人福利性单位 </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监狱企业 </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其他</w:t>
      </w:r>
    </w:p>
    <w:p w14:paraId="7BB39930">
      <w:pPr>
        <w:numPr>
          <w:ilvl w:val="255"/>
          <w:numId w:val="0"/>
        </w:numPr>
        <w:spacing w:line="400" w:lineRule="exact"/>
        <w:rPr>
          <w:rFonts w:hint="eastAsia" w:asciiTheme="minorEastAsia" w:hAnsiTheme="minorEastAsia" w:eastAsiaTheme="minorEastAsia" w:cstheme="minorEastAsia"/>
          <w:iCs/>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sz w:val="24"/>
          <w:szCs w:val="24"/>
          <w:lang w:val="en" w:eastAsia="zh-CN"/>
        </w:rPr>
        <w:t>8</w:t>
      </w:r>
      <w:r>
        <w:rPr>
          <w:rFonts w:hint="eastAsia" w:asciiTheme="minorEastAsia" w:hAnsiTheme="minorEastAsia" w:eastAsiaTheme="minorEastAsia" w:cstheme="minorEastAsia"/>
          <w:color w:val="auto"/>
          <w:sz w:val="24"/>
          <w:szCs w:val="24"/>
          <w:lang w:eastAsia="zh-CN"/>
        </w:rPr>
        <w:t>）中标（成交）供应商是否为外商投资企业：</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是       </w:t>
      </w:r>
      <w:r>
        <w:rPr>
          <w:rFonts w:ascii="Wingdings" w:hAnsi="Wingdings" w:eastAsia="Wingdings" w:cs="Wingdings"/>
          <w:iCs/>
          <w:color w:val="auto"/>
          <w:sz w:val="24"/>
          <w:szCs w:val="24"/>
        </w:rPr>
        <w:t>þ</w:t>
      </w:r>
      <w:r>
        <w:rPr>
          <w:rFonts w:hint="eastAsia" w:asciiTheme="minorEastAsia" w:hAnsiTheme="minorEastAsia" w:eastAsiaTheme="minorEastAsia" w:cstheme="minorEastAsia"/>
          <w:iCs/>
          <w:color w:val="auto"/>
          <w:sz w:val="24"/>
          <w:szCs w:val="24"/>
          <w:lang w:eastAsia="zh-CN"/>
        </w:rPr>
        <w:t>否</w:t>
      </w:r>
    </w:p>
    <w:p w14:paraId="1C0E516F">
      <w:pPr>
        <w:pStyle w:val="14"/>
        <w:tabs>
          <w:tab w:val="left" w:pos="1340"/>
        </w:tabs>
        <w:ind w:firstLine="42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外商投资企业类型：</w:t>
      </w:r>
      <w:r>
        <w:rPr>
          <w:rFonts w:ascii="Wingdings" w:hAnsi="Wingdings" w:eastAsia="Wingdings" w:cs="Wingdings"/>
          <w:iCs/>
          <w:color w:val="auto"/>
          <w:sz w:val="24"/>
          <w:szCs w:val="24"/>
        </w:rPr>
        <w:t>¨</w:t>
      </w:r>
      <w:r>
        <w:rPr>
          <w:rFonts w:hint="eastAsia" w:asciiTheme="minorEastAsia" w:hAnsiTheme="minorEastAsia" w:eastAsiaTheme="minorEastAsia" w:cstheme="minorEastAsia"/>
          <w:color w:val="auto"/>
          <w:sz w:val="24"/>
          <w:szCs w:val="24"/>
        </w:rPr>
        <w:t xml:space="preserve">全部由外国投资者投资  </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rPr>
        <w:t>部分由外国投资者投资</w:t>
      </w:r>
    </w:p>
    <w:p w14:paraId="32B0682B">
      <w:pPr>
        <w:numPr>
          <w:ilvl w:val="255"/>
          <w:numId w:val="0"/>
        </w:numPr>
        <w:spacing w:line="400" w:lineRule="exact"/>
        <w:ind w:firstLine="240" w:firstLineChars="1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lang w:val="en" w:eastAsia="zh-CN"/>
        </w:rPr>
        <w:t>9</w:t>
      </w:r>
      <w:r>
        <w:rPr>
          <w:rFonts w:hint="eastAsia" w:asciiTheme="minorEastAsia" w:hAnsiTheme="minorEastAsia" w:eastAsiaTheme="minorEastAsia" w:cstheme="minorEastAsia"/>
          <w:color w:val="auto"/>
          <w:sz w:val="24"/>
          <w:szCs w:val="24"/>
          <w:lang w:eastAsia="zh-CN"/>
        </w:rPr>
        <w:t>）是否涉及进口产品：</w:t>
      </w:r>
    </w:p>
    <w:p w14:paraId="5C3FCCAB">
      <w:pPr>
        <w:numPr>
          <w:ilvl w:val="255"/>
          <w:numId w:val="0"/>
        </w:numPr>
        <w:spacing w:line="400" w:lineRule="exact"/>
        <w:ind w:firstLine="960" w:firstLineChars="400"/>
        <w:rPr>
          <w:rFonts w:hint="eastAsia" w:asciiTheme="minorEastAsia" w:hAnsiTheme="minorEastAsia" w:eastAsiaTheme="minorEastAsia" w:cstheme="minorEastAsia"/>
          <w:color w:val="auto"/>
          <w:sz w:val="24"/>
          <w:szCs w:val="24"/>
          <w:u w:val="single"/>
          <w:lang w:eastAsia="zh-CN"/>
        </w:rPr>
      </w:pPr>
      <w:r>
        <w:rPr>
          <w:rFonts w:ascii="Wingdings" w:hAnsi="Wingdings" w:eastAsia="Wingdings" w:cs="Wingdings"/>
          <w:color w:val="auto"/>
          <w:sz w:val="24"/>
          <w:szCs w:val="24"/>
        </w:rPr>
        <w:t>¨</w:t>
      </w:r>
      <w:r>
        <w:rPr>
          <w:rFonts w:hint="eastAsia" w:asciiTheme="minorEastAsia" w:hAnsiTheme="minorEastAsia" w:eastAsiaTheme="minorEastAsia" w:cstheme="minorEastAsia"/>
          <w:color w:val="auto"/>
          <w:sz w:val="24"/>
          <w:szCs w:val="24"/>
          <w:lang w:eastAsia="zh-CN"/>
        </w:rPr>
        <w:t>是，《政府采购品目分类目录》底级品目名称：</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 xml:space="preserve"> 金额：</w:t>
      </w:r>
      <w:r>
        <w:rPr>
          <w:rFonts w:hint="eastAsia" w:asciiTheme="minorEastAsia" w:hAnsiTheme="minorEastAsia" w:eastAsiaTheme="minorEastAsia" w:cstheme="minorEastAsia"/>
          <w:color w:val="auto"/>
          <w:sz w:val="24"/>
          <w:szCs w:val="24"/>
          <w:u w:val="single"/>
          <w:lang w:eastAsia="zh-CN"/>
        </w:rPr>
        <w:t xml:space="preserve">        </w:t>
      </w:r>
    </w:p>
    <w:p w14:paraId="16D37979">
      <w:pPr>
        <w:numPr>
          <w:ilvl w:val="255"/>
          <w:numId w:val="0"/>
        </w:numPr>
        <w:spacing w:line="400" w:lineRule="exact"/>
        <w:ind w:firstLine="960" w:firstLineChars="4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国别：</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 xml:space="preserve"> 品牌：</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 xml:space="preserve"> 规格型号：</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 xml:space="preserve">      </w:t>
      </w:r>
    </w:p>
    <w:p w14:paraId="1A614711">
      <w:pPr>
        <w:spacing w:line="400" w:lineRule="exact"/>
        <w:ind w:firstLine="960" w:firstLineChars="400"/>
        <w:rPr>
          <w:rFonts w:hint="eastAsia" w:asciiTheme="minorEastAsia" w:hAnsiTheme="minorEastAsia" w:eastAsiaTheme="minorEastAsia" w:cstheme="minorEastAsia"/>
          <w:color w:val="auto"/>
          <w:sz w:val="24"/>
          <w:szCs w:val="24"/>
          <w:lang w:eastAsia="zh-CN"/>
        </w:rPr>
      </w:pPr>
      <w:r>
        <w:rPr>
          <w:rFonts w:ascii="Wingdings" w:hAnsi="Wingdings" w:eastAsia="Wingdings" w:cs="Wingdings"/>
          <w:color w:val="auto"/>
          <w:sz w:val="24"/>
          <w:szCs w:val="24"/>
        </w:rPr>
        <w:t>þ</w:t>
      </w:r>
      <w:r>
        <w:rPr>
          <w:rFonts w:hint="eastAsia" w:asciiTheme="minorEastAsia" w:hAnsiTheme="minorEastAsia" w:eastAsiaTheme="minorEastAsia" w:cstheme="minorEastAsia"/>
          <w:color w:val="auto"/>
          <w:sz w:val="24"/>
          <w:szCs w:val="24"/>
          <w:lang w:eastAsia="zh-CN"/>
        </w:rPr>
        <w:t>否</w:t>
      </w:r>
    </w:p>
    <w:p w14:paraId="589EE262">
      <w:pPr>
        <w:numPr>
          <w:ilvl w:val="255"/>
          <w:numId w:val="0"/>
        </w:numPr>
        <w:tabs>
          <w:tab w:val="left" w:pos="740"/>
        </w:tabs>
        <w:spacing w:line="40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（1</w:t>
      </w:r>
      <w:r>
        <w:rPr>
          <w:rFonts w:hint="eastAsia" w:asciiTheme="minorEastAsia" w:hAnsiTheme="minorEastAsia" w:eastAsiaTheme="minorEastAsia" w:cstheme="minorEastAsia"/>
          <w:color w:val="auto"/>
          <w:sz w:val="24"/>
          <w:szCs w:val="24"/>
          <w:lang w:val="en" w:eastAsia="zh-CN"/>
        </w:rPr>
        <w:t>0</w:t>
      </w:r>
      <w:r>
        <w:rPr>
          <w:rFonts w:hint="eastAsia" w:asciiTheme="minorEastAsia" w:hAnsiTheme="minorEastAsia" w:eastAsiaTheme="minorEastAsia" w:cstheme="minorEastAsia"/>
          <w:color w:val="auto"/>
          <w:sz w:val="24"/>
          <w:szCs w:val="24"/>
          <w:lang w:eastAsia="zh-CN"/>
        </w:rPr>
        <w:t>）是否涉及节能产品：</w:t>
      </w:r>
    </w:p>
    <w:p w14:paraId="7930D629">
      <w:pPr>
        <w:numPr>
          <w:ilvl w:val="255"/>
          <w:numId w:val="0"/>
        </w:numPr>
        <w:tabs>
          <w:tab w:val="left" w:pos="740"/>
        </w:tabs>
        <w:spacing w:line="400" w:lineRule="exact"/>
        <w:rPr>
          <w:rFonts w:hint="eastAsia" w:asciiTheme="minorEastAsia" w:hAnsiTheme="minorEastAsia" w:eastAsiaTheme="minorEastAsia" w:cstheme="minorEastAsia"/>
          <w:iCs/>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w:t>
      </w:r>
      <w:r>
        <w:rPr>
          <w:rFonts w:ascii="Wingdings" w:hAnsi="Wingdings" w:eastAsia="Wingdings" w:cs="Wingdings"/>
          <w:color w:val="auto"/>
          <w:sz w:val="24"/>
          <w:szCs w:val="24"/>
        </w:rPr>
        <w:t>¨</w:t>
      </w:r>
      <w:r>
        <w:rPr>
          <w:rFonts w:hint="eastAsia" w:asciiTheme="minorEastAsia" w:hAnsiTheme="minorEastAsia" w:eastAsiaTheme="minorEastAsia" w:cstheme="minorEastAsia"/>
          <w:color w:val="auto"/>
          <w:sz w:val="24"/>
          <w:szCs w:val="24"/>
          <w:lang w:eastAsia="zh-CN"/>
        </w:rPr>
        <w:t>是，《节能产品政府采购品目清单》的底级品目名称：</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iCs/>
          <w:color w:val="auto"/>
          <w:sz w:val="24"/>
          <w:szCs w:val="24"/>
          <w:lang w:eastAsia="zh-CN"/>
        </w:rPr>
        <w:t xml:space="preserve">     </w:t>
      </w:r>
    </w:p>
    <w:p w14:paraId="48E773C7">
      <w:pPr>
        <w:numPr>
          <w:ilvl w:val="255"/>
          <w:numId w:val="0"/>
        </w:numPr>
        <w:tabs>
          <w:tab w:val="left" w:pos="740"/>
        </w:tabs>
        <w:spacing w:line="400" w:lineRule="exact"/>
        <w:rPr>
          <w:rFonts w:hint="eastAsia" w:asciiTheme="minorEastAsia" w:hAnsiTheme="minorEastAsia" w:eastAsiaTheme="minorEastAsia" w:cstheme="minorEastAsia"/>
          <w:iCs/>
          <w:color w:val="auto"/>
          <w:sz w:val="24"/>
          <w:szCs w:val="24"/>
          <w:lang w:eastAsia="zh-CN"/>
        </w:rPr>
      </w:pPr>
      <w:r>
        <w:rPr>
          <w:rFonts w:hint="eastAsia" w:asciiTheme="minorEastAsia" w:hAnsiTheme="minorEastAsia" w:eastAsiaTheme="minorEastAsia" w:cstheme="minorEastAsia"/>
          <w:iCs/>
          <w:color w:val="auto"/>
          <w:sz w:val="24"/>
          <w:szCs w:val="24"/>
          <w:lang w:eastAsia="zh-CN"/>
        </w:rPr>
        <w:t xml:space="preserve">                </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强制采购       </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优先采购    </w:t>
      </w:r>
    </w:p>
    <w:p w14:paraId="52CEA2D1">
      <w:pPr>
        <w:numPr>
          <w:ilvl w:val="255"/>
          <w:numId w:val="0"/>
        </w:numPr>
        <w:tabs>
          <w:tab w:val="left" w:pos="740"/>
        </w:tabs>
        <w:spacing w:line="40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iCs/>
          <w:color w:val="auto"/>
          <w:sz w:val="24"/>
          <w:szCs w:val="24"/>
          <w:lang w:eastAsia="zh-CN"/>
        </w:rPr>
        <w:t xml:space="preserve">        </w:t>
      </w:r>
      <w:r>
        <w:rPr>
          <w:rFonts w:ascii="Wingdings" w:hAnsi="Wingdings" w:eastAsia="Wingdings" w:cs="Wingdings"/>
          <w:color w:val="auto"/>
          <w:sz w:val="24"/>
          <w:szCs w:val="24"/>
        </w:rPr>
        <w:t>þ</w:t>
      </w:r>
      <w:r>
        <w:rPr>
          <w:rFonts w:hint="eastAsia" w:asciiTheme="minorEastAsia" w:hAnsiTheme="minorEastAsia" w:eastAsiaTheme="minorEastAsia" w:cstheme="minorEastAsia"/>
          <w:color w:val="auto"/>
          <w:sz w:val="24"/>
          <w:szCs w:val="24"/>
          <w:lang w:eastAsia="zh-CN"/>
        </w:rPr>
        <w:t>否</w:t>
      </w:r>
    </w:p>
    <w:p w14:paraId="06405BF7">
      <w:pPr>
        <w:numPr>
          <w:ilvl w:val="255"/>
          <w:numId w:val="0"/>
        </w:numPr>
        <w:tabs>
          <w:tab w:val="left" w:pos="740"/>
        </w:tabs>
        <w:spacing w:line="40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是否涉及环境标志产品：</w:t>
      </w:r>
    </w:p>
    <w:p w14:paraId="40F95E1E">
      <w:pPr>
        <w:numPr>
          <w:ilvl w:val="255"/>
          <w:numId w:val="0"/>
        </w:numPr>
        <w:tabs>
          <w:tab w:val="left" w:pos="740"/>
        </w:tabs>
        <w:spacing w:line="40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w:t>
      </w:r>
      <w:r>
        <w:rPr>
          <w:rFonts w:ascii="Wingdings" w:hAnsi="Wingdings" w:eastAsia="Wingdings" w:cs="Wingdings"/>
          <w:color w:val="auto"/>
          <w:sz w:val="24"/>
          <w:szCs w:val="24"/>
        </w:rPr>
        <w:t>¨</w:t>
      </w:r>
      <w:r>
        <w:rPr>
          <w:rFonts w:hint="eastAsia" w:asciiTheme="minorEastAsia" w:hAnsiTheme="minorEastAsia" w:eastAsiaTheme="minorEastAsia" w:cstheme="minorEastAsia"/>
          <w:color w:val="auto"/>
          <w:sz w:val="24"/>
          <w:szCs w:val="24"/>
          <w:lang w:eastAsia="zh-CN"/>
        </w:rPr>
        <w:t>是，《环境标志产品政府采购品目清单》的底级品目名称：</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iCs/>
          <w:color w:val="auto"/>
          <w:sz w:val="24"/>
          <w:szCs w:val="24"/>
          <w:lang w:eastAsia="zh-CN"/>
        </w:rPr>
        <w:t xml:space="preserve"> </w:t>
      </w:r>
    </w:p>
    <w:p w14:paraId="1DD011C4">
      <w:pPr>
        <w:numPr>
          <w:ilvl w:val="255"/>
          <w:numId w:val="0"/>
        </w:numPr>
        <w:tabs>
          <w:tab w:val="left" w:pos="740"/>
        </w:tabs>
        <w:spacing w:line="400" w:lineRule="exact"/>
        <w:rPr>
          <w:rFonts w:hint="eastAsia" w:asciiTheme="minorEastAsia" w:hAnsiTheme="minorEastAsia" w:eastAsiaTheme="minorEastAsia" w:cstheme="minorEastAsia"/>
          <w:iCs/>
          <w:color w:val="auto"/>
          <w:sz w:val="24"/>
          <w:szCs w:val="24"/>
          <w:lang w:eastAsia="zh-CN"/>
        </w:rPr>
      </w:pPr>
      <w:r>
        <w:rPr>
          <w:rFonts w:hint="eastAsia" w:asciiTheme="minorEastAsia" w:hAnsiTheme="minorEastAsia" w:eastAsiaTheme="minorEastAsia" w:cstheme="minorEastAsia"/>
          <w:iCs/>
          <w:color w:val="auto"/>
          <w:sz w:val="24"/>
          <w:szCs w:val="24"/>
          <w:lang w:eastAsia="zh-CN"/>
        </w:rPr>
        <w:t xml:space="preserve">                </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强制采购       </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优先采购    </w:t>
      </w:r>
    </w:p>
    <w:p w14:paraId="25EDC319">
      <w:pPr>
        <w:numPr>
          <w:ilvl w:val="255"/>
          <w:numId w:val="0"/>
        </w:numPr>
        <w:tabs>
          <w:tab w:val="left" w:pos="740"/>
        </w:tabs>
        <w:spacing w:line="40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iCs/>
          <w:color w:val="auto"/>
          <w:sz w:val="24"/>
          <w:szCs w:val="24"/>
          <w:lang w:eastAsia="zh-CN"/>
        </w:rPr>
        <w:t xml:space="preserve">       </w:t>
      </w:r>
      <w:r>
        <w:rPr>
          <w:rFonts w:ascii="Wingdings" w:hAnsi="Wingdings" w:eastAsia="Wingdings" w:cs="Wingdings"/>
          <w:color w:val="auto"/>
          <w:sz w:val="24"/>
          <w:szCs w:val="24"/>
        </w:rPr>
        <w:t>þ</w:t>
      </w:r>
      <w:r>
        <w:rPr>
          <w:rFonts w:hint="eastAsia" w:asciiTheme="minorEastAsia" w:hAnsiTheme="minorEastAsia" w:eastAsiaTheme="minorEastAsia" w:cstheme="minorEastAsia"/>
          <w:color w:val="auto"/>
          <w:sz w:val="24"/>
          <w:szCs w:val="24"/>
          <w:lang w:eastAsia="zh-CN"/>
        </w:rPr>
        <w:t>否</w:t>
      </w:r>
    </w:p>
    <w:p w14:paraId="40721CE7">
      <w:pPr>
        <w:pStyle w:val="14"/>
        <w:numPr>
          <w:ilvl w:val="255"/>
          <w:numId w:val="0"/>
        </w:numPr>
        <w:snapToGrid w:val="0"/>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sz w:val="24"/>
          <w:szCs w:val="24"/>
        </w:rPr>
        <w:t xml:space="preserve">       </w:t>
      </w:r>
      <w:r>
        <w:rPr>
          <w:rFonts w:hint="eastAsia" w:asciiTheme="minorEastAsia" w:hAnsiTheme="minorEastAsia" w:eastAsiaTheme="minorEastAsia" w:cstheme="minorEastAsia"/>
          <w:color w:val="auto"/>
          <w:kern w:val="2"/>
          <w:sz w:val="24"/>
          <w:szCs w:val="24"/>
        </w:rPr>
        <w:t xml:space="preserve">是否涉及绿色产品： </w:t>
      </w:r>
    </w:p>
    <w:p w14:paraId="245E7372">
      <w:pPr>
        <w:pStyle w:val="14"/>
        <w:ind w:firstLine="420" w:firstLineChars="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kern w:val="2"/>
          <w:sz w:val="24"/>
          <w:szCs w:val="24"/>
        </w:rPr>
        <w:t xml:space="preserve">   </w:t>
      </w:r>
      <w:r>
        <w:rPr>
          <w:rFonts w:ascii="Wingdings" w:hAnsi="Wingdings" w:eastAsia="Wingdings" w:cs="Wingdings"/>
          <w:color w:val="auto"/>
          <w:kern w:val="2"/>
          <w:sz w:val="24"/>
          <w:szCs w:val="24"/>
        </w:rPr>
        <w:t>¨</w:t>
      </w:r>
      <w:r>
        <w:rPr>
          <w:rFonts w:hint="eastAsia" w:asciiTheme="minorEastAsia" w:hAnsiTheme="minorEastAsia" w:eastAsiaTheme="minorEastAsia" w:cstheme="minorEastAsia"/>
          <w:color w:val="auto"/>
          <w:kern w:val="2"/>
          <w:sz w:val="24"/>
          <w:szCs w:val="24"/>
        </w:rPr>
        <w:t>是，绿色产品政府采购相关政策确定的底级品目名称：</w:t>
      </w:r>
      <w:r>
        <w:rPr>
          <w:rFonts w:hint="eastAsia" w:asciiTheme="minorEastAsia" w:hAnsiTheme="minorEastAsia" w:eastAsiaTheme="minorEastAsia" w:cstheme="minorEastAsia"/>
          <w:color w:val="auto"/>
          <w:sz w:val="24"/>
          <w:szCs w:val="24"/>
          <w:u w:val="single"/>
        </w:rPr>
        <w:t xml:space="preserve">         </w:t>
      </w:r>
    </w:p>
    <w:p w14:paraId="2CB2034E">
      <w:pPr>
        <w:numPr>
          <w:ilvl w:val="255"/>
          <w:numId w:val="0"/>
        </w:numPr>
        <w:tabs>
          <w:tab w:val="left" w:pos="740"/>
        </w:tabs>
        <w:spacing w:line="400" w:lineRule="exact"/>
        <w:rPr>
          <w:rFonts w:hint="eastAsia" w:asciiTheme="minorEastAsia" w:hAnsiTheme="minorEastAsia" w:eastAsiaTheme="minorEastAsia" w:cstheme="minorEastAsia"/>
          <w:iCs/>
          <w:color w:val="auto"/>
          <w:sz w:val="24"/>
          <w:szCs w:val="24"/>
          <w:lang w:eastAsia="zh-CN"/>
        </w:rPr>
      </w:pPr>
      <w:r>
        <w:rPr>
          <w:rFonts w:hint="eastAsia" w:asciiTheme="minorEastAsia" w:hAnsiTheme="minorEastAsia" w:eastAsiaTheme="minorEastAsia" w:cstheme="minorEastAsia"/>
          <w:iCs/>
          <w:color w:val="auto"/>
          <w:sz w:val="24"/>
          <w:szCs w:val="24"/>
          <w:lang w:eastAsia="zh-CN"/>
        </w:rPr>
        <w:t xml:space="preserve">                </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强制采购       </w:t>
      </w:r>
      <w:r>
        <w:rPr>
          <w:rFonts w:ascii="Wingdings" w:hAnsi="Wingdings" w:eastAsia="Wingdings" w:cs="Wingdings"/>
          <w:iCs/>
          <w:color w:val="auto"/>
          <w:sz w:val="24"/>
          <w:szCs w:val="24"/>
        </w:rPr>
        <w:t>¨</w:t>
      </w:r>
      <w:r>
        <w:rPr>
          <w:rFonts w:hint="eastAsia" w:asciiTheme="minorEastAsia" w:hAnsiTheme="minorEastAsia" w:eastAsiaTheme="minorEastAsia" w:cstheme="minorEastAsia"/>
          <w:iCs/>
          <w:color w:val="auto"/>
          <w:sz w:val="24"/>
          <w:szCs w:val="24"/>
          <w:lang w:eastAsia="zh-CN"/>
        </w:rPr>
        <w:t xml:space="preserve">优先采购    </w:t>
      </w:r>
    </w:p>
    <w:p w14:paraId="631F5988">
      <w:pPr>
        <w:pStyle w:val="14"/>
        <w:ind w:firstLine="420"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2"/>
          <w:sz w:val="24"/>
          <w:szCs w:val="24"/>
        </w:rPr>
        <w:t xml:space="preserve">   </w:t>
      </w:r>
      <w:r>
        <w:rPr>
          <w:rFonts w:ascii="Wingdings" w:hAnsi="Wingdings" w:eastAsia="Wingdings" w:cs="Wingdings"/>
          <w:color w:val="auto"/>
          <w:kern w:val="2"/>
          <w:sz w:val="24"/>
          <w:szCs w:val="24"/>
        </w:rPr>
        <w:t>þ</w:t>
      </w:r>
      <w:r>
        <w:rPr>
          <w:rFonts w:hint="eastAsia" w:asciiTheme="minorEastAsia" w:hAnsiTheme="minorEastAsia" w:eastAsiaTheme="minorEastAsia" w:cstheme="minorEastAsia"/>
          <w:color w:val="auto"/>
          <w:kern w:val="2"/>
          <w:sz w:val="24"/>
          <w:szCs w:val="24"/>
        </w:rPr>
        <w:t>否</w:t>
      </w:r>
    </w:p>
    <w:p w14:paraId="5273BD9E">
      <w:pPr>
        <w:numPr>
          <w:ilvl w:val="255"/>
          <w:numId w:val="0"/>
        </w:numPr>
        <w:spacing w:line="40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（1</w:t>
      </w:r>
      <w:r>
        <w:rPr>
          <w:rFonts w:hint="eastAsia" w:asciiTheme="minorEastAsia" w:hAnsiTheme="minorEastAsia" w:eastAsiaTheme="minorEastAsia" w:cstheme="minorEastAsia"/>
          <w:color w:val="auto"/>
          <w:sz w:val="24"/>
          <w:szCs w:val="24"/>
          <w:lang w:val="en" w:eastAsia="zh-CN"/>
        </w:rPr>
        <w:t>1</w:t>
      </w:r>
      <w:r>
        <w:rPr>
          <w:rFonts w:hint="eastAsia" w:asciiTheme="minorEastAsia" w:hAnsiTheme="minorEastAsia" w:eastAsiaTheme="minorEastAsia" w:cstheme="minorEastAsia"/>
          <w:color w:val="auto"/>
          <w:sz w:val="24"/>
          <w:szCs w:val="24"/>
          <w:lang w:eastAsia="zh-CN"/>
        </w:rPr>
        <w:t>）涉及商品包装和快递包装的，是否参考《商品包装政府采购需求标准（试行）》、《快递包装政府采购需求标准（试行）》明确产品及相关快递服务的具体包装要求：</w:t>
      </w:r>
    </w:p>
    <w:p w14:paraId="59D1550F">
      <w:pPr>
        <w:numPr>
          <w:ilvl w:val="255"/>
          <w:numId w:val="0"/>
        </w:numPr>
        <w:spacing w:line="400" w:lineRule="exact"/>
        <w:ind w:firstLine="960" w:firstLineChars="400"/>
        <w:rPr>
          <w:rFonts w:hint="eastAsia" w:asciiTheme="minorEastAsia" w:hAnsiTheme="minorEastAsia" w:eastAsiaTheme="minorEastAsia" w:cstheme="minorEastAsia"/>
          <w:sz w:val="24"/>
          <w:szCs w:val="24"/>
          <w:lang w:eastAsia="zh-CN"/>
        </w:rPr>
      </w:pPr>
      <w:r>
        <w:rPr>
          <w:rFonts w:ascii="Wingdings" w:hAnsi="Wingdings" w:eastAsia="Wingdings" w:cs="Wingdings"/>
          <w:color w:val="auto"/>
          <w:sz w:val="24"/>
          <w:szCs w:val="24"/>
        </w:rPr>
        <w:t>þ</w:t>
      </w:r>
      <w:r>
        <w:rPr>
          <w:rFonts w:hint="eastAsia" w:asciiTheme="minorEastAsia" w:hAnsiTheme="minorEastAsia" w:eastAsiaTheme="minorEastAsia" w:cstheme="minorEastAsia"/>
          <w:color w:val="auto"/>
          <w:sz w:val="24"/>
          <w:szCs w:val="24"/>
        </w:rPr>
        <w:t xml:space="preserve">是 </w:t>
      </w:r>
      <w:r>
        <w:rPr>
          <w:rFonts w:hint="eastAsia" w:asciiTheme="minorEastAsia" w:hAnsiTheme="minorEastAsia" w:eastAsiaTheme="minorEastAsia" w:cstheme="minorEastAsia"/>
          <w:sz w:val="24"/>
          <w:szCs w:val="24"/>
        </w:rPr>
        <w:t xml:space="preserve">      </w:t>
      </w:r>
      <w:r>
        <w:rPr>
          <w:rFonts w:ascii="Wingdings" w:hAnsi="Wingdings" w:eastAsia="Wingdings" w:cs="Wingdings"/>
          <w:sz w:val="24"/>
          <w:szCs w:val="24"/>
        </w:rPr>
        <w:t>¨</w:t>
      </w:r>
      <w:r>
        <w:rPr>
          <w:rFonts w:hint="eastAsia" w:asciiTheme="minorEastAsia" w:hAnsiTheme="minorEastAsia" w:eastAsiaTheme="minorEastAsia" w:cstheme="minorEastAsia"/>
          <w:sz w:val="24"/>
          <w:szCs w:val="24"/>
        </w:rPr>
        <w:t>否</w:t>
      </w:r>
      <w:r>
        <w:rPr>
          <w:rFonts w:hint="eastAsia" w:asciiTheme="minorEastAsia" w:hAnsiTheme="minorEastAsia" w:eastAsiaTheme="minorEastAsia" w:cstheme="minorEastAsia"/>
          <w:sz w:val="24"/>
          <w:szCs w:val="24"/>
          <w:lang w:eastAsia="zh-CN"/>
        </w:rPr>
        <w:t xml:space="preserve">      </w:t>
      </w:r>
      <w:r>
        <w:rPr>
          <w:rFonts w:ascii="Wingdings" w:hAnsi="Wingdings" w:eastAsia="Wingdings" w:cs="Wingdings"/>
          <w:sz w:val="24"/>
          <w:szCs w:val="24"/>
        </w:rPr>
        <w:t>¨</w:t>
      </w:r>
      <w:r>
        <w:rPr>
          <w:rFonts w:hint="eastAsia" w:asciiTheme="minorEastAsia" w:hAnsiTheme="minorEastAsia" w:eastAsiaTheme="minorEastAsia" w:cstheme="minorEastAsia"/>
          <w:sz w:val="24"/>
          <w:szCs w:val="24"/>
          <w:lang w:eastAsia="zh-CN"/>
        </w:rPr>
        <w:t>不涉及</w:t>
      </w:r>
    </w:p>
    <w:p w14:paraId="3E053BD9">
      <w:pPr>
        <w:numPr>
          <w:ilvl w:val="0"/>
          <w:numId w:val="1"/>
        </w:numPr>
        <w:spacing w:line="40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合同金额</w:t>
      </w:r>
    </w:p>
    <w:p w14:paraId="32EFB4CD">
      <w:pPr>
        <w:spacing w:line="40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sz w:val="24"/>
          <w:szCs w:val="24"/>
        </w:rPr>
        <w:t>（1）合同金额小写：</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w:t>
      </w:r>
    </w:p>
    <w:p w14:paraId="1E1BCF80">
      <w:pPr>
        <w:spacing w:line="40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大写：</w:t>
      </w:r>
      <w:r>
        <w:rPr>
          <w:rFonts w:hint="eastAsia" w:asciiTheme="minorEastAsia" w:hAnsiTheme="minorEastAsia" w:cstheme="minorEastAsia"/>
          <w:color w:val="000000" w:themeColor="text1"/>
          <w:sz w:val="24"/>
          <w:szCs w:val="24"/>
          <w:lang w:val="en-US" w:eastAsia="zh-CN"/>
          <w14:textFill>
            <w14:solidFill>
              <w14:schemeClr w14:val="tx1"/>
            </w14:solidFill>
          </w14:textFill>
        </w:rPr>
        <w:t>人民币</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元整</w:t>
      </w:r>
      <w:r>
        <w:rPr>
          <w:rFonts w:hint="eastAsia" w:asciiTheme="minorEastAsia" w:hAnsiTheme="minorEastAsia" w:eastAsiaTheme="minorEastAsia" w:cstheme="minorEastAsia"/>
          <w:color w:val="000000" w:themeColor="text1"/>
          <w:sz w:val="24"/>
          <w:szCs w:val="24"/>
          <w:u w:val="single"/>
          <w14:textFill>
            <w14:solidFill>
              <w14:schemeClr w14:val="tx1"/>
            </w14:solidFill>
          </w14:textFill>
        </w:rPr>
        <w:t xml:space="preserve"> </w:t>
      </w:r>
    </w:p>
    <w:p w14:paraId="58F3DEEF">
      <w:pPr>
        <w:spacing w:line="400" w:lineRule="exac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分包金额（如有）小写：</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cstheme="minorEastAsia"/>
          <w:sz w:val="24"/>
          <w:szCs w:val="24"/>
          <w:u w:val="single"/>
          <w:lang w:val="en-US" w:eastAsia="zh-CN"/>
        </w:rPr>
        <w:t>/</w:t>
      </w:r>
      <w:r>
        <w:rPr>
          <w:rFonts w:hint="eastAsia" w:asciiTheme="minorEastAsia" w:hAnsiTheme="minorEastAsia" w:eastAsiaTheme="minorEastAsia" w:cstheme="minorEastAsia"/>
          <w:sz w:val="24"/>
          <w:szCs w:val="24"/>
          <w:u w:val="single"/>
          <w:lang w:eastAsia="zh-CN"/>
        </w:rPr>
        <w:t xml:space="preserve">             </w:t>
      </w:r>
    </w:p>
    <w:p w14:paraId="7ABCF91B">
      <w:pPr>
        <w:spacing w:line="400" w:lineRule="exact"/>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 xml:space="preserve">                     大写：</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cstheme="minorEastAsia"/>
          <w:sz w:val="24"/>
          <w:szCs w:val="24"/>
          <w:u w:val="single"/>
          <w:lang w:val="en-US" w:eastAsia="zh-CN"/>
        </w:rPr>
        <w:t>/</w:t>
      </w:r>
      <w:r>
        <w:rPr>
          <w:rFonts w:hint="eastAsia" w:asciiTheme="minorEastAsia" w:hAnsiTheme="minorEastAsia" w:eastAsiaTheme="minorEastAsia" w:cstheme="minorEastAsia"/>
          <w:sz w:val="24"/>
          <w:szCs w:val="24"/>
          <w:u w:val="single"/>
          <w:lang w:eastAsia="zh-CN"/>
        </w:rPr>
        <w:t xml:space="preserve">              </w:t>
      </w:r>
    </w:p>
    <w:p w14:paraId="5E6BFDF8">
      <w:pPr>
        <w:spacing w:line="400" w:lineRule="exact"/>
        <w:rPr>
          <w:rFonts w:hint="eastAsia" w:asciiTheme="minorEastAsia" w:hAnsiTheme="minorEastAsia" w:eastAsiaTheme="minorEastAsia" w:cstheme="minorEastAsia"/>
          <w:sz w:val="24"/>
          <w:szCs w:val="24"/>
          <w:u w:val="single"/>
          <w:lang w:eastAsia="zh-CN"/>
        </w:rPr>
      </w:pPr>
    </w:p>
    <w:p w14:paraId="3902B6AA">
      <w:pPr>
        <w:numPr>
          <w:ilvl w:val="255"/>
          <w:numId w:val="0"/>
        </w:numPr>
        <w:spacing w:line="400" w:lineRule="exac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（2）合同定价方式（采用组合定价方式的，可以勾选多项）：</w:t>
      </w:r>
    </w:p>
    <w:p w14:paraId="1650BAAA">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iCs/>
          <w:sz w:val="24"/>
          <w:szCs w:val="24"/>
          <w:lang w:eastAsia="zh-CN"/>
        </w:rPr>
        <w:t xml:space="preserve"> </w:t>
      </w:r>
      <w:r>
        <w:rPr>
          <w:rFonts w:hint="eastAsia" w:asciiTheme="minorEastAsia" w:hAnsiTheme="minorEastAsia" w:eastAsiaTheme="minorEastAsia" w:cstheme="minorEastAsia"/>
          <w:iCs/>
          <w:color w:val="FF0000"/>
          <w:sz w:val="24"/>
          <w:szCs w:val="24"/>
          <w:lang w:eastAsia="zh-CN"/>
        </w:rPr>
        <w:t xml:space="preserve"> </w:t>
      </w:r>
      <w:r>
        <w:rPr>
          <w:rFonts w:hint="eastAsia" w:asciiTheme="minorEastAsia" w:hAnsiTheme="minorEastAsia" w:eastAsiaTheme="minorEastAsia" w:cstheme="minorEastAsia"/>
          <w:iCs/>
          <w:color w:val="000000" w:themeColor="text1"/>
          <w:sz w:val="24"/>
          <w:szCs w:val="24"/>
          <w14:textFill>
            <w14:solidFill>
              <w14:schemeClr w14:val="tx1"/>
            </w14:solidFill>
          </w14:textFill>
        </w:rPr>
        <w:sym w:font="Wingdings" w:char="00FE"/>
      </w:r>
      <w:r>
        <w:rPr>
          <w:rFonts w:hint="eastAsia" w:asciiTheme="minorEastAsia" w:hAnsiTheme="minorEastAsia" w:eastAsiaTheme="minorEastAsia" w:cstheme="minorEastAsia"/>
          <w:iCs/>
          <w:color w:val="000000" w:themeColor="text1"/>
          <w:sz w:val="24"/>
          <w:szCs w:val="24"/>
          <w:lang w:eastAsia="zh-CN"/>
          <w14:textFill>
            <w14:solidFill>
              <w14:schemeClr w14:val="tx1"/>
            </w14:solidFill>
          </w14:textFill>
        </w:rPr>
        <w:t>固定总</w:t>
      </w:r>
      <w:r>
        <w:rPr>
          <w:rFonts w:hint="eastAsia" w:asciiTheme="minorEastAsia" w:hAnsiTheme="minorEastAsia" w:eastAsiaTheme="minorEastAsia" w:cstheme="minorEastAsia"/>
          <w:iCs/>
          <w:sz w:val="24"/>
          <w:szCs w:val="24"/>
          <w:lang w:eastAsia="zh-CN"/>
        </w:rPr>
        <w:t xml:space="preserve">价 </w:t>
      </w:r>
      <w:r>
        <w:rPr>
          <w:rFonts w:hint="eastAsia" w:asciiTheme="minorEastAsia" w:hAnsiTheme="minorEastAsia" w:eastAsiaTheme="minorEastAsia" w:cstheme="minorEastAsia"/>
          <w:iCs/>
          <w:sz w:val="24"/>
          <w:szCs w:val="24"/>
        </w:rPr>
        <w:sym w:font="Wingdings" w:char="00A8"/>
      </w:r>
      <w:r>
        <w:rPr>
          <w:rFonts w:hint="eastAsia" w:asciiTheme="minorEastAsia" w:hAnsiTheme="minorEastAsia" w:eastAsiaTheme="minorEastAsia" w:cstheme="minorEastAsia"/>
          <w:iCs/>
          <w:sz w:val="24"/>
          <w:szCs w:val="24"/>
          <w:lang w:eastAsia="zh-CN"/>
        </w:rPr>
        <w:t xml:space="preserve">固定单价 </w:t>
      </w:r>
      <w:r>
        <w:rPr>
          <w:rFonts w:hint="eastAsia" w:asciiTheme="minorEastAsia" w:hAnsiTheme="minorEastAsia" w:eastAsiaTheme="minorEastAsia" w:cstheme="minorEastAsia"/>
          <w:iCs/>
          <w:sz w:val="24"/>
          <w:szCs w:val="24"/>
        </w:rPr>
        <w:sym w:font="Wingdings" w:char="00A8"/>
      </w:r>
      <w:r>
        <w:rPr>
          <w:rFonts w:hint="eastAsia" w:asciiTheme="minorEastAsia" w:hAnsiTheme="minorEastAsia" w:eastAsiaTheme="minorEastAsia" w:cstheme="minorEastAsia"/>
          <w:iCs/>
          <w:sz w:val="24"/>
          <w:szCs w:val="24"/>
          <w:lang w:eastAsia="zh-CN"/>
        </w:rPr>
        <w:t xml:space="preserve">固定费率 </w:t>
      </w:r>
      <w:r>
        <w:rPr>
          <w:rFonts w:hint="eastAsia" w:asciiTheme="minorEastAsia" w:hAnsiTheme="minorEastAsia" w:eastAsiaTheme="minorEastAsia" w:cstheme="minorEastAsia"/>
          <w:iCs/>
          <w:sz w:val="24"/>
          <w:szCs w:val="24"/>
        </w:rPr>
        <w:sym w:font="Wingdings" w:char="00A8"/>
      </w:r>
      <w:r>
        <w:rPr>
          <w:rFonts w:hint="eastAsia" w:asciiTheme="minorEastAsia" w:hAnsiTheme="minorEastAsia" w:eastAsiaTheme="minorEastAsia" w:cstheme="minorEastAsia"/>
          <w:iCs/>
          <w:sz w:val="24"/>
          <w:szCs w:val="24"/>
          <w:lang w:eastAsia="zh-CN"/>
        </w:rPr>
        <w:t xml:space="preserve">成本补偿 </w:t>
      </w:r>
      <w:r>
        <w:rPr>
          <w:rFonts w:hint="eastAsia" w:asciiTheme="minorEastAsia" w:hAnsiTheme="minorEastAsia" w:eastAsiaTheme="minorEastAsia" w:cstheme="minorEastAsia"/>
          <w:iCs/>
          <w:sz w:val="24"/>
          <w:szCs w:val="24"/>
        </w:rPr>
        <w:sym w:font="Wingdings" w:char="00A8"/>
      </w:r>
      <w:r>
        <w:rPr>
          <w:rFonts w:hint="eastAsia" w:asciiTheme="minorEastAsia" w:hAnsiTheme="minorEastAsia" w:eastAsiaTheme="minorEastAsia" w:cstheme="minorEastAsia"/>
          <w:iCs/>
          <w:sz w:val="24"/>
          <w:szCs w:val="24"/>
          <w:lang w:eastAsia="zh-CN"/>
        </w:rPr>
        <w:t xml:space="preserve">绩效激励 </w:t>
      </w:r>
      <w:r>
        <w:rPr>
          <w:rFonts w:hint="eastAsia" w:asciiTheme="minorEastAsia" w:hAnsiTheme="minorEastAsia" w:eastAsiaTheme="minorEastAsia" w:cstheme="minorEastAsia"/>
          <w:iCs/>
          <w:sz w:val="24"/>
          <w:szCs w:val="24"/>
        </w:rPr>
        <w:sym w:font="Wingdings" w:char="00A8"/>
      </w:r>
      <w:r>
        <w:rPr>
          <w:rFonts w:hint="eastAsia" w:asciiTheme="minorEastAsia" w:hAnsiTheme="minorEastAsia" w:eastAsiaTheme="minorEastAsia" w:cstheme="minorEastAsia"/>
          <w:iCs/>
          <w:sz w:val="24"/>
          <w:szCs w:val="24"/>
          <w:lang w:eastAsia="zh-CN"/>
        </w:rPr>
        <w:t>其他</w:t>
      </w:r>
      <w:r>
        <w:rPr>
          <w:rFonts w:hint="eastAsia" w:asciiTheme="minorEastAsia" w:hAnsiTheme="minorEastAsia" w:eastAsiaTheme="minorEastAsia" w:cstheme="minorEastAsia"/>
          <w:sz w:val="24"/>
          <w:szCs w:val="24"/>
          <w:u w:val="single"/>
          <w:lang w:eastAsia="zh-CN"/>
        </w:rPr>
        <w:t xml:space="preserve">       </w:t>
      </w:r>
    </w:p>
    <w:p w14:paraId="0ADD938F">
      <w:pPr>
        <w:pStyle w:val="15"/>
        <w:spacing w:line="400" w:lineRule="exac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（3）付款方式（按项目实际勾选填写）：</w:t>
      </w:r>
    </w:p>
    <w:p w14:paraId="6413EA05">
      <w:pPr>
        <w:spacing w:line="400" w:lineRule="exact"/>
        <w:ind w:firstLine="720" w:firstLineChars="300"/>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rPr>
        <w:sym w:font="Wingdings" w:char="00A8"/>
      </w:r>
      <w:r>
        <w:rPr>
          <w:rFonts w:hint="eastAsia" w:asciiTheme="minorEastAsia" w:hAnsiTheme="minorEastAsia" w:eastAsiaTheme="minorEastAsia" w:cstheme="minorEastAsia"/>
          <w:sz w:val="24"/>
          <w:szCs w:val="24"/>
          <w:lang w:eastAsia="zh-CN"/>
        </w:rPr>
        <w:t>全额付款：</w:t>
      </w:r>
      <w:r>
        <w:rPr>
          <w:rFonts w:hint="eastAsia" w:asciiTheme="minorEastAsia" w:hAnsiTheme="minorEastAsia" w:eastAsiaTheme="minorEastAsia" w:cstheme="minorEastAsia"/>
          <w:sz w:val="24"/>
          <w:szCs w:val="24"/>
          <w:u w:val="single"/>
          <w:lang w:eastAsia="zh-CN"/>
        </w:rPr>
        <w:t xml:space="preserve">     （应明确一次性支付合同款项的条件）                    </w:t>
      </w:r>
    </w:p>
    <w:p w14:paraId="4CEED703">
      <w:pPr>
        <w:spacing w:line="400" w:lineRule="exact"/>
        <w:ind w:firstLine="720" w:firstLine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sym w:font="Wingdings" w:char="00FE"/>
      </w:r>
      <w:r>
        <w:rPr>
          <w:rFonts w:hint="eastAsia" w:asciiTheme="minorEastAsia" w:hAnsiTheme="minorEastAsia" w:eastAsiaTheme="minorEastAsia" w:cstheme="minorEastAsia"/>
          <w:sz w:val="24"/>
          <w:szCs w:val="24"/>
          <w:lang w:eastAsia="zh-CN"/>
        </w:rPr>
        <w:t>分期付款：</w:t>
      </w:r>
    </w:p>
    <w:p w14:paraId="45AB5D07">
      <w:pPr>
        <w:spacing w:line="400" w:lineRule="exact"/>
        <w:ind w:firstLine="720" w:firstLine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第一笔付款：设备到货验收合格后并收到中标供应商付款申请后30日内，采购人支付合同总金额的50%，中标供应商须提前开具对应金额的合规增值税发票；</w:t>
      </w:r>
    </w:p>
    <w:p w14:paraId="0A45C461">
      <w:pPr>
        <w:spacing w:line="400" w:lineRule="exact"/>
        <w:ind w:firstLine="720" w:firstLine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第二笔付款：项目终验合格后并收到中标供应商付款申请后30日内，采购人支付合同总金额的50%，中标供应商须提前开具对应金额的合规增值税发票</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。甲方以银行转账的方式向乙方支付相应</w:t>
      </w:r>
      <w:r>
        <w:rPr>
          <w:rFonts w:hint="eastAsia" w:asciiTheme="minorEastAsia" w:hAnsiTheme="minorEastAsia" w:cstheme="minorEastAsia"/>
          <w:color w:val="000000" w:themeColor="text1"/>
          <w:sz w:val="24"/>
          <w:szCs w:val="24"/>
          <w:lang w:val="en-US" w:eastAsia="zh-CN"/>
          <w14:textFill>
            <w14:solidFill>
              <w14:schemeClr w14:val="tx1"/>
            </w14:solidFill>
          </w14:textFill>
        </w:rPr>
        <w:t>的</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金额。</w:t>
      </w:r>
    </w:p>
    <w:p w14:paraId="716A4441">
      <w:pPr>
        <w:spacing w:line="400" w:lineRule="exact"/>
        <w:ind w:firstLine="720" w:firstLineChars="3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其中涉及预付款的：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无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p>
    <w:p w14:paraId="21D8A3C8">
      <w:pPr>
        <w:spacing w:line="400" w:lineRule="exact"/>
        <w:ind w:firstLine="720" w:firstLineChars="300"/>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pPr>
      <w:r>
        <w:rPr>
          <w:rFonts w:ascii="Wingdings" w:hAnsi="Wingdings" w:eastAsia="Wingdings" w:cs="Wingdings"/>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成本补偿：</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p>
    <w:p w14:paraId="6C5FC415">
      <w:pPr>
        <w:spacing w:line="400" w:lineRule="exact"/>
        <w:ind w:firstLine="720" w:firstLineChars="3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ascii="Wingdings" w:hAnsi="Wingdings" w:eastAsia="Wingdings" w:cs="Wingdings"/>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绩效激励：</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p>
    <w:p w14:paraId="262978B7">
      <w:pPr>
        <w:numPr>
          <w:ilvl w:val="0"/>
          <w:numId w:val="1"/>
        </w:numPr>
        <w:spacing w:line="400" w:lineRule="exact"/>
        <w:ind w:firstLine="482" w:firstLineChars="200"/>
        <w:rPr>
          <w:rFonts w:hint="eastAsia" w:asciiTheme="minorEastAsia" w:hAnsiTheme="minorEastAsia" w:eastAsiaTheme="minorEastAsia" w:cstheme="minorEastAsia"/>
          <w:b/>
          <w:color w:val="000000" w:themeColor="text1"/>
          <w:sz w:val="24"/>
          <w:szCs w:val="24"/>
          <w:u w:val="single"/>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合同履行</w:t>
      </w:r>
    </w:p>
    <w:p w14:paraId="7FCABFE3">
      <w:pPr>
        <w:numPr>
          <w:ilvl w:val="0"/>
          <w:numId w:val="0"/>
        </w:numPr>
        <w:spacing w:line="400" w:lineRule="exact"/>
        <w:rPr>
          <w:rFonts w:hint="eastAsia" w:asciiTheme="minorEastAsia" w:hAnsiTheme="minorEastAsia" w:cstheme="minorEastAsia"/>
          <w:b w:val="0"/>
          <w:bCs/>
          <w:color w:val="000000" w:themeColor="text1"/>
          <w:sz w:val="24"/>
          <w:szCs w:val="24"/>
          <w:lang w:val="en-US" w:eastAsia="zh-CN"/>
          <w14:textFill>
            <w14:solidFill>
              <w14:schemeClr w14:val="tx1"/>
            </w14:solidFill>
          </w14:textFill>
        </w:rPr>
      </w:pPr>
      <w:r>
        <w:rPr>
          <w:rFonts w:hint="eastAsia" w:asciiTheme="minorEastAsia" w:hAnsiTheme="minorEastAsia" w:cstheme="minorEastAsia"/>
          <w:b/>
          <w:color w:val="000000" w:themeColor="text1"/>
          <w:sz w:val="24"/>
          <w:szCs w:val="24"/>
          <w:lang w:val="en-US" w:eastAsia="zh-CN"/>
          <w14:textFill>
            <w14:solidFill>
              <w14:schemeClr w14:val="tx1"/>
            </w14:solidFill>
          </w14:textFill>
        </w:rPr>
        <w:t xml:space="preserve"> </w:t>
      </w:r>
      <w:r>
        <w:rPr>
          <w:rFonts w:hint="eastAsia" w:asciiTheme="minorEastAsia" w:hAnsiTheme="minorEastAsia" w:cstheme="minorEastAsia"/>
          <w:b w:val="0"/>
          <w:bCs/>
          <w:color w:val="000000" w:themeColor="text1"/>
          <w:sz w:val="24"/>
          <w:szCs w:val="24"/>
          <w:lang w:val="en-US" w:eastAsia="zh-CN"/>
          <w14:textFill>
            <w14:solidFill>
              <w14:schemeClr w14:val="tx1"/>
            </w14:solidFill>
          </w14:textFill>
        </w:rPr>
        <w:t xml:space="preserve">     （1）交货时间：                。 </w:t>
      </w:r>
    </w:p>
    <w:p w14:paraId="725DFFFC">
      <w:pPr>
        <w:numPr>
          <w:ilvl w:val="0"/>
          <w:numId w:val="0"/>
        </w:numPr>
        <w:spacing w:line="400" w:lineRule="exact"/>
        <w:ind w:firstLine="720" w:firstLineChars="300"/>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pPr>
      <w:r>
        <w:rPr>
          <w:rFonts w:hint="eastAsia" w:asciiTheme="minorEastAsia" w:hAnsiTheme="minorEastAsia" w:cstheme="minorEastAsia"/>
          <w:b w:val="0"/>
          <w:bCs/>
          <w:color w:val="000000" w:themeColor="text1"/>
          <w:sz w:val="24"/>
          <w:szCs w:val="24"/>
          <w:lang w:val="en-US" w:eastAsia="zh-CN"/>
          <w14:textFill>
            <w14:solidFill>
              <w14:schemeClr w14:val="tx1"/>
            </w14:solidFill>
          </w14:textFill>
        </w:rPr>
        <w:t xml:space="preserve">（2）履约地点：甲方指定地点  </w:t>
      </w:r>
    </w:p>
    <w:p w14:paraId="0C187592">
      <w:pPr>
        <w:spacing w:line="400" w:lineRule="exact"/>
        <w:ind w:firstLine="720" w:firstLineChars="3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（3）履约担保：</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是否收取履约保证金：</w:t>
      </w:r>
      <w:r>
        <w:rPr>
          <w:rFonts w:ascii="Wingdings" w:hAnsi="Wingdings" w:eastAsia="Wingdings" w:cs="Wingdings"/>
          <w:color w:val="000000" w:themeColor="text1"/>
          <w:sz w:val="24"/>
          <w:szCs w:val="24"/>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是    </w:t>
      </w:r>
      <w:r>
        <w:rPr>
          <w:rFonts w:ascii="Wingdings" w:hAnsi="Wingdings" w:eastAsia="Wingdings" w:cs="Wingdings"/>
          <w:color w:val="000000" w:themeColor="text1"/>
          <w:sz w:val="24"/>
          <w:szCs w:val="24"/>
          <w14:textFill>
            <w14:solidFill>
              <w14:schemeClr w14:val="tx1"/>
            </w14:solidFill>
          </w14:textFill>
        </w:rPr>
        <w:t>þ</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否</w:t>
      </w:r>
    </w:p>
    <w:p w14:paraId="38299E78">
      <w:pPr>
        <w:pStyle w:val="14"/>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收取履约保证金形式：</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 xml:space="preserve">                      </w:t>
      </w:r>
    </w:p>
    <w:p w14:paraId="596775C0">
      <w:pPr>
        <w:pStyle w:val="14"/>
        <w:ind w:firstLine="42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 xml:space="preserve">    收取履约保证金金额：</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u w:val="single"/>
          <w:lang w:val="en-US"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4"/>
          <w:szCs w:val="24"/>
          <w:u w:val="single"/>
          <w14:textFill>
            <w14:solidFill>
              <w14:schemeClr w14:val="tx1"/>
            </w14:solidFill>
          </w14:textFill>
        </w:rPr>
        <w:t xml:space="preserve">                  </w:t>
      </w:r>
    </w:p>
    <w:p w14:paraId="0DB4BBEA">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 xml:space="preserve">    履约担保期限：</w:t>
      </w:r>
      <w:r>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kern w:val="0"/>
          <w:sz w:val="24"/>
          <w:szCs w:val="24"/>
          <w:u w:val="single"/>
          <w:lang w:val="en-US" w:eastAsia="zh-CN" w:bidi="ar-SA"/>
          <w14:textFill>
            <w14:solidFill>
              <w14:schemeClr w14:val="tx1"/>
            </w14:solidFill>
          </w14:textFill>
        </w:rPr>
        <w:t xml:space="preserve">    /     </w:t>
      </w:r>
      <w:r>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t xml:space="preserve">                  </w:t>
      </w:r>
    </w:p>
    <w:p w14:paraId="14DFEAEB">
      <w:pPr>
        <w:spacing w:line="400" w:lineRule="exact"/>
        <w:ind w:firstLine="720" w:firstLineChars="300"/>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（4）分期履行要求：</w:t>
      </w:r>
      <w:r>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kern w:val="0"/>
          <w:sz w:val="24"/>
          <w:szCs w:val="24"/>
          <w:u w:val="single"/>
          <w:lang w:val="en-US" w:eastAsia="zh-CN" w:bidi="ar-SA"/>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t xml:space="preserve">                                    </w:t>
      </w:r>
    </w:p>
    <w:p w14:paraId="60A6C23D">
      <w:pPr>
        <w:spacing w:line="400" w:lineRule="exact"/>
        <w:ind w:firstLine="720" w:firstLineChars="300"/>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（5）风险处置措施和替代方案：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kern w:val="0"/>
          <w:sz w:val="24"/>
          <w:szCs w:val="24"/>
          <w:u w:val="single"/>
          <w:lang w:val="en-US" w:eastAsia="zh-CN" w:bidi="ar-SA"/>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p>
    <w:p w14:paraId="427E925E">
      <w:pPr>
        <w:numPr>
          <w:ilvl w:val="0"/>
          <w:numId w:val="1"/>
        </w:numPr>
        <w:spacing w:line="400" w:lineRule="exact"/>
        <w:ind w:firstLine="482" w:firstLineChars="200"/>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合同验收</w:t>
      </w:r>
    </w:p>
    <w:p w14:paraId="6EB52ADA">
      <w:pPr>
        <w:numPr>
          <w:ilvl w:val="0"/>
          <w:numId w:val="2"/>
        </w:numPr>
        <w:spacing w:line="400" w:lineRule="exact"/>
        <w:ind w:firstLine="480" w:firstLineChars="200"/>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验收组织方式：</w:t>
      </w:r>
      <w:r>
        <w:rPr>
          <w:rFonts w:ascii="Wingdings" w:hAnsi="Wingdings" w:eastAsia="Wingdings" w:cs="Wingdings"/>
          <w:color w:val="000000" w:themeColor="text1"/>
          <w:sz w:val="24"/>
          <w:szCs w:val="24"/>
          <w14:textFill>
            <w14:solidFill>
              <w14:schemeClr w14:val="tx1"/>
            </w14:solidFill>
          </w14:textFill>
        </w:rPr>
        <w:t>þ</w:t>
      </w: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 xml:space="preserve">自行组织 </w:t>
      </w:r>
      <w:r>
        <w:rPr>
          <w:rFonts w:ascii="Wingdings" w:hAnsi="Wingdings" w:eastAsia="Wingdings" w:cs="Wingdings"/>
          <w:color w:val="000000" w:themeColor="text1"/>
          <w:sz w:val="24"/>
          <w:szCs w:val="24"/>
          <w14:textFill>
            <w14:solidFill>
              <w14:schemeClr w14:val="tx1"/>
            </w14:solidFill>
          </w14:textFill>
        </w:rPr>
        <w:t>¨</w:t>
      </w: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委托第三方组织</w:t>
      </w:r>
    </w:p>
    <w:p w14:paraId="455F2802">
      <w:pPr>
        <w:spacing w:line="400" w:lineRule="exact"/>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 xml:space="preserve">         验收主体：</w:t>
      </w:r>
      <w:r>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 xml:space="preserve">        </w:t>
      </w:r>
    </w:p>
    <w:p w14:paraId="4B37F056">
      <w:pPr>
        <w:spacing w:line="400" w:lineRule="exact"/>
        <w:ind w:firstLine="720" w:firstLineChars="300"/>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是否邀请本项目的其他供应商参加验收：</w:t>
      </w:r>
      <w:r>
        <w:rPr>
          <w:rFonts w:ascii="Wingdings" w:hAnsi="Wingdings" w:eastAsia="Wingdings" w:cs="Wingdings"/>
          <w:color w:val="000000" w:themeColor="text1"/>
          <w:sz w:val="24"/>
          <w:szCs w:val="24"/>
          <w14:textFill>
            <w14:solidFill>
              <w14:schemeClr w14:val="tx1"/>
            </w14:solidFill>
          </w14:textFill>
        </w:rPr>
        <w:t>¨</w:t>
      </w: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 xml:space="preserve">是  </w:t>
      </w:r>
      <w:r>
        <w:rPr>
          <w:rFonts w:ascii="Wingdings" w:hAnsi="Wingdings" w:eastAsia="Wingdings" w:cs="Wingdings"/>
          <w:sz w:val="24"/>
          <w:szCs w:val="24"/>
        </w:rPr>
        <w:t>þ</w:t>
      </w:r>
      <w:r>
        <w:rPr>
          <w:rFonts w:hint="eastAsia" w:asciiTheme="minorEastAsia" w:hAnsiTheme="minorEastAsia" w:eastAsiaTheme="minorEastAsia" w:cstheme="minorEastAsia"/>
          <w:bCs/>
          <w:sz w:val="24"/>
          <w:szCs w:val="24"/>
          <w:lang w:eastAsia="zh-CN"/>
        </w:rPr>
        <w:t>否</w:t>
      </w:r>
    </w:p>
    <w:p w14:paraId="0C7A25A7">
      <w:pPr>
        <w:spacing w:line="400" w:lineRule="exact"/>
        <w:ind w:firstLine="960" w:firstLineChars="400"/>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eastAsia="zh-CN"/>
        </w:rPr>
        <w:t>是否邀请专家参加验收：</w:t>
      </w:r>
      <w:r>
        <w:rPr>
          <w:rFonts w:ascii="Wingdings" w:hAnsi="Wingdings" w:eastAsia="Wingdings" w:cs="Wingdings"/>
          <w:sz w:val="24"/>
          <w:szCs w:val="24"/>
        </w:rPr>
        <w:t>¨</w:t>
      </w:r>
      <w:r>
        <w:rPr>
          <w:rFonts w:hint="eastAsia" w:asciiTheme="minorEastAsia" w:hAnsiTheme="minorEastAsia" w:eastAsiaTheme="minorEastAsia" w:cstheme="minorEastAsia"/>
          <w:bCs/>
          <w:sz w:val="24"/>
          <w:szCs w:val="24"/>
          <w:lang w:eastAsia="zh-CN"/>
        </w:rPr>
        <w:t xml:space="preserve">是  </w:t>
      </w:r>
      <w:r>
        <w:rPr>
          <w:rFonts w:ascii="Wingdings" w:hAnsi="Wingdings" w:eastAsia="Wingdings" w:cs="Wingdings"/>
          <w:sz w:val="24"/>
          <w:szCs w:val="24"/>
        </w:rPr>
        <w:t>þ</w:t>
      </w:r>
      <w:r>
        <w:rPr>
          <w:rFonts w:hint="eastAsia" w:asciiTheme="minorEastAsia" w:hAnsiTheme="minorEastAsia" w:eastAsiaTheme="minorEastAsia" w:cstheme="minorEastAsia"/>
          <w:bCs/>
          <w:sz w:val="24"/>
          <w:szCs w:val="24"/>
          <w:lang w:eastAsia="zh-CN"/>
        </w:rPr>
        <w:t>否</w:t>
      </w:r>
    </w:p>
    <w:p w14:paraId="67BBC904">
      <w:pPr>
        <w:spacing w:line="400" w:lineRule="exact"/>
        <w:ind w:firstLine="960" w:firstLineChars="400"/>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eastAsia="zh-CN"/>
        </w:rPr>
        <w:t>是否邀请服务对象参加验收：</w:t>
      </w:r>
      <w:r>
        <w:rPr>
          <w:rFonts w:ascii="Wingdings" w:hAnsi="Wingdings" w:eastAsia="Wingdings" w:cs="Wingdings"/>
          <w:sz w:val="24"/>
          <w:szCs w:val="24"/>
        </w:rPr>
        <w:t>¨</w:t>
      </w:r>
      <w:r>
        <w:rPr>
          <w:rFonts w:hint="eastAsia" w:asciiTheme="minorEastAsia" w:hAnsiTheme="minorEastAsia" w:eastAsiaTheme="minorEastAsia" w:cstheme="minorEastAsia"/>
          <w:bCs/>
          <w:sz w:val="24"/>
          <w:szCs w:val="24"/>
          <w:lang w:eastAsia="zh-CN"/>
        </w:rPr>
        <w:t xml:space="preserve">是  </w:t>
      </w:r>
      <w:r>
        <w:rPr>
          <w:rFonts w:ascii="Wingdings" w:hAnsi="Wingdings" w:eastAsia="Wingdings" w:cs="Wingdings"/>
          <w:sz w:val="24"/>
          <w:szCs w:val="24"/>
        </w:rPr>
        <w:t>þ</w:t>
      </w:r>
      <w:r>
        <w:rPr>
          <w:rFonts w:hint="eastAsia" w:asciiTheme="minorEastAsia" w:hAnsiTheme="minorEastAsia" w:eastAsiaTheme="minorEastAsia" w:cstheme="minorEastAsia"/>
          <w:bCs/>
          <w:sz w:val="24"/>
          <w:szCs w:val="24"/>
          <w:lang w:eastAsia="zh-CN"/>
        </w:rPr>
        <w:t>否</w:t>
      </w:r>
    </w:p>
    <w:p w14:paraId="50963A38">
      <w:pPr>
        <w:spacing w:line="400" w:lineRule="exact"/>
        <w:ind w:firstLine="960" w:firstLineChars="400"/>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eastAsia="zh-CN"/>
        </w:rPr>
        <w:t>是否邀请第三方检测机构参加验收：</w:t>
      </w:r>
      <w:r>
        <w:rPr>
          <w:rFonts w:ascii="Wingdings" w:hAnsi="Wingdings" w:eastAsia="Wingdings" w:cs="Wingdings"/>
          <w:sz w:val="24"/>
          <w:szCs w:val="24"/>
        </w:rPr>
        <w:t>¨</w:t>
      </w:r>
      <w:r>
        <w:rPr>
          <w:rFonts w:hint="eastAsia" w:asciiTheme="minorEastAsia" w:hAnsiTheme="minorEastAsia" w:eastAsiaTheme="minorEastAsia" w:cstheme="minorEastAsia"/>
          <w:bCs/>
          <w:sz w:val="24"/>
          <w:szCs w:val="24"/>
          <w:lang w:eastAsia="zh-CN"/>
        </w:rPr>
        <w:t xml:space="preserve">是  </w:t>
      </w:r>
      <w:r>
        <w:rPr>
          <w:rFonts w:ascii="Wingdings" w:hAnsi="Wingdings" w:eastAsia="Wingdings" w:cs="Wingdings"/>
          <w:sz w:val="24"/>
          <w:szCs w:val="24"/>
        </w:rPr>
        <w:t>þ</w:t>
      </w:r>
      <w:r>
        <w:rPr>
          <w:rFonts w:hint="eastAsia" w:asciiTheme="minorEastAsia" w:hAnsiTheme="minorEastAsia" w:eastAsiaTheme="minorEastAsia" w:cstheme="minorEastAsia"/>
          <w:bCs/>
          <w:sz w:val="24"/>
          <w:szCs w:val="24"/>
          <w:lang w:eastAsia="zh-CN"/>
        </w:rPr>
        <w:t>否</w:t>
      </w:r>
    </w:p>
    <w:p w14:paraId="36133EBE">
      <w:pPr>
        <w:spacing w:line="400" w:lineRule="exact"/>
        <w:ind w:firstLine="960" w:firstLineChars="400"/>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eastAsia="zh-CN"/>
        </w:rPr>
        <w:t>是否进行抽查检测：</w:t>
      </w:r>
      <w:r>
        <w:rPr>
          <w:rFonts w:ascii="Wingdings" w:hAnsi="Wingdings" w:eastAsia="Wingdings" w:cs="Wingdings"/>
          <w:sz w:val="24"/>
          <w:szCs w:val="24"/>
        </w:rPr>
        <w:t>¨</w:t>
      </w:r>
      <w:r>
        <w:rPr>
          <w:rFonts w:hint="eastAsia" w:asciiTheme="minorEastAsia" w:hAnsiTheme="minorEastAsia" w:eastAsiaTheme="minorEastAsia" w:cstheme="minorEastAsia"/>
          <w:bCs/>
          <w:sz w:val="24"/>
          <w:szCs w:val="24"/>
          <w:lang w:eastAsia="zh-CN"/>
        </w:rPr>
        <w:t>是，抽查比例：</w:t>
      </w:r>
      <w:r>
        <w:rPr>
          <w:rFonts w:hint="eastAsia" w:asciiTheme="minorEastAsia" w:hAnsiTheme="minorEastAsia" w:eastAsiaTheme="minorEastAsia" w:cstheme="minorEastAsia"/>
          <w:bCs/>
          <w:sz w:val="24"/>
          <w:szCs w:val="24"/>
          <w:u w:val="single"/>
          <w:lang w:eastAsia="zh-CN"/>
        </w:rPr>
        <w:t xml:space="preserve">        </w:t>
      </w:r>
      <w:r>
        <w:rPr>
          <w:rFonts w:hint="eastAsia" w:asciiTheme="minorEastAsia" w:hAnsiTheme="minorEastAsia" w:eastAsiaTheme="minorEastAsia" w:cstheme="minorEastAsia"/>
          <w:bCs/>
          <w:sz w:val="24"/>
          <w:szCs w:val="24"/>
          <w:lang w:eastAsia="zh-CN"/>
        </w:rPr>
        <w:t xml:space="preserve"> </w:t>
      </w:r>
      <w:r>
        <w:rPr>
          <w:rFonts w:ascii="Wingdings" w:hAnsi="Wingdings" w:eastAsia="Wingdings" w:cs="Wingdings"/>
          <w:sz w:val="24"/>
          <w:szCs w:val="24"/>
        </w:rPr>
        <w:t>þ</w:t>
      </w:r>
      <w:r>
        <w:rPr>
          <w:rFonts w:hint="eastAsia" w:asciiTheme="minorEastAsia" w:hAnsiTheme="minorEastAsia" w:eastAsiaTheme="minorEastAsia" w:cstheme="minorEastAsia"/>
          <w:bCs/>
          <w:sz w:val="24"/>
          <w:szCs w:val="24"/>
          <w:lang w:eastAsia="zh-CN"/>
        </w:rPr>
        <w:t>否</w:t>
      </w:r>
    </w:p>
    <w:p w14:paraId="6B33C6C3">
      <w:pPr>
        <w:spacing w:line="400" w:lineRule="exact"/>
        <w:ind w:firstLine="960" w:firstLineChars="400"/>
        <w:rPr>
          <w:rFonts w:hint="eastAsia" w:asciiTheme="minorEastAsia" w:hAnsiTheme="minorEastAsia" w:eastAsiaTheme="minorEastAsia" w:cstheme="minorEastAsia"/>
          <w:bCs/>
          <w:sz w:val="24"/>
          <w:szCs w:val="24"/>
          <w:u w:val="single"/>
          <w:lang w:eastAsia="zh-CN"/>
        </w:rPr>
      </w:pPr>
      <w:r>
        <w:rPr>
          <w:rFonts w:hint="eastAsia" w:asciiTheme="minorEastAsia" w:hAnsiTheme="minorEastAsia" w:eastAsiaTheme="minorEastAsia" w:cstheme="minorEastAsia"/>
          <w:bCs/>
          <w:sz w:val="24"/>
          <w:szCs w:val="24"/>
          <w:lang w:eastAsia="zh-CN"/>
        </w:rPr>
        <w:t>是否存在破坏性检测：</w:t>
      </w:r>
      <w:r>
        <w:rPr>
          <w:rFonts w:ascii="Wingdings" w:hAnsi="Wingdings" w:eastAsia="Wingdings" w:cs="Wingdings"/>
          <w:sz w:val="24"/>
          <w:szCs w:val="24"/>
        </w:rPr>
        <w:t>¨</w:t>
      </w:r>
      <w:r>
        <w:rPr>
          <w:rFonts w:hint="eastAsia" w:asciiTheme="minorEastAsia" w:hAnsiTheme="minorEastAsia" w:eastAsiaTheme="minorEastAsia" w:cstheme="minorEastAsia"/>
          <w:bCs/>
          <w:sz w:val="24"/>
          <w:szCs w:val="24"/>
          <w:lang w:eastAsia="zh-CN"/>
        </w:rPr>
        <w:t>是，</w:t>
      </w:r>
      <w:r>
        <w:rPr>
          <w:rFonts w:hint="eastAsia" w:asciiTheme="minorEastAsia" w:hAnsiTheme="minorEastAsia" w:eastAsiaTheme="minorEastAsia" w:cstheme="minorEastAsia"/>
          <w:bCs/>
          <w:sz w:val="24"/>
          <w:szCs w:val="24"/>
          <w:u w:val="single"/>
          <w:lang w:eastAsia="zh-CN"/>
        </w:rPr>
        <w:t>（应明确对被破坏的检测产品的处理方式）</w:t>
      </w:r>
    </w:p>
    <w:p w14:paraId="23BAEAA6">
      <w:pPr>
        <w:spacing w:line="400" w:lineRule="exact"/>
        <w:ind w:firstLine="960" w:firstLineChars="400"/>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eastAsia="zh-CN"/>
        </w:rPr>
        <w:t xml:space="preserve">                    </w:t>
      </w:r>
      <w:r>
        <w:rPr>
          <w:rFonts w:ascii="Wingdings" w:hAnsi="Wingdings" w:eastAsia="Wingdings" w:cs="Wingdings"/>
          <w:sz w:val="24"/>
          <w:szCs w:val="24"/>
        </w:rPr>
        <w:t>þ</w:t>
      </w:r>
      <w:r>
        <w:rPr>
          <w:rFonts w:hint="eastAsia" w:asciiTheme="minorEastAsia" w:hAnsiTheme="minorEastAsia" w:eastAsiaTheme="minorEastAsia" w:cstheme="minorEastAsia"/>
          <w:bCs/>
          <w:sz w:val="24"/>
          <w:szCs w:val="24"/>
          <w:lang w:eastAsia="zh-CN"/>
        </w:rPr>
        <w:t>否</w:t>
      </w:r>
    </w:p>
    <w:p w14:paraId="415B85A7">
      <w:pPr>
        <w:spacing w:line="400" w:lineRule="exact"/>
        <w:ind w:firstLine="960" w:firstLineChars="400"/>
        <w:rPr>
          <w:rFonts w:hint="eastAsia" w:asciiTheme="minorEastAsia" w:hAnsiTheme="minorEastAsia" w:eastAsiaTheme="minorEastAsia" w:cstheme="minorEastAsia"/>
          <w:bCs/>
          <w:sz w:val="24"/>
          <w:szCs w:val="24"/>
          <w:u w:val="single"/>
          <w:lang w:eastAsia="zh-CN"/>
        </w:rPr>
      </w:pPr>
      <w:r>
        <w:rPr>
          <w:rFonts w:hint="eastAsia" w:asciiTheme="minorEastAsia" w:hAnsiTheme="minorEastAsia" w:eastAsiaTheme="minorEastAsia" w:cstheme="minorEastAsia"/>
          <w:bCs/>
          <w:sz w:val="24"/>
          <w:szCs w:val="24"/>
          <w:lang w:eastAsia="zh-CN"/>
        </w:rPr>
        <w:t>验收组织的其他事项：</w:t>
      </w:r>
      <w:r>
        <w:rPr>
          <w:rFonts w:hint="eastAsia" w:asciiTheme="minorEastAsia" w:hAnsiTheme="minorEastAsia" w:eastAsiaTheme="minorEastAsia" w:cstheme="minorEastAsia"/>
          <w:bCs/>
          <w:sz w:val="24"/>
          <w:szCs w:val="24"/>
          <w:u w:val="single"/>
          <w:lang w:eastAsia="zh-CN"/>
        </w:rPr>
        <w:t xml:space="preserve">   </w:t>
      </w:r>
      <w:r>
        <w:rPr>
          <w:rFonts w:hint="eastAsia" w:asciiTheme="minorEastAsia" w:hAnsiTheme="minorEastAsia" w:cstheme="minorEastAsia"/>
          <w:bCs/>
          <w:sz w:val="24"/>
          <w:szCs w:val="24"/>
          <w:u w:val="single"/>
          <w:lang w:val="en-US" w:eastAsia="zh-CN"/>
        </w:rPr>
        <w:t>/</w:t>
      </w:r>
      <w:r>
        <w:rPr>
          <w:rFonts w:hint="eastAsia" w:asciiTheme="minorEastAsia" w:hAnsiTheme="minorEastAsia" w:eastAsiaTheme="minorEastAsia" w:cstheme="minorEastAsia"/>
          <w:bCs/>
          <w:sz w:val="24"/>
          <w:szCs w:val="24"/>
          <w:u w:val="single"/>
          <w:lang w:eastAsia="zh-CN"/>
        </w:rPr>
        <w:t xml:space="preserve">          </w:t>
      </w:r>
    </w:p>
    <w:p w14:paraId="76DF5822">
      <w:pPr>
        <w:spacing w:line="400" w:lineRule="exact"/>
        <w:ind w:firstLine="480" w:firstLineChars="200"/>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eastAsia="zh-CN"/>
        </w:rPr>
        <w:t>（2）履约验收时间：</w:t>
      </w:r>
      <w:r>
        <w:rPr>
          <w:rFonts w:hint="eastAsia" w:asciiTheme="minorEastAsia" w:hAnsiTheme="minorEastAsia" w:eastAsiaTheme="minorEastAsia" w:cstheme="minorEastAsia"/>
          <w:bCs/>
          <w:sz w:val="24"/>
          <w:szCs w:val="24"/>
          <w:u w:val="single"/>
          <w:lang w:eastAsia="zh-CN"/>
        </w:rPr>
        <w:t>（供应商提出验收申请之日起</w:t>
      </w:r>
      <w:r>
        <w:rPr>
          <w:rFonts w:hint="eastAsia" w:asciiTheme="minorEastAsia" w:hAnsiTheme="minorEastAsia" w:eastAsiaTheme="minorEastAsia" w:cstheme="minorEastAsia"/>
          <w:bCs/>
          <w:sz w:val="24"/>
          <w:szCs w:val="24"/>
          <w:u w:val="single"/>
          <w:lang w:val="en-US" w:eastAsia="zh-CN"/>
        </w:rPr>
        <w:t>30</w:t>
      </w:r>
      <w:r>
        <w:rPr>
          <w:rFonts w:hint="eastAsia" w:asciiTheme="minorEastAsia" w:hAnsiTheme="minorEastAsia" w:eastAsiaTheme="minorEastAsia" w:cstheme="minorEastAsia"/>
          <w:bCs/>
          <w:sz w:val="24"/>
          <w:szCs w:val="24"/>
          <w:u w:val="single"/>
          <w:lang w:eastAsia="zh-CN"/>
        </w:rPr>
        <w:t>日内组织验收）</w:t>
      </w:r>
      <w:r>
        <w:rPr>
          <w:rFonts w:hint="eastAsia" w:asciiTheme="minorEastAsia" w:hAnsiTheme="minorEastAsia" w:eastAsiaTheme="minorEastAsia" w:cstheme="minorEastAsia"/>
          <w:bCs/>
          <w:sz w:val="24"/>
          <w:szCs w:val="24"/>
          <w:lang w:eastAsia="zh-CN"/>
        </w:rPr>
        <w:t xml:space="preserve"> </w:t>
      </w:r>
    </w:p>
    <w:p w14:paraId="4B43CD83">
      <w:pPr>
        <w:spacing w:line="400" w:lineRule="exact"/>
        <w:ind w:firstLine="480" w:firstLineChars="200"/>
        <w:rPr>
          <w:rFonts w:hint="eastAsia" w:asciiTheme="minorEastAsia" w:hAnsiTheme="minorEastAsia" w:eastAsiaTheme="minorEastAsia" w:cstheme="minorEastAsia"/>
          <w:bCs/>
          <w:sz w:val="24"/>
          <w:szCs w:val="24"/>
          <w:lang w:eastAsia="zh-CN"/>
        </w:rPr>
      </w:pPr>
      <w:r>
        <w:rPr>
          <w:rFonts w:hint="eastAsia" w:asciiTheme="minorEastAsia" w:hAnsiTheme="minorEastAsia" w:eastAsiaTheme="minorEastAsia" w:cstheme="minorEastAsia"/>
          <w:bCs/>
          <w:sz w:val="24"/>
          <w:szCs w:val="24"/>
          <w:lang w:eastAsia="zh-CN"/>
        </w:rPr>
        <w:t>（3）履约验收方式：</w:t>
      </w:r>
      <w:r>
        <w:rPr>
          <w:rFonts w:ascii="Wingdings" w:hAnsi="Wingdings" w:eastAsia="Wingdings" w:cs="Wingdings"/>
          <w:sz w:val="24"/>
          <w:szCs w:val="24"/>
        </w:rPr>
        <w:t>¨</w:t>
      </w:r>
      <w:r>
        <w:rPr>
          <w:rFonts w:hint="eastAsia" w:asciiTheme="minorEastAsia" w:hAnsiTheme="minorEastAsia" w:eastAsiaTheme="minorEastAsia" w:cstheme="minorEastAsia"/>
          <w:bCs/>
          <w:sz w:val="24"/>
          <w:szCs w:val="24"/>
          <w:lang w:eastAsia="zh-CN"/>
        </w:rPr>
        <w:t xml:space="preserve">一次性验收         </w:t>
      </w:r>
    </w:p>
    <w:p w14:paraId="346590D8">
      <w:pPr>
        <w:spacing w:line="400" w:lineRule="exact"/>
        <w:rPr>
          <w:rFonts w:hint="eastAsia" w:asciiTheme="minorEastAsia" w:hAnsiTheme="minorEastAsia" w:cstheme="minorEastAsia"/>
          <w:bCs/>
          <w:sz w:val="24"/>
          <w:highlight w:val="yellow"/>
        </w:rPr>
      </w:pPr>
      <w:r>
        <w:rPr>
          <w:rFonts w:hint="eastAsia" w:asciiTheme="minorEastAsia" w:hAnsiTheme="minorEastAsia" w:eastAsiaTheme="minorEastAsia" w:cstheme="minorEastAsia"/>
          <w:bCs/>
          <w:sz w:val="24"/>
          <w:szCs w:val="24"/>
          <w:lang w:eastAsia="zh-CN"/>
        </w:rPr>
        <w:t xml:space="preserve">                       </w:t>
      </w:r>
      <w:r>
        <w:rPr>
          <w:rFonts w:ascii="Wingdings" w:hAnsi="Wingdings" w:eastAsia="Wingdings" w:cs="Wingdings"/>
          <w:sz w:val="24"/>
          <w:szCs w:val="24"/>
        </w:rPr>
        <w:t>þ</w:t>
      </w:r>
      <w:r>
        <w:rPr>
          <w:rFonts w:hint="eastAsia" w:asciiTheme="minorEastAsia" w:hAnsiTheme="minorEastAsia" w:eastAsiaTheme="minorEastAsia" w:cstheme="minorEastAsia"/>
          <w:bCs/>
          <w:sz w:val="24"/>
          <w:szCs w:val="24"/>
          <w:lang w:eastAsia="zh-CN"/>
        </w:rPr>
        <w:t>分期/分项验收：</w:t>
      </w:r>
    </w:p>
    <w:p w14:paraId="22737E5C">
      <w:pPr>
        <w:numPr>
          <w:ilvl w:val="0"/>
          <w:numId w:val="0"/>
        </w:numPr>
        <w:autoSpaceDE w:val="0"/>
        <w:autoSpaceDN w:val="0"/>
        <w:adjustRightInd w:val="0"/>
        <w:snapToGrid w:val="0"/>
        <w:spacing w:line="360" w:lineRule="auto"/>
        <w:ind w:firstLine="480" w:firstLineChars="200"/>
        <w:jc w:val="left"/>
        <w:rPr>
          <w:rFonts w:hint="eastAsia" w:asciiTheme="minorEastAsia" w:hAnsiTheme="minorEastAsia" w:eastAsiaTheme="minorEastAsia" w:cstheme="minorEastAsia"/>
          <w:bCs/>
          <w:sz w:val="24"/>
          <w:szCs w:val="24"/>
          <w:lang w:eastAsia="zh-CN"/>
        </w:rPr>
      </w:pPr>
      <w:r>
        <w:rPr>
          <w:rFonts w:hint="eastAsia" w:asciiTheme="minorEastAsia" w:hAnsiTheme="minorEastAsia" w:cstheme="minorEastAsia"/>
          <w:bCs/>
          <w:sz w:val="24"/>
          <w:szCs w:val="24"/>
          <w:lang w:eastAsia="zh-CN"/>
        </w:rPr>
        <w:t>（</w:t>
      </w:r>
      <w:r>
        <w:rPr>
          <w:rFonts w:hint="eastAsia" w:asciiTheme="minorEastAsia" w:hAnsiTheme="minorEastAsia" w:cstheme="minorEastAsia"/>
          <w:bCs/>
          <w:sz w:val="24"/>
          <w:szCs w:val="24"/>
          <w:lang w:val="en-US" w:eastAsia="zh-CN"/>
        </w:rPr>
        <w:t>4</w:t>
      </w:r>
      <w:r>
        <w:rPr>
          <w:rFonts w:hint="eastAsia" w:asciiTheme="minorEastAsia" w:hAnsiTheme="minorEastAsia" w:cstheme="minorEastAsia"/>
          <w:bCs/>
          <w:sz w:val="24"/>
          <w:szCs w:val="24"/>
          <w:lang w:eastAsia="zh-CN"/>
        </w:rPr>
        <w:t>）</w:t>
      </w:r>
      <w:r>
        <w:rPr>
          <w:rFonts w:hint="eastAsia" w:asciiTheme="minorEastAsia" w:hAnsiTheme="minorEastAsia" w:eastAsiaTheme="minorEastAsia" w:cstheme="minorEastAsia"/>
          <w:bCs/>
          <w:sz w:val="24"/>
          <w:szCs w:val="24"/>
          <w:lang w:eastAsia="zh-CN"/>
        </w:rPr>
        <w:t>履约验收程序：</w:t>
      </w:r>
    </w:p>
    <w:p w14:paraId="564E6D7D">
      <w:pPr>
        <w:autoSpaceDE w:val="0"/>
        <w:autoSpaceDN w:val="0"/>
        <w:adjustRightInd w:val="0"/>
        <w:snapToGrid w:val="0"/>
        <w:spacing w:line="360" w:lineRule="auto"/>
        <w:ind w:firstLine="480" w:firstLineChars="200"/>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甲方组织验收，如果货物达不到国家的质量及企业标准，甲方有权拒绝接收。</w:t>
      </w:r>
    </w:p>
    <w:p w14:paraId="3493CDCC">
      <w:pPr>
        <w:spacing w:line="400" w:lineRule="exact"/>
        <w:ind w:firstLine="480" w:firstLineChars="200"/>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pPr>
      <w:r>
        <w:rPr>
          <w:rFonts w:hint="eastAsia" w:asciiTheme="minorEastAsia" w:hAnsiTheme="minorEastAsia" w:eastAsiaTheme="minorEastAsia" w:cstheme="minorEastAsia"/>
          <w:bCs/>
          <w:sz w:val="24"/>
          <w:szCs w:val="24"/>
          <w:lang w:eastAsia="zh-CN"/>
        </w:rPr>
        <w:t>（5）履约验收的内容</w:t>
      </w: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t xml:space="preserve">      </w:t>
      </w:r>
    </w:p>
    <w:p w14:paraId="7E627D61">
      <w:pPr>
        <w:spacing w:line="400" w:lineRule="exact"/>
        <w:ind w:firstLine="480" w:firstLineChars="200"/>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（6）履约验收标准：</w:t>
      </w:r>
      <w:r>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t xml:space="preserve">           </w:t>
      </w:r>
    </w:p>
    <w:p w14:paraId="6355BA55">
      <w:pPr>
        <w:pStyle w:val="14"/>
        <w:ind w:firstLine="42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bCs/>
          <w:color w:val="000000" w:themeColor="text1"/>
          <w:sz w:val="24"/>
          <w:szCs w:val="24"/>
          <w14:textFill>
            <w14:solidFill>
              <w14:schemeClr w14:val="tx1"/>
            </w14:solidFill>
          </w14:textFill>
        </w:rPr>
        <w:t>（7）是否以采购活动中供应商提供的样品作为参考：</w:t>
      </w:r>
      <w:r>
        <w:rPr>
          <w:rFonts w:ascii="Wingdings" w:hAnsi="Wingdings" w:eastAsia="Wingdings" w:cs="Wingdings"/>
          <w:color w:val="000000" w:themeColor="text1"/>
          <w:sz w:val="24"/>
          <w:szCs w:val="24"/>
          <w14:textFill>
            <w14:solidFill>
              <w14:schemeClr w14:val="tx1"/>
            </w14:solidFill>
          </w14:textFill>
        </w:rPr>
        <w:t>¨</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 xml:space="preserve">是  </w:t>
      </w:r>
      <w:r>
        <w:rPr>
          <w:rFonts w:ascii="Wingdings" w:hAnsi="Wingdings" w:eastAsia="Wingdings" w:cs="Wingdings"/>
          <w:color w:val="000000" w:themeColor="text1"/>
          <w:sz w:val="24"/>
          <w:szCs w:val="24"/>
          <w14:textFill>
            <w14:solidFill>
              <w14:schemeClr w14:val="tx1"/>
            </w14:solidFill>
          </w14:textFill>
        </w:rPr>
        <w:t>þ</w:t>
      </w:r>
      <w:r>
        <w:rPr>
          <w:rFonts w:hint="eastAsia" w:asciiTheme="minorEastAsia" w:hAnsiTheme="minorEastAsia" w:eastAsiaTheme="minorEastAsia" w:cstheme="minorEastAsia"/>
          <w:bCs/>
          <w:color w:val="000000" w:themeColor="text1"/>
          <w:sz w:val="24"/>
          <w:szCs w:val="24"/>
          <w14:textFill>
            <w14:solidFill>
              <w14:schemeClr w14:val="tx1"/>
            </w14:solidFill>
          </w14:textFill>
        </w:rPr>
        <w:t>否</w:t>
      </w:r>
    </w:p>
    <w:p w14:paraId="24F22663">
      <w:pPr>
        <w:spacing w:line="400" w:lineRule="exact"/>
        <w:ind w:firstLine="480" w:firstLineChars="200"/>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（8）履约验收其他事项：</w:t>
      </w:r>
      <w:r>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bCs/>
          <w:color w:val="000000" w:themeColor="text1"/>
          <w:sz w:val="24"/>
          <w:szCs w:val="24"/>
          <w:u w:val="single"/>
          <w:lang w:val="en-US"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4"/>
          <w:szCs w:val="24"/>
          <w:u w:val="single"/>
          <w:lang w:eastAsia="zh-CN"/>
          <w14:textFill>
            <w14:solidFill>
              <w14:schemeClr w14:val="tx1"/>
            </w14:solidFill>
          </w14:textFill>
        </w:rPr>
        <w:t xml:space="preserve">          </w:t>
      </w:r>
    </w:p>
    <w:p w14:paraId="3121A45C">
      <w:pPr>
        <w:numPr>
          <w:ilvl w:val="0"/>
          <w:numId w:val="1"/>
        </w:numPr>
        <w:spacing w:line="40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组成合同的文件</w:t>
      </w:r>
    </w:p>
    <w:p w14:paraId="31BA43CF">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本协议书与下列文件一起构成合同文件，如下述文件之间有任何抵触、矛盾或歧义，应按以下顺序解释：</w:t>
      </w:r>
    </w:p>
    <w:p w14:paraId="1371BA0B">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（1）政府采购合同协议书及其变更、补充协议</w:t>
      </w:r>
    </w:p>
    <w:p w14:paraId="749FB01F">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（2）政府采购合同专用条款</w:t>
      </w:r>
    </w:p>
    <w:p w14:paraId="4E2F09CF">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（3）政府采购合同通用条款</w:t>
      </w:r>
    </w:p>
    <w:p w14:paraId="7786661D">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（4）中标（成交）通知书</w:t>
      </w:r>
    </w:p>
    <w:p w14:paraId="47D1738D">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（5）投标（响应）文件</w:t>
      </w:r>
    </w:p>
    <w:p w14:paraId="1722B494">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（6）采购文件</w:t>
      </w:r>
    </w:p>
    <w:p w14:paraId="28E3448E">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（7）有关技术文件，图纸</w:t>
      </w:r>
    </w:p>
    <w:p w14:paraId="5E581A52">
      <w:pPr>
        <w:pStyle w:val="14"/>
        <w:ind w:firstLine="420"/>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sz w:val="24"/>
          <w:szCs w:val="24"/>
        </w:rPr>
        <w:t>（8）</w:t>
      </w:r>
      <w:r>
        <w:rPr>
          <w:rFonts w:hint="eastAsia" w:asciiTheme="minorEastAsia" w:hAnsiTheme="minorEastAsia" w:eastAsiaTheme="minorEastAsia" w:cstheme="minorEastAsia"/>
          <w:color w:val="000000" w:themeColor="text1"/>
          <w:kern w:val="2"/>
          <w:sz w:val="24"/>
          <w:szCs w:val="24"/>
          <w14:textFill>
            <w14:solidFill>
              <w14:schemeClr w14:val="tx1"/>
            </w14:solidFill>
          </w14:textFill>
        </w:rPr>
        <w:t>国家法律、行政法规和规章制度规定或合同约定的作为合同组成部分的其他文件</w:t>
      </w:r>
    </w:p>
    <w:p w14:paraId="1462F2CE">
      <w:pPr>
        <w:numPr>
          <w:ilvl w:val="0"/>
          <w:numId w:val="1"/>
        </w:numPr>
        <w:spacing w:line="40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合同生效</w:t>
      </w:r>
    </w:p>
    <w:p w14:paraId="0036B01B">
      <w:pPr>
        <w:spacing w:line="400" w:lineRule="exact"/>
        <w:ind w:firstLine="480" w:firstLineChars="200"/>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本合同自甲乙双方法定代表人签字或盖章并加盖公章后生效</w:t>
      </w:r>
    </w:p>
    <w:p w14:paraId="7B2DB11F">
      <w:pPr>
        <w:numPr>
          <w:ilvl w:val="0"/>
          <w:numId w:val="1"/>
        </w:numPr>
        <w:spacing w:line="400" w:lineRule="exact"/>
        <w:ind w:firstLine="482" w:firstLineChars="200"/>
        <w:rPr>
          <w:rFonts w:hint="eastAsia" w:asciiTheme="minorEastAsia" w:hAnsiTheme="minorEastAsia" w:eastAsiaTheme="minorEastAsia" w:cstheme="minorEastAsia"/>
          <w:b/>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合同份数</w:t>
      </w:r>
    </w:p>
    <w:p w14:paraId="5C9A5416">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本合同一式</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肆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份，甲方执</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叁</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份，乙方执</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壹</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份，均具有同等法律效力。</w:t>
      </w:r>
    </w:p>
    <w:p w14:paraId="209434C6">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合同订立时间：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2026</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w:t>
      </w:r>
    </w:p>
    <w:p w14:paraId="354C719F">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合同订立地点：</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cstheme="minorEastAsia"/>
          <w:sz w:val="24"/>
          <w:szCs w:val="24"/>
          <w:u w:val="single"/>
          <w:lang w:val="en-US" w:eastAsia="zh-CN"/>
        </w:rPr>
        <w:t>西北妇女儿童医院</w:t>
      </w:r>
      <w:r>
        <w:rPr>
          <w:rFonts w:hint="eastAsia" w:asciiTheme="minorEastAsia" w:hAnsiTheme="minorEastAsia" w:eastAsiaTheme="minorEastAsia" w:cstheme="minorEastAsia"/>
          <w:sz w:val="24"/>
          <w:szCs w:val="24"/>
          <w:u w:val="single"/>
          <w:lang w:eastAsia="zh-CN"/>
        </w:rPr>
        <w:t xml:space="preserve">  </w:t>
      </w:r>
    </w:p>
    <w:p w14:paraId="5A4FD977">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附件：采购标的的技术要求</w:t>
      </w:r>
    </w:p>
    <w:p w14:paraId="2AB2B4F9">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br w:type="page" w:clear="all"/>
      </w:r>
    </w:p>
    <w:p w14:paraId="2206E888">
      <w:pPr>
        <w:pStyle w:val="15"/>
        <w:rPr>
          <w:rFonts w:hint="eastAsia" w:asciiTheme="minorEastAsia" w:hAnsiTheme="minorEastAsia" w:eastAsiaTheme="minorEastAsia" w:cstheme="minorEastAsia"/>
          <w:sz w:val="24"/>
          <w:szCs w:val="24"/>
          <w:lang w:eastAsia="zh-CN"/>
        </w:rPr>
      </w:pPr>
    </w:p>
    <w:tbl>
      <w:tblPr>
        <w:tblStyle w:val="11"/>
        <w:tblW w:w="4927" w:type="pct"/>
        <w:tblCaption w:val="Table4cay"/>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4DF503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noWrap w:val="0"/>
            <w:vAlign w:val="center"/>
          </w:tcPr>
          <w:p w14:paraId="4824F03B">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甲方</w:t>
            </w:r>
          </w:p>
        </w:tc>
        <w:tc>
          <w:tcPr>
            <w:tcW w:w="2437" w:type="pct"/>
            <w:gridSpan w:val="2"/>
            <w:tcBorders>
              <w:left w:val="single" w:color="auto" w:sz="2" w:space="0"/>
              <w:bottom w:val="single" w:color="auto" w:sz="2" w:space="0"/>
            </w:tcBorders>
            <w:noWrap w:val="0"/>
            <w:vAlign w:val="center"/>
          </w:tcPr>
          <w:p w14:paraId="6011D0E4">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w:t>
            </w:r>
          </w:p>
        </w:tc>
      </w:tr>
      <w:tr w14:paraId="4195135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noWrap w:val="0"/>
            <w:vAlign w:val="center"/>
          </w:tcPr>
          <w:p w14:paraId="67DC225C">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单位名称（公章或合同章）</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9F446E8">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西北妇女儿童医院</w:t>
            </w: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BB73DF5">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单位名称（公章或合同章）</w:t>
            </w:r>
          </w:p>
        </w:tc>
        <w:tc>
          <w:tcPr>
            <w:tcW w:w="1259" w:type="pct"/>
            <w:tcBorders>
              <w:top w:val="single" w:color="auto" w:sz="2" w:space="0"/>
              <w:left w:val="single" w:color="auto" w:sz="2" w:space="0"/>
              <w:bottom w:val="single" w:color="auto" w:sz="2" w:space="0"/>
            </w:tcBorders>
            <w:noWrap w:val="0"/>
            <w:vAlign w:val="center"/>
          </w:tcPr>
          <w:p w14:paraId="08E37F20">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pacing w:val="20"/>
                <w:sz w:val="24"/>
                <w:szCs w:val="24"/>
                <w:lang w:val="en-US" w:eastAsia="zh-CN"/>
              </w:rPr>
            </w:pPr>
          </w:p>
        </w:tc>
      </w:tr>
      <w:tr w14:paraId="5FCE224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noWrap w:val="0"/>
            <w:vAlign w:val="center"/>
          </w:tcPr>
          <w:p w14:paraId="3089F6EA">
            <w:pPr>
              <w:keepNext w:val="0"/>
              <w:keepLines w:val="0"/>
              <w:suppressLineNumbers w:val="0"/>
              <w:spacing w:before="0" w:beforeAutospacing="0" w:after="0" w:afterAutospacing="0" w:line="300" w:lineRule="exact"/>
              <w:ind w:left="0" w:right="0" w:firstLine="0" w:firstLineChars="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p>
        </w:tc>
        <w:tc>
          <w:tcPr>
            <w:tcW w:w="1436" w:type="pct"/>
            <w:vMerge w:val="restart"/>
            <w:tcBorders>
              <w:top w:val="single" w:color="auto" w:sz="2" w:space="0"/>
              <w:left w:val="single" w:color="auto" w:sz="2" w:space="0"/>
              <w:right w:val="single" w:color="auto" w:sz="2" w:space="0"/>
            </w:tcBorders>
            <w:noWrap w:val="0"/>
            <w:vAlign w:val="center"/>
          </w:tcPr>
          <w:p w14:paraId="68133E13">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eastAsia="zh-CN"/>
              </w:rPr>
            </w:pPr>
          </w:p>
        </w:tc>
        <w:tc>
          <w:tcPr>
            <w:tcW w:w="1178" w:type="pct"/>
            <w:tcBorders>
              <w:top w:val="single" w:color="auto" w:sz="2" w:space="0"/>
              <w:left w:val="single" w:color="auto" w:sz="2" w:space="0"/>
              <w:right w:val="single" w:color="auto" w:sz="2" w:space="0"/>
            </w:tcBorders>
            <w:noWrap w:val="0"/>
            <w:vAlign w:val="center"/>
          </w:tcPr>
          <w:p w14:paraId="409FA6B6">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p>
        </w:tc>
        <w:tc>
          <w:tcPr>
            <w:tcW w:w="1259" w:type="pct"/>
            <w:tcBorders>
              <w:top w:val="single" w:color="auto" w:sz="2" w:space="0"/>
              <w:left w:val="single" w:color="auto" w:sz="2" w:space="0"/>
              <w:bottom w:val="single" w:color="auto" w:sz="2" w:space="0"/>
            </w:tcBorders>
            <w:noWrap w:val="0"/>
            <w:vAlign w:val="center"/>
          </w:tcPr>
          <w:p w14:paraId="350255A7">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eastAsia="zh-CN"/>
              </w:rPr>
            </w:pPr>
          </w:p>
        </w:tc>
      </w:tr>
      <w:tr w14:paraId="6C89F1E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noWrap w:val="0"/>
            <w:vAlign w:val="center"/>
          </w:tcPr>
          <w:p w14:paraId="7996F4E1">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eastAsia="zh-CN"/>
              </w:rPr>
            </w:pPr>
          </w:p>
        </w:tc>
        <w:tc>
          <w:tcPr>
            <w:tcW w:w="1436" w:type="pct"/>
            <w:vMerge w:val="continue"/>
            <w:tcBorders>
              <w:left w:val="single" w:color="auto" w:sz="2" w:space="0"/>
              <w:bottom w:val="single" w:color="auto" w:sz="2" w:space="0"/>
              <w:right w:val="single" w:color="auto" w:sz="2" w:space="0"/>
            </w:tcBorders>
            <w:noWrap w:val="0"/>
            <w:vAlign w:val="center"/>
          </w:tcPr>
          <w:p w14:paraId="39167F06">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eastAsia="zh-CN"/>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FCBB0C1">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4080DC16">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lang w:val="en-US" w:eastAsia="zh-CN"/>
              </w:rPr>
            </w:pPr>
          </w:p>
        </w:tc>
      </w:tr>
      <w:tr w14:paraId="4B57FDE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49040A9">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住  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8E22411">
            <w:pPr>
              <w:keepNext w:val="0"/>
              <w:keepLines w:val="0"/>
              <w:widowControl/>
              <w:suppressLineNumbers w:val="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西安市雁翔路1616号</w:t>
            </w:r>
          </w:p>
          <w:p w14:paraId="0DC05220">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9A5DAEB">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住  所</w:t>
            </w:r>
          </w:p>
        </w:tc>
        <w:tc>
          <w:tcPr>
            <w:tcW w:w="1259" w:type="pct"/>
            <w:tcBorders>
              <w:top w:val="single" w:color="auto" w:sz="2" w:space="0"/>
              <w:left w:val="single" w:color="auto" w:sz="2" w:space="0"/>
              <w:bottom w:val="single" w:color="auto" w:sz="2" w:space="0"/>
            </w:tcBorders>
            <w:noWrap w:val="0"/>
            <w:vAlign w:val="center"/>
          </w:tcPr>
          <w:p w14:paraId="3068E182">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pacing w:val="20"/>
                <w:sz w:val="24"/>
                <w:szCs w:val="24"/>
                <w:lang w:val="en-US" w:eastAsia="zh-CN"/>
              </w:rPr>
            </w:pPr>
          </w:p>
        </w:tc>
      </w:tr>
      <w:tr w14:paraId="568E4AE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10B22AB">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78DC796">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z w:val="24"/>
                <w:szCs w:val="24"/>
                <w:lang w:val="en-US" w:eastAsia="zh-CN"/>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9C9E975">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 系 人</w:t>
            </w:r>
          </w:p>
        </w:tc>
        <w:tc>
          <w:tcPr>
            <w:tcW w:w="1259" w:type="pct"/>
            <w:tcBorders>
              <w:top w:val="single" w:color="auto" w:sz="2" w:space="0"/>
              <w:left w:val="single" w:color="auto" w:sz="2" w:space="0"/>
              <w:bottom w:val="single" w:color="auto" w:sz="2" w:space="0"/>
            </w:tcBorders>
            <w:noWrap w:val="0"/>
            <w:vAlign w:val="center"/>
          </w:tcPr>
          <w:p w14:paraId="665A39FD">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lang w:val="en-US" w:eastAsia="zh-CN"/>
              </w:rPr>
            </w:pPr>
          </w:p>
        </w:tc>
      </w:tr>
      <w:tr w14:paraId="6D23DE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FC87FC6">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09CFDD2">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z w:val="24"/>
                <w:szCs w:val="24"/>
                <w:lang w:val="en-US" w:eastAsia="zh-CN"/>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9725995">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tc>
        <w:tc>
          <w:tcPr>
            <w:tcW w:w="1259" w:type="pct"/>
            <w:tcBorders>
              <w:top w:val="single" w:color="auto" w:sz="2" w:space="0"/>
              <w:left w:val="single" w:color="auto" w:sz="2" w:space="0"/>
              <w:bottom w:val="single" w:color="auto" w:sz="2" w:space="0"/>
            </w:tcBorders>
            <w:noWrap w:val="0"/>
            <w:vAlign w:val="center"/>
          </w:tcPr>
          <w:p w14:paraId="4C69441D">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pacing w:val="20"/>
                <w:sz w:val="24"/>
                <w:szCs w:val="24"/>
                <w:lang w:val="en-US" w:eastAsia="zh-CN"/>
              </w:rPr>
            </w:pPr>
          </w:p>
        </w:tc>
      </w:tr>
      <w:tr w14:paraId="5E9BDEE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353FC127">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C409D42">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西安市雁翔路1616号</w:t>
            </w: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5F518FE">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1A839764">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pacing w:val="20"/>
                <w:sz w:val="24"/>
                <w:szCs w:val="24"/>
                <w:lang w:val="en-US"/>
              </w:rPr>
            </w:pPr>
          </w:p>
        </w:tc>
      </w:tr>
      <w:tr w14:paraId="693A127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52968DBA">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F9C3D79">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700061</w:t>
            </w: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ACED4A6">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邮政编码</w:t>
            </w:r>
          </w:p>
        </w:tc>
        <w:tc>
          <w:tcPr>
            <w:tcW w:w="1259" w:type="pct"/>
            <w:tcBorders>
              <w:top w:val="single" w:color="auto" w:sz="2" w:space="0"/>
              <w:left w:val="single" w:color="auto" w:sz="2" w:space="0"/>
              <w:bottom w:val="single" w:color="auto" w:sz="2" w:space="0"/>
            </w:tcBorders>
            <w:noWrap w:val="0"/>
            <w:vAlign w:val="center"/>
          </w:tcPr>
          <w:p w14:paraId="6F27EACA">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pacing w:val="20"/>
                <w:sz w:val="24"/>
                <w:szCs w:val="24"/>
                <w:lang w:val="en-US" w:eastAsia="zh-CN"/>
              </w:rPr>
            </w:pPr>
          </w:p>
        </w:tc>
      </w:tr>
      <w:tr w14:paraId="18F844C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FB8F531">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1A335B5">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w:t>
            </w: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9838EC8">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电子邮箱</w:t>
            </w:r>
          </w:p>
        </w:tc>
        <w:tc>
          <w:tcPr>
            <w:tcW w:w="1259" w:type="pct"/>
            <w:tcBorders>
              <w:top w:val="single" w:color="auto" w:sz="2" w:space="0"/>
              <w:left w:val="single" w:color="auto" w:sz="2" w:space="0"/>
              <w:bottom w:val="single" w:color="auto" w:sz="2" w:space="0"/>
            </w:tcBorders>
            <w:noWrap w:val="0"/>
            <w:vAlign w:val="center"/>
          </w:tcPr>
          <w:p w14:paraId="2AFB7937">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pacing w:val="20"/>
                <w:sz w:val="24"/>
                <w:szCs w:val="24"/>
                <w:lang w:val="en-US" w:eastAsia="zh-CN"/>
              </w:rPr>
            </w:pPr>
          </w:p>
        </w:tc>
      </w:tr>
      <w:tr w14:paraId="73C1CF5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0021D81E">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统一社会信用代码</w:t>
            </w:r>
          </w:p>
        </w:tc>
        <w:tc>
          <w:tcPr>
            <w:tcW w:w="2159" w:type="dxa"/>
            <w:tcBorders>
              <w:top w:val="single" w:color="auto" w:sz="2" w:space="0"/>
              <w:left w:val="single" w:color="auto" w:sz="2" w:space="0"/>
              <w:bottom w:val="single" w:color="auto" w:sz="2" w:space="0"/>
              <w:right w:val="single" w:color="auto" w:sz="2" w:space="0"/>
            </w:tcBorders>
            <w:noWrap w:val="0"/>
            <w:vAlign w:val="center"/>
          </w:tcPr>
          <w:p w14:paraId="663046BA">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宋体" w:hAnsi="宋体"/>
                <w:sz w:val="24"/>
              </w:rPr>
              <w:t>126100000881820988</w:t>
            </w: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5DDC535">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统一社会信用代码</w:t>
            </w:r>
          </w:p>
        </w:tc>
        <w:tc>
          <w:tcPr>
            <w:tcW w:w="1259" w:type="pct"/>
            <w:tcBorders>
              <w:top w:val="single" w:color="auto" w:sz="2" w:space="0"/>
              <w:left w:val="single" w:color="auto" w:sz="2" w:space="0"/>
              <w:bottom w:val="single" w:color="auto" w:sz="2" w:space="0"/>
            </w:tcBorders>
            <w:noWrap w:val="0"/>
            <w:vAlign w:val="center"/>
          </w:tcPr>
          <w:p w14:paraId="0D3DE4DA">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pacing w:val="20"/>
                <w:sz w:val="24"/>
                <w:szCs w:val="24"/>
                <w:lang w:val="en-US" w:eastAsia="zh-CN"/>
              </w:rPr>
            </w:pPr>
          </w:p>
        </w:tc>
      </w:tr>
      <w:tr w14:paraId="6574E4C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637" w:type="dxa"/>
            <w:tcBorders>
              <w:top w:val="single" w:color="auto" w:sz="2" w:space="0"/>
              <w:bottom w:val="single" w:color="auto" w:sz="2" w:space="0"/>
              <w:right w:val="single" w:color="auto" w:sz="2" w:space="0"/>
            </w:tcBorders>
            <w:noWrap w:val="0"/>
            <w:vAlign w:val="center"/>
          </w:tcPr>
          <w:p w14:paraId="21844146">
            <w:pPr>
              <w:keepNext w:val="0"/>
              <w:keepLines w:val="0"/>
              <w:suppressLineNumbers w:val="0"/>
              <w:spacing w:before="0" w:beforeAutospacing="0" w:after="0" w:afterAutospacing="0" w:line="300" w:lineRule="exact"/>
              <w:ind w:left="0" w:leftChars="0" w:right="0" w:right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开户名称</w:t>
            </w:r>
          </w:p>
        </w:tc>
        <w:tc>
          <w:tcPr>
            <w:tcW w:w="2159" w:type="dxa"/>
            <w:tcBorders>
              <w:top w:val="single" w:color="auto" w:sz="2" w:space="0"/>
              <w:left w:val="single" w:color="auto" w:sz="2" w:space="0"/>
              <w:bottom w:val="single" w:color="auto" w:sz="2" w:space="0"/>
              <w:right w:val="single" w:color="auto" w:sz="2" w:space="0"/>
            </w:tcBorders>
            <w:noWrap w:val="0"/>
            <w:vAlign w:val="center"/>
          </w:tcPr>
          <w:p w14:paraId="63720CDA">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宋体" w:hAnsi="宋体"/>
                <w:sz w:val="24"/>
              </w:rPr>
              <w:t>西北妇女儿童医院</w:t>
            </w: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FF15F98">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开户名称</w:t>
            </w:r>
          </w:p>
        </w:tc>
        <w:tc>
          <w:tcPr>
            <w:tcW w:w="1259" w:type="pct"/>
            <w:tcBorders>
              <w:top w:val="single" w:color="auto" w:sz="2" w:space="0"/>
              <w:left w:val="single" w:color="auto" w:sz="2" w:space="0"/>
              <w:bottom w:val="single" w:color="auto" w:sz="2" w:space="0"/>
            </w:tcBorders>
            <w:noWrap w:val="0"/>
            <w:vAlign w:val="center"/>
          </w:tcPr>
          <w:p w14:paraId="44D196C4">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pacing w:val="20"/>
                <w:sz w:val="24"/>
                <w:szCs w:val="24"/>
                <w:lang w:val="en-US" w:eastAsia="zh-CN"/>
              </w:rPr>
            </w:pPr>
          </w:p>
        </w:tc>
      </w:tr>
      <w:tr w14:paraId="392E41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637" w:type="dxa"/>
            <w:tcBorders>
              <w:top w:val="single" w:color="auto" w:sz="2" w:space="0"/>
              <w:bottom w:val="single" w:color="auto" w:sz="2" w:space="0"/>
              <w:right w:val="single" w:color="auto" w:sz="2" w:space="0"/>
            </w:tcBorders>
            <w:noWrap w:val="0"/>
            <w:vAlign w:val="center"/>
          </w:tcPr>
          <w:p w14:paraId="5250BABC">
            <w:pPr>
              <w:keepNext w:val="0"/>
              <w:keepLines w:val="0"/>
              <w:suppressLineNumbers w:val="0"/>
              <w:spacing w:before="0" w:beforeAutospacing="0" w:after="0" w:afterAutospacing="0" w:line="300" w:lineRule="exact"/>
              <w:ind w:left="0" w:leftChars="0" w:right="0" w:right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w:t>
            </w:r>
          </w:p>
        </w:tc>
        <w:tc>
          <w:tcPr>
            <w:tcW w:w="2159" w:type="dxa"/>
            <w:tcBorders>
              <w:top w:val="single" w:color="auto" w:sz="2" w:space="0"/>
              <w:left w:val="single" w:color="auto" w:sz="2" w:space="0"/>
              <w:bottom w:val="single" w:color="auto" w:sz="2" w:space="0"/>
              <w:right w:val="single" w:color="auto" w:sz="2" w:space="0"/>
            </w:tcBorders>
            <w:noWrap w:val="0"/>
            <w:vAlign w:val="center"/>
          </w:tcPr>
          <w:p w14:paraId="32909C37">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宋体" w:hAnsi="宋体"/>
                <w:sz w:val="24"/>
              </w:rPr>
              <w:t>中国银行北大街支行</w:t>
            </w: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8A0EF5E">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开户银行</w:t>
            </w:r>
          </w:p>
        </w:tc>
        <w:tc>
          <w:tcPr>
            <w:tcW w:w="1259" w:type="pct"/>
            <w:tcBorders>
              <w:top w:val="single" w:color="auto" w:sz="2" w:space="0"/>
              <w:left w:val="single" w:color="auto" w:sz="2" w:space="0"/>
              <w:bottom w:val="single" w:color="auto" w:sz="2" w:space="0"/>
            </w:tcBorders>
            <w:noWrap w:val="0"/>
            <w:vAlign w:val="center"/>
          </w:tcPr>
          <w:p w14:paraId="211559F5">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pacing w:val="20"/>
                <w:sz w:val="21"/>
                <w:szCs w:val="21"/>
                <w:lang w:val="en-US" w:eastAsia="zh-CN"/>
              </w:rPr>
            </w:pPr>
          </w:p>
        </w:tc>
      </w:tr>
      <w:tr w14:paraId="405387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637" w:type="dxa"/>
            <w:tcBorders>
              <w:top w:val="single" w:color="auto" w:sz="2" w:space="0"/>
              <w:bottom w:val="single" w:color="auto" w:sz="2" w:space="0"/>
              <w:right w:val="single" w:color="auto" w:sz="2" w:space="0"/>
            </w:tcBorders>
            <w:noWrap w:val="0"/>
            <w:vAlign w:val="center"/>
          </w:tcPr>
          <w:p w14:paraId="4BE85D74">
            <w:pPr>
              <w:keepNext w:val="0"/>
              <w:keepLines w:val="0"/>
              <w:suppressLineNumbers w:val="0"/>
              <w:spacing w:before="0" w:beforeAutospacing="0" w:after="0" w:afterAutospacing="0" w:line="300" w:lineRule="exact"/>
              <w:ind w:left="0" w:leftChars="0" w:right="0" w:right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银行账号</w:t>
            </w:r>
          </w:p>
        </w:tc>
        <w:tc>
          <w:tcPr>
            <w:tcW w:w="2159" w:type="dxa"/>
            <w:tcBorders>
              <w:top w:val="single" w:color="auto" w:sz="2" w:space="0"/>
              <w:left w:val="single" w:color="auto" w:sz="2" w:space="0"/>
              <w:bottom w:val="single" w:color="auto" w:sz="2" w:space="0"/>
              <w:right w:val="single" w:color="auto" w:sz="2" w:space="0"/>
            </w:tcBorders>
            <w:noWrap w:val="0"/>
            <w:vAlign w:val="center"/>
          </w:tcPr>
          <w:p w14:paraId="1CA7793D">
            <w:pPr>
              <w:adjustRightInd w:val="0"/>
              <w:snapToGrid w:val="0"/>
              <w:spacing w:line="360" w:lineRule="auto"/>
              <w:jc w:val="center"/>
              <w:rPr>
                <w:rFonts w:hint="eastAsia" w:asciiTheme="minorEastAsia" w:hAnsiTheme="minorEastAsia" w:eastAsiaTheme="minorEastAsia" w:cstheme="minorEastAsia"/>
                <w:sz w:val="24"/>
                <w:szCs w:val="24"/>
              </w:rPr>
            </w:pPr>
            <w:r>
              <w:rPr>
                <w:rFonts w:hint="eastAsia" w:ascii="宋体" w:hAnsi="宋体"/>
                <w:sz w:val="24"/>
              </w:rPr>
              <w:t xml:space="preserve">103208712015 </w:t>
            </w: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AA70735">
            <w:pPr>
              <w:keepNext w:val="0"/>
              <w:keepLines w:val="0"/>
              <w:suppressLineNumbers w:val="0"/>
              <w:spacing w:before="0" w:beforeAutospacing="0" w:after="0" w:afterAutospacing="0" w:line="300" w:lineRule="exact"/>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银行账号</w:t>
            </w:r>
          </w:p>
        </w:tc>
        <w:tc>
          <w:tcPr>
            <w:tcW w:w="1259" w:type="pct"/>
            <w:tcBorders>
              <w:top w:val="single" w:color="auto" w:sz="2" w:space="0"/>
              <w:left w:val="single" w:color="auto" w:sz="2" w:space="0"/>
              <w:bottom w:val="single" w:color="auto" w:sz="2" w:space="0"/>
            </w:tcBorders>
            <w:noWrap w:val="0"/>
            <w:vAlign w:val="center"/>
          </w:tcPr>
          <w:p w14:paraId="24D56B58">
            <w:pPr>
              <w:keepNext w:val="0"/>
              <w:keepLines w:val="0"/>
              <w:suppressLineNumbers w:val="0"/>
              <w:spacing w:before="0" w:beforeAutospacing="0" w:after="0" w:afterAutospacing="0" w:line="300" w:lineRule="exact"/>
              <w:ind w:left="0" w:right="0"/>
              <w:jc w:val="center"/>
              <w:rPr>
                <w:rFonts w:hint="default" w:asciiTheme="minorEastAsia" w:hAnsiTheme="minorEastAsia" w:eastAsiaTheme="minorEastAsia" w:cstheme="minorEastAsia"/>
                <w:spacing w:val="20"/>
                <w:sz w:val="24"/>
                <w:szCs w:val="24"/>
                <w:lang w:val="en-US" w:eastAsia="zh-CN"/>
              </w:rPr>
            </w:pPr>
          </w:p>
        </w:tc>
      </w:tr>
      <w:tr w14:paraId="40E41C7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2B8B8901">
            <w:pPr>
              <w:pStyle w:val="7"/>
              <w:keepNext w:val="0"/>
              <w:keepLines w:val="0"/>
              <w:suppressLineNumbers w:val="0"/>
              <w:spacing w:before="120" w:beforeLines="50" w:beforeAutospacing="0" w:afterAutospacing="0" w:line="360" w:lineRule="auto"/>
              <w:ind w:right="0"/>
              <w:rPr>
                <w:rFonts w:hint="eastAsia" w:asciiTheme="minorEastAsia" w:hAnsiTheme="minorEastAsia" w:eastAsiaTheme="minorEastAsia" w:cstheme="minorEastAsia"/>
                <w:spacing w:val="20"/>
                <w:sz w:val="24"/>
                <w:szCs w:val="24"/>
                <w:lang w:eastAsia="zh-CN"/>
              </w:rPr>
            </w:pPr>
            <w:r>
              <w:rPr>
                <w:rFonts w:hint="eastAsia" w:asciiTheme="minorEastAsia" w:hAnsiTheme="minorEastAsia" w:eastAsiaTheme="minorEastAsia" w:cstheme="minorEastAsia"/>
                <w:sz w:val="24"/>
                <w:szCs w:val="24"/>
                <w:lang w:eastAsia="zh-CN"/>
              </w:rPr>
              <w:t>注：涉及联合体或其他合同主体的信息应按上表格式加列。</w:t>
            </w:r>
          </w:p>
        </w:tc>
      </w:tr>
    </w:tbl>
    <w:p w14:paraId="25D1E07B">
      <w:pPr>
        <w:pStyle w:val="5"/>
        <w:spacing w:before="120" w:beforeLine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u w:val="single"/>
          <w:lang w:eastAsia="zh-CN"/>
        </w:rPr>
        <w:br w:type="page" w:clear="all"/>
      </w:r>
      <w:bookmarkStart w:id="1" w:name="_Toc27624"/>
      <w:r>
        <w:rPr>
          <w:rFonts w:hint="eastAsia" w:asciiTheme="minorEastAsia" w:hAnsiTheme="minorEastAsia" w:eastAsiaTheme="minorEastAsia" w:cstheme="minorEastAsia"/>
          <w:sz w:val="24"/>
          <w:szCs w:val="24"/>
          <w:lang w:eastAsia="zh-CN"/>
        </w:rPr>
        <w:t>第二节 政府采购合同通用条款</w:t>
      </w:r>
      <w:bookmarkEnd w:id="1"/>
    </w:p>
    <w:p w14:paraId="1FD8E39A">
      <w:pPr>
        <w:tabs>
          <w:tab w:val="left" w:pos="8820"/>
          <w:tab w:val="left" w:pos="9345"/>
          <w:tab w:val="left" w:pos="9765"/>
        </w:tabs>
        <w:spacing w:line="400" w:lineRule="exac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sz w:val="24"/>
          <w:szCs w:val="24"/>
          <w:lang w:eastAsia="zh-CN"/>
        </w:rPr>
        <w:t xml:space="preserve">1. </w:t>
      </w:r>
      <w:r>
        <w:rPr>
          <w:rFonts w:hint="eastAsia" w:asciiTheme="minorEastAsia" w:hAnsiTheme="minorEastAsia" w:eastAsiaTheme="minorEastAsia" w:cstheme="minorEastAsia"/>
          <w:b/>
          <w:bCs/>
          <w:sz w:val="24"/>
          <w:szCs w:val="24"/>
          <w:lang w:eastAsia="zh-CN"/>
        </w:rPr>
        <w:t>定义</w:t>
      </w:r>
    </w:p>
    <w:p w14:paraId="597C7B43">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1.1合同当事人</w:t>
      </w:r>
    </w:p>
    <w:p w14:paraId="37C15E59">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（1）采购人（以下称甲方）是指使用财政性资金，通过政府采购方式向供应商购买货物及其相关服务的国家机关、事业单位、团体组织。</w:t>
      </w:r>
    </w:p>
    <w:p w14:paraId="2F0506D6">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（2）供应商（以下称乙方）是指参加政府采购活动并且中标（成交），向采购人提供合同约定的货物及其相关服务的法人、非法人组织或者自然人。</w:t>
      </w:r>
    </w:p>
    <w:p w14:paraId="3C0F438C">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（3）其他合同主体是指除采购人和供应商以外，</w:t>
      </w: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依法参与合同缔结或履行，享有权利、承担义务的合同当事人</w:t>
      </w:r>
      <w:r>
        <w:rPr>
          <w:rFonts w:hint="eastAsia" w:asciiTheme="minorEastAsia" w:hAnsiTheme="minorEastAsia" w:eastAsiaTheme="minorEastAsia" w:cstheme="minorEastAsia"/>
          <w:color w:val="auto"/>
          <w:sz w:val="24"/>
          <w:szCs w:val="24"/>
          <w:lang w:eastAsia="zh-CN"/>
        </w:rPr>
        <w:t>。</w:t>
      </w:r>
    </w:p>
    <w:p w14:paraId="5F3B4FE5">
      <w:pPr>
        <w:tabs>
          <w:tab w:val="left" w:pos="570"/>
          <w:tab w:val="left" w:pos="9240"/>
          <w:tab w:val="left" w:pos="9555"/>
        </w:tabs>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1.2本合同下列术语应解释为：</w:t>
      </w:r>
    </w:p>
    <w:p w14:paraId="22C73251">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（1）“合同”系指</w:t>
      </w: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合同当事人意思表示达成一致的任何协议，包括签署的</w:t>
      </w:r>
      <w:r>
        <w:rPr>
          <w:rFonts w:hint="eastAsia" w:asciiTheme="minorEastAsia" w:hAnsiTheme="minorEastAsia" w:eastAsiaTheme="minorEastAsia" w:cstheme="minorEastAsia"/>
          <w:color w:val="auto"/>
          <w:sz w:val="24"/>
          <w:szCs w:val="24"/>
          <w:lang w:eastAsia="zh-CN"/>
        </w:rPr>
        <w:t>政府采购合同协议书及其变更、补充协议，</w:t>
      </w:r>
      <w:r>
        <w:rPr>
          <w:rFonts w:hint="eastAsia" w:asciiTheme="minorEastAsia" w:hAnsiTheme="minorEastAsia" w:eastAsiaTheme="minorEastAsia" w:cstheme="minorEastAsia"/>
          <w:sz w:val="24"/>
          <w:szCs w:val="24"/>
          <w:lang w:eastAsia="zh-CN"/>
        </w:rPr>
        <w:t>政府采购合同专用条款，政府采购合同通用条款，</w:t>
      </w:r>
      <w:r>
        <w:rPr>
          <w:rFonts w:hint="eastAsia" w:asciiTheme="minorEastAsia" w:hAnsiTheme="minorEastAsia" w:eastAsiaTheme="minorEastAsia" w:cstheme="minorEastAsia"/>
          <w:color w:val="auto"/>
          <w:sz w:val="24"/>
          <w:szCs w:val="24"/>
          <w:lang w:eastAsia="zh-CN"/>
        </w:rPr>
        <w:t>中标（成交）通知书，</w:t>
      </w:r>
      <w:r>
        <w:rPr>
          <w:rFonts w:hint="eastAsia" w:asciiTheme="minorEastAsia" w:hAnsiTheme="minorEastAsia" w:eastAsiaTheme="minorEastAsia" w:cstheme="minorEastAsia"/>
          <w:sz w:val="24"/>
          <w:szCs w:val="24"/>
          <w:lang w:eastAsia="zh-CN"/>
        </w:rPr>
        <w:t>投标（响应）文件，采购文件，有关技术文件和图纸，以及</w:t>
      </w:r>
      <w:r>
        <w:rPr>
          <w:rFonts w:hint="eastAsia" w:asciiTheme="minorEastAsia" w:hAnsiTheme="minorEastAsia" w:eastAsiaTheme="minorEastAsia" w:cstheme="minorEastAsia"/>
          <w:color w:val="000000" w:themeColor="text1"/>
          <w:kern w:val="2"/>
          <w:sz w:val="24"/>
          <w:szCs w:val="24"/>
          <w:lang w:eastAsia="zh-CN"/>
          <w14:textFill>
            <w14:solidFill>
              <w14:schemeClr w14:val="tx1"/>
            </w14:solidFill>
          </w14:textFill>
        </w:rPr>
        <w:t>国家法律、行政法规和规章制度规定或合同约定的作为合同组成部分的其他文件</w:t>
      </w:r>
      <w:r>
        <w:rPr>
          <w:rFonts w:hint="eastAsia" w:asciiTheme="minorEastAsia" w:hAnsiTheme="minorEastAsia" w:eastAsiaTheme="minorEastAsia" w:cstheme="minorEastAsia"/>
          <w:color w:val="auto"/>
          <w:sz w:val="24"/>
          <w:szCs w:val="24"/>
          <w:lang w:eastAsia="zh-CN"/>
        </w:rPr>
        <w:t>。</w:t>
      </w:r>
    </w:p>
    <w:p w14:paraId="54FA2D35">
      <w:pPr>
        <w:tabs>
          <w:tab w:val="left" w:pos="570"/>
          <w:tab w:val="left" w:pos="9240"/>
          <w:tab w:val="left" w:pos="9555"/>
        </w:tabs>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（2）“合同价款”系指根据本合同规定乙方在全面履行合同义务后甲方应支付给乙方的价款。</w:t>
      </w:r>
    </w:p>
    <w:p w14:paraId="31A5B545">
      <w:pPr>
        <w:tabs>
          <w:tab w:val="left" w:pos="570"/>
          <w:tab w:val="left" w:pos="9240"/>
          <w:tab w:val="left" w:pos="9555"/>
        </w:tabs>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auto"/>
          <w:sz w:val="24"/>
          <w:szCs w:val="24"/>
          <w:lang w:eastAsia="zh-CN"/>
        </w:rPr>
        <w:t>（3）“货物”系指乙方根据本合同规定须向甲方提供的各种形态和种类的物品，包括原材料、设备、产品（</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包括软件）及相关的其备品备件、工具、手册及</w:t>
      </w:r>
      <w:r>
        <w:rPr>
          <w:rFonts w:hint="eastAsia" w:asciiTheme="minorEastAsia" w:hAnsiTheme="minorEastAsia" w:eastAsiaTheme="minorEastAsia" w:cstheme="minorEastAsia"/>
          <w:color w:val="000000" w:themeColor="text1"/>
          <w:sz w:val="24"/>
          <w:szCs w:val="24"/>
          <w:lang w:val="en" w:eastAsia="zh-CN"/>
          <w14:textFill>
            <w14:solidFill>
              <w14:schemeClr w14:val="tx1"/>
            </w14:solidFill>
          </w14:textFill>
        </w:rPr>
        <w:t>其他</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技术资料和材料等。</w:t>
      </w:r>
    </w:p>
    <w:p w14:paraId="5EF75C8E">
      <w:pPr>
        <w:spacing w:line="400" w:lineRule="exact"/>
        <w:ind w:firstLine="480" w:firstLineChars="200"/>
        <w:rPr>
          <w:rFonts w:hint="eastAsia" w:asciiTheme="minorEastAsia" w:hAnsiTheme="minorEastAsia" w:eastAsiaTheme="minorEastAsia" w:cstheme="minorEastAsia"/>
          <w:color w:val="000000" w:themeColor="text1"/>
          <w:sz w:val="24"/>
          <w:szCs w:val="24"/>
          <w:highlight w:val="yellow"/>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color w:val="auto"/>
          <w:sz w:val="24"/>
          <w:szCs w:val="24"/>
          <w:lang w:eastAsia="zh-CN"/>
        </w:rPr>
        <w:t>相关</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服务”系指根据合同规定，乙方应提供的与货物有关的技术、管理和</w:t>
      </w:r>
      <w:r>
        <w:rPr>
          <w:rFonts w:hint="eastAsia" w:asciiTheme="minorEastAsia" w:hAnsiTheme="minorEastAsia" w:eastAsiaTheme="minorEastAsia" w:cstheme="minorEastAsia"/>
          <w:color w:val="000000" w:themeColor="text1"/>
          <w:sz w:val="24"/>
          <w:szCs w:val="24"/>
          <w:lang w:val="en" w:eastAsia="zh-CN"/>
          <w14:textFill>
            <w14:solidFill>
              <w14:schemeClr w14:val="tx1"/>
            </w14:solidFill>
          </w14:textFill>
        </w:rPr>
        <w:t>其他</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服务，包括但不限于：管理和质量保证、运输、保险、检验、现场准备、安装、集成、调试、培训、维修、废弃处置、技术支持等以及合同中规定乙方应承担的</w:t>
      </w:r>
      <w:r>
        <w:rPr>
          <w:rFonts w:hint="eastAsia" w:asciiTheme="minorEastAsia" w:hAnsiTheme="minorEastAsia" w:eastAsiaTheme="minorEastAsia" w:cstheme="minorEastAsia"/>
          <w:color w:val="000000" w:themeColor="text1"/>
          <w:sz w:val="24"/>
          <w:szCs w:val="24"/>
          <w:lang w:val="en" w:eastAsia="zh-CN"/>
          <w14:textFill>
            <w14:solidFill>
              <w14:schemeClr w14:val="tx1"/>
            </w14:solidFill>
          </w14:textFill>
        </w:rPr>
        <w:t>其他</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义务。</w:t>
      </w:r>
    </w:p>
    <w:p w14:paraId="3D41DB37">
      <w:pPr>
        <w:spacing w:line="400" w:lineRule="exact"/>
        <w:ind w:firstLine="480" w:firstLineChars="200"/>
        <w:rPr>
          <w:rFonts w:hint="eastAsia" w:asciiTheme="minorEastAsia" w:hAnsiTheme="minorEastAsia" w:eastAsiaTheme="minorEastAsia" w:cstheme="minorEastAsia"/>
          <w:color w:val="000000" w:themeColor="text1"/>
          <w:sz w:val="24"/>
          <w:szCs w:val="24"/>
          <w:highlight w:val="yellow"/>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7BF50572">
      <w:pPr>
        <w:tabs>
          <w:tab w:val="left" w:pos="570"/>
          <w:tab w:val="left" w:pos="9240"/>
          <w:tab w:val="left" w:pos="9555"/>
        </w:tabs>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w:t>
      </w:r>
      <w:r>
        <w:rPr>
          <w:rFonts w:hint="eastAsia" w:asciiTheme="minorEastAsia" w:hAnsiTheme="minorEastAsia" w:eastAsiaTheme="minorEastAsia" w:cstheme="minorEastAsia"/>
          <w:sz w:val="24"/>
          <w:szCs w:val="24"/>
          <w:lang w:eastAsia="zh-CN"/>
        </w:rPr>
        <w:t>“联合体”系指由两个以上的自然人、法人或者非法人组织组成，以一个供应商的身份共同参加政府采购的主体</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政府采购合同专用条款</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p>
    <w:p w14:paraId="11507CDA">
      <w:pPr>
        <w:tabs>
          <w:tab w:val="left" w:pos="570"/>
          <w:tab w:val="left" w:pos="9240"/>
          <w:tab w:val="left" w:pos="9555"/>
        </w:tabs>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（7）其他术语解释，见【</w:t>
      </w: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政府采购合同专用条款</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p>
    <w:p w14:paraId="13B7155A">
      <w:pPr>
        <w:numPr>
          <w:ilvl w:val="0"/>
          <w:numId w:val="3"/>
        </w:numPr>
        <w:spacing w:line="400" w:lineRule="exact"/>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color w:val="000000" w:themeColor="text1"/>
          <w:sz w:val="24"/>
          <w:szCs w:val="24"/>
          <w14:textFill>
            <w14:solidFill>
              <w14:schemeClr w14:val="tx1"/>
            </w14:solidFill>
          </w14:textFill>
        </w:rPr>
        <w:t>合同标的及金额</w:t>
      </w:r>
    </w:p>
    <w:p w14:paraId="4C81DC67">
      <w:pPr>
        <w:spacing w:line="400" w:lineRule="exact"/>
        <w:ind w:firstLine="480" w:firstLineChars="200"/>
        <w:rPr>
          <w:rFonts w:hint="eastAsia" w:asciiTheme="minorEastAsia" w:hAnsiTheme="minorEastAsia" w:eastAsiaTheme="minorEastAsia" w:cstheme="minorEastAsia"/>
          <w:b/>
          <w:bCs/>
          <w:i/>
          <w:i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2.1 合同标的及金额应与中标（成交）结果一致。乙方为履行本合同而发生的所有费用均应包含在合同价款中，甲方不再另行支付</w:t>
      </w:r>
      <w:r>
        <w:rPr>
          <w:rFonts w:hint="eastAsia" w:asciiTheme="minorEastAsia" w:hAnsiTheme="minorEastAsia" w:eastAsiaTheme="minorEastAsia" w:cstheme="minorEastAsia"/>
          <w:color w:val="000000" w:themeColor="text1"/>
          <w:sz w:val="24"/>
          <w:szCs w:val="24"/>
          <w:lang w:val="en" w:eastAsia="zh-CN"/>
          <w14:textFill>
            <w14:solidFill>
              <w14:schemeClr w14:val="tx1"/>
            </w14:solidFill>
          </w14:textFill>
        </w:rPr>
        <w:t>其他</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任何费用。</w:t>
      </w:r>
    </w:p>
    <w:p w14:paraId="7EB2F810">
      <w:pPr>
        <w:spacing w:line="400" w:lineRule="exact"/>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3. 履行合同的时间、地点和方式</w:t>
      </w:r>
    </w:p>
    <w:p w14:paraId="7F88ED70">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3.1 </w:t>
      </w:r>
      <w:r>
        <w:rPr>
          <w:rFonts w:hint="eastAsia" w:asciiTheme="minorEastAsia" w:hAnsiTheme="minorEastAsia" w:eastAsiaTheme="minorEastAsia" w:cstheme="minorEastAsia"/>
          <w:sz w:val="24"/>
          <w:szCs w:val="24"/>
          <w:lang w:eastAsia="zh-CN"/>
        </w:rPr>
        <w:t>乙方应当在约定的时间、地点，按照约定方式履行合同。</w:t>
      </w:r>
    </w:p>
    <w:p w14:paraId="6FEE8BD0">
      <w:pPr>
        <w:spacing w:line="400" w:lineRule="exact"/>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4. 甲方的权利和义务</w:t>
      </w:r>
    </w:p>
    <w:p w14:paraId="5EE56312">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7507AAAE">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6DE00A58">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4.3 甲方有权要求乙方对缺陷部分予以修复，并按合同约定享有货物保修及其他合同约定的权利。</w:t>
      </w:r>
    </w:p>
    <w:p w14:paraId="542735AC">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4.4 甲方应当按照合同约定及时对交付的货物进行验收，</w:t>
      </w:r>
      <w:r>
        <w:rPr>
          <w:rFonts w:hint="eastAsia" w:asciiTheme="minorEastAsia" w:hAnsiTheme="minorEastAsia" w:eastAsiaTheme="minorEastAsia" w:cstheme="minorEastAsia"/>
          <w:sz w:val="24"/>
          <w:szCs w:val="24"/>
          <w:lang w:eastAsia="zh-CN"/>
        </w:rPr>
        <w:t>未</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在</w:t>
      </w:r>
      <w:r>
        <w:rPr>
          <w:rFonts w:hint="eastAsia" w:asciiTheme="minorEastAsia" w:hAnsiTheme="minorEastAsia" w:eastAsiaTheme="minorEastAsia" w:cstheme="minorEastAsia"/>
          <w:b/>
          <w:bCs/>
          <w:sz w:val="24"/>
          <w:szCs w:val="24"/>
          <w:lang w:eastAsia="zh-CN"/>
        </w:rPr>
        <w:t>【政府采购合同专用条款】</w:t>
      </w:r>
      <w:r>
        <w:rPr>
          <w:rFonts w:hint="eastAsia" w:asciiTheme="minorEastAsia" w:hAnsiTheme="minorEastAsia" w:eastAsiaTheme="minorEastAsia" w:cstheme="minorEastAsia"/>
          <w:sz w:val="24"/>
          <w:szCs w:val="24"/>
          <w:lang w:eastAsia="zh-CN"/>
        </w:rPr>
        <w:t>约定的期限内对乙方履约提出任何异议或者向乙方作出任何说明的，</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视为验收通过。</w:t>
      </w:r>
    </w:p>
    <w:p w14:paraId="1E98A36B">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4.5 甲方应当根据合同约定及时向乙方支付合同价款，不得以内部人员变更、履行内部付款流程等为由，拒绝或迟延支付。</w:t>
      </w:r>
    </w:p>
    <w:p w14:paraId="6F97116B">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4.6 国家法律法规规定及</w:t>
      </w:r>
      <w:r>
        <w:rPr>
          <w:rFonts w:hint="eastAsia" w:asciiTheme="minorEastAsia" w:hAnsiTheme="minorEastAsia" w:eastAsiaTheme="minorEastAsia" w:cstheme="minorEastAsia"/>
          <w:b/>
          <w:bCs/>
          <w:sz w:val="24"/>
          <w:szCs w:val="24"/>
          <w:lang w:eastAsia="zh-CN"/>
        </w:rPr>
        <w:t>【政府采购合同专用条款】</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约定应由甲方承担的其他义务和责任。</w:t>
      </w:r>
    </w:p>
    <w:p w14:paraId="00C43D26">
      <w:pPr>
        <w:spacing w:line="400" w:lineRule="exact"/>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5. 乙方的权利和义务</w:t>
      </w:r>
    </w:p>
    <w:p w14:paraId="07AF0CAC">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5.1 签署合同后，乙方应确定项目负责人（或项目联系人），负责与本合同有关的事务。</w:t>
      </w:r>
    </w:p>
    <w:p w14:paraId="5DC59E6A">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4E00973F">
      <w:pPr>
        <w:pStyle w:val="3"/>
        <w:spacing w:line="400" w:lineRule="exact"/>
        <w:ind w:firstLine="422" w:firstLineChars="176"/>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5.3乙方有权根据合同约定向甲方收取合同价款。</w:t>
      </w:r>
    </w:p>
    <w:p w14:paraId="393C226E">
      <w:pPr>
        <w:pStyle w:val="3"/>
        <w:spacing w:line="400" w:lineRule="exact"/>
        <w:ind w:firstLine="422" w:firstLineChars="176"/>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5.4国家法律法规规定及</w:t>
      </w:r>
      <w:r>
        <w:rPr>
          <w:rFonts w:hint="eastAsia" w:asciiTheme="minorEastAsia" w:hAnsiTheme="minorEastAsia" w:eastAsiaTheme="minorEastAsia" w:cstheme="minorEastAsia"/>
          <w:b/>
          <w:bCs/>
          <w:sz w:val="24"/>
          <w:szCs w:val="24"/>
          <w:lang w:eastAsia="zh-CN"/>
        </w:rPr>
        <w:t>【政府采购合同专用条款】</w:t>
      </w:r>
      <w:r>
        <w:rPr>
          <w:rFonts w:hint="eastAsia" w:asciiTheme="minorEastAsia" w:hAnsiTheme="minorEastAsia" w:eastAsiaTheme="minorEastAsia" w:cstheme="minorEastAsia"/>
          <w:sz w:val="24"/>
          <w:szCs w:val="24"/>
          <w:lang w:eastAsia="zh-CN"/>
        </w:rPr>
        <w:t>约定应</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由乙方承担的其他义务和责任。</w:t>
      </w:r>
    </w:p>
    <w:p w14:paraId="04DD9E99">
      <w:pPr>
        <w:numPr>
          <w:ilvl w:val="0"/>
          <w:numId w:val="4"/>
        </w:numPr>
        <w:spacing w:line="400" w:lineRule="exact"/>
        <w:rPr>
          <w:rFonts w:hint="eastAsia"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合同履</w:t>
      </w: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行</w:t>
      </w:r>
    </w:p>
    <w:p w14:paraId="70F34173">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 甲乙双方应当按照</w:t>
      </w:r>
      <w:r>
        <w:rPr>
          <w:rFonts w:hint="eastAsia" w:asciiTheme="minorEastAsia" w:hAnsiTheme="minorEastAsia" w:eastAsiaTheme="minorEastAsia" w:cstheme="minorEastAsia"/>
          <w:b/>
          <w:bCs/>
          <w:sz w:val="24"/>
          <w:szCs w:val="24"/>
          <w:lang w:eastAsia="zh-CN"/>
        </w:rPr>
        <w:t>【政府采购合同专用条款】</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约定顺序履行合同义务；如果没有先后顺序的，应当同时履行。</w:t>
      </w:r>
    </w:p>
    <w:p w14:paraId="45BA2C1E">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4854CC95">
      <w:pPr>
        <w:spacing w:line="400" w:lineRule="exact"/>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7. 货物包装、运输、保险和交付要求</w:t>
      </w:r>
    </w:p>
    <w:p w14:paraId="0DD488AE">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 本合同</w:t>
      </w: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涉及商品包装、快递包装的，</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除</w:t>
      </w: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【政府采购合同专用条款】</w:t>
      </w: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另有约定外，</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包装应适应远距离运输、防潮、防震、防锈和防野蛮装卸等要求，确保货物安全无损地运抵</w:t>
      </w: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【政府采购合同专用条款】</w:t>
      </w: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约定的</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指定现场。</w:t>
      </w:r>
    </w:p>
    <w:p w14:paraId="5591B7CB">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7.2 除</w:t>
      </w: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【政府采购合同专用条款】</w:t>
      </w: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另有约定外，</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乙方负责办理将货物运抵本合同规定的交货地点，并装卸、交付至甲方的一切运输事项，相关费用应包含在合同价款中。</w:t>
      </w:r>
    </w:p>
    <w:p w14:paraId="39B4A4E1">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7.3 货物保险要求按</w:t>
      </w: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【政府采购合同专用条款】</w:t>
      </w:r>
      <w:r>
        <w:rPr>
          <w:rFonts w:hint="eastAsia" w:asciiTheme="minorEastAsia" w:hAnsiTheme="minorEastAsia" w:eastAsiaTheme="minorEastAsia" w:cstheme="minorEastAsia"/>
          <w:bCs/>
          <w:color w:val="000000" w:themeColor="text1"/>
          <w:sz w:val="24"/>
          <w:szCs w:val="24"/>
          <w:lang w:eastAsia="zh-CN"/>
          <w14:textFill>
            <w14:solidFill>
              <w14:schemeClr w14:val="tx1"/>
            </w14:solidFill>
          </w14:textFill>
        </w:rPr>
        <w:t>规定执行</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w:t>
      </w:r>
    </w:p>
    <w:p w14:paraId="6417511A">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237980BD">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7.5 </w:t>
      </w:r>
      <w:r>
        <w:rPr>
          <w:rFonts w:hint="eastAsia" w:asciiTheme="minorEastAsia" w:hAnsiTheme="minorEastAsia" w:eastAsiaTheme="minorEastAsia" w:cstheme="minorEastAsia"/>
          <w:sz w:val="24"/>
          <w:szCs w:val="24"/>
          <w:lang w:eastAsia="zh-CN"/>
        </w:rPr>
        <w:t>乙方在运输到达之前应提前通知甲方，并提示货物运输装卸的注意事项，甲方配合乙方做好货物的接收工作。</w:t>
      </w:r>
    </w:p>
    <w:p w14:paraId="3480C802">
      <w:pPr>
        <w:pStyle w:val="14"/>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themeColor="text1"/>
          <w:kern w:val="2"/>
          <w:sz w:val="24"/>
          <w:szCs w:val="24"/>
          <w14:textFill>
            <w14:solidFill>
              <w14:schemeClr w14:val="tx1"/>
            </w14:solidFill>
          </w14:textFill>
        </w:rPr>
        <w:t xml:space="preserve">7.6 </w:t>
      </w:r>
      <w:r>
        <w:rPr>
          <w:rFonts w:hint="eastAsia" w:asciiTheme="minorEastAsia" w:hAnsiTheme="minorEastAsia" w:eastAsiaTheme="minorEastAsia" w:cstheme="minorEastAsia"/>
          <w:color w:val="000000"/>
          <w:kern w:val="2"/>
          <w:sz w:val="24"/>
          <w:szCs w:val="24"/>
        </w:rPr>
        <w:t>如因包装、运输问题导致货物</w:t>
      </w:r>
      <w:r>
        <w:rPr>
          <w:rFonts w:hint="eastAsia" w:asciiTheme="minorEastAsia" w:hAnsiTheme="minorEastAsia" w:eastAsiaTheme="minorEastAsia" w:cstheme="minorEastAsia"/>
          <w:color w:val="000000" w:themeColor="text1"/>
          <w:kern w:val="2"/>
          <w:sz w:val="24"/>
          <w:szCs w:val="24"/>
          <w14:textFill>
            <w14:solidFill>
              <w14:schemeClr w14:val="tx1"/>
            </w14:solidFill>
          </w14:textFill>
        </w:rPr>
        <w:t>损毁、丢失</w:t>
      </w:r>
      <w:r>
        <w:rPr>
          <w:rFonts w:hint="eastAsia" w:asciiTheme="minorEastAsia" w:hAnsiTheme="minorEastAsia" w:eastAsiaTheme="minorEastAsia" w:cstheme="minorEastAsia"/>
          <w:color w:val="000000"/>
          <w:kern w:val="2"/>
          <w:sz w:val="24"/>
          <w:szCs w:val="24"/>
        </w:rPr>
        <w:t>或者品质下降，甲方有权要求降价、换货、拒收部分或整批货物，由此产生的费用和损失，均由乙方承担。</w:t>
      </w:r>
    </w:p>
    <w:p w14:paraId="52CCEAD1">
      <w:pPr>
        <w:spacing w:line="400" w:lineRule="exact"/>
        <w:rPr>
          <w:rFonts w:hint="eastAsia"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 xml:space="preserve">8. </w:t>
      </w:r>
      <w:r>
        <w:rPr>
          <w:rFonts w:hint="eastAsia" w:asciiTheme="minorEastAsia" w:hAnsiTheme="minorEastAsia" w:eastAsiaTheme="minorEastAsia" w:cstheme="minorEastAsia"/>
          <w:b/>
          <w:color w:val="auto"/>
          <w:sz w:val="24"/>
          <w:szCs w:val="24"/>
          <w:lang w:eastAsia="zh-CN"/>
        </w:rPr>
        <w:t>质量标准和保证</w:t>
      </w:r>
    </w:p>
    <w:p w14:paraId="724BE080">
      <w:pPr>
        <w:pStyle w:val="8"/>
        <w:spacing w:line="400" w:lineRule="exact"/>
        <w:ind w:firstLine="480" w:firstLineChars="200"/>
        <w:rPr>
          <w:rFonts w:hint="eastAsia"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color w:val="auto"/>
          <w:sz w:val="24"/>
          <w:szCs w:val="24"/>
          <w:lang w:eastAsia="zh-CN"/>
        </w:rPr>
        <w:t>8.1 质量标准</w:t>
      </w:r>
    </w:p>
    <w:p w14:paraId="26F0E5EB">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（1）本合同下提供的货物应符合合同</w:t>
      </w:r>
      <w:r>
        <w:rPr>
          <w:rFonts w:hint="eastAsia" w:asciiTheme="minorEastAsia" w:hAnsiTheme="minorEastAsia" w:eastAsiaTheme="minorEastAsia" w:cstheme="minorEastAsia"/>
          <w:sz w:val="24"/>
          <w:szCs w:val="24"/>
          <w:lang w:eastAsia="zh-CN"/>
        </w:rPr>
        <w:t>约定的品牌、规格型号、技术性能、配置、质量、数量等要求。</w:t>
      </w:r>
      <w:r>
        <w:rPr>
          <w:rFonts w:hint="eastAsia" w:asciiTheme="minorEastAsia" w:hAnsiTheme="minorEastAsia" w:eastAsiaTheme="minorEastAsia" w:cstheme="minorEastAsia"/>
          <w:color w:val="auto"/>
          <w:sz w:val="24"/>
          <w:szCs w:val="24"/>
          <w:lang w:eastAsia="zh-CN"/>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161502DA">
      <w:pPr>
        <w:pStyle w:val="8"/>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（2）采用中华人民共和国法定计量单位。</w:t>
      </w:r>
    </w:p>
    <w:p w14:paraId="341A096E">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（3）乙方所提供的货物应符合国家有关安全、环保、卫生的规定。</w:t>
      </w:r>
    </w:p>
    <w:p w14:paraId="0E77AC08">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（4）乙方应向甲方提交所提供货物的技术文件，包括相应的中文技术文件，如：产品目录、图纸、操作手册、使用说明、维护手册或服务指南等。上述文件应包装好随货物一同发运。</w:t>
      </w:r>
    </w:p>
    <w:p w14:paraId="6C051990">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8.2 保证</w:t>
      </w:r>
    </w:p>
    <w:p w14:paraId="24E024F6">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（1）乙方应保证提供的货物完全符合合同规定的质量、规格和性能要求。乙方应保证货物在正确安装、正常使用和保养条件下，</w:t>
      </w:r>
      <w:r>
        <w:rPr>
          <w:rFonts w:hint="eastAsia" w:asciiTheme="minorEastAsia" w:hAnsiTheme="minorEastAsia" w:eastAsiaTheme="minorEastAsia" w:cstheme="minorEastAsia"/>
          <w:sz w:val="24"/>
          <w:szCs w:val="24"/>
          <w:lang w:eastAsia="zh-CN"/>
        </w:rPr>
        <w:t>在其使用寿命期内具备合同约定的性能</w:t>
      </w:r>
      <w:r>
        <w:rPr>
          <w:rFonts w:hint="eastAsia" w:asciiTheme="minorEastAsia" w:hAnsiTheme="minorEastAsia" w:eastAsiaTheme="minorEastAsia" w:cstheme="minorEastAsia"/>
          <w:color w:val="auto"/>
          <w:sz w:val="24"/>
          <w:szCs w:val="24"/>
          <w:lang w:eastAsia="zh-CN"/>
        </w:rPr>
        <w:t>。存在质量保证期的，货物最终交付验收合格后在</w:t>
      </w:r>
      <w:r>
        <w:rPr>
          <w:rFonts w:hint="eastAsia" w:asciiTheme="minorEastAsia" w:hAnsiTheme="minorEastAsia" w:eastAsiaTheme="minorEastAsia" w:cstheme="minorEastAsia"/>
          <w:b/>
          <w:color w:val="auto"/>
          <w:sz w:val="24"/>
          <w:szCs w:val="24"/>
          <w:lang w:eastAsia="zh-CN"/>
        </w:rPr>
        <w:t>【政府采购合同专用条款】</w:t>
      </w:r>
      <w:r>
        <w:rPr>
          <w:rFonts w:hint="eastAsia" w:asciiTheme="minorEastAsia" w:hAnsiTheme="minorEastAsia" w:eastAsiaTheme="minorEastAsia" w:cstheme="minorEastAsia"/>
          <w:color w:val="auto"/>
          <w:sz w:val="24"/>
          <w:szCs w:val="24"/>
          <w:lang w:eastAsia="zh-CN"/>
        </w:rPr>
        <w:t>规定或乙方书面承诺（两者以较长的为准）的质量保证期内，本保证保持有效。</w:t>
      </w:r>
    </w:p>
    <w:p w14:paraId="48FE1688">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（2）在质量保证期内所发现的缺陷，甲方应尽快以书面形式通知乙方。</w:t>
      </w:r>
    </w:p>
    <w:p w14:paraId="72DE8A30">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（3）乙方收到通知后，应在</w:t>
      </w:r>
      <w:r>
        <w:rPr>
          <w:rFonts w:hint="eastAsia" w:asciiTheme="minorEastAsia" w:hAnsiTheme="minorEastAsia" w:eastAsiaTheme="minorEastAsia" w:cstheme="minorEastAsia"/>
          <w:b/>
          <w:color w:val="auto"/>
          <w:sz w:val="24"/>
          <w:szCs w:val="24"/>
          <w:lang w:eastAsia="zh-CN"/>
        </w:rPr>
        <w:t>【政府采购合同专用条款】</w:t>
      </w:r>
      <w:r>
        <w:rPr>
          <w:rFonts w:hint="eastAsia" w:asciiTheme="minorEastAsia" w:hAnsiTheme="minorEastAsia" w:eastAsiaTheme="minorEastAsia" w:cstheme="minorEastAsia"/>
          <w:color w:val="auto"/>
          <w:sz w:val="24"/>
          <w:szCs w:val="24"/>
          <w:lang w:eastAsia="zh-CN"/>
        </w:rPr>
        <w:t>规定的响应时间内以合理的速度免费维修或更换有缺陷的货物或部件。</w:t>
      </w:r>
    </w:p>
    <w:p w14:paraId="0D80D976">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（4）在质量保证期内，如果货物的质量或规格与合同不符，或证实货物是有缺陷的，包括潜在的缺陷或使用不符合要求的材料等，甲方可以根据本合同第1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w:t>
      </w:r>
      <w:r>
        <w:rPr>
          <w:rFonts w:hint="eastAsia" w:asciiTheme="minorEastAsia" w:hAnsiTheme="minorEastAsia" w:eastAsiaTheme="minorEastAsia" w:cstheme="minorEastAsia"/>
          <w:color w:val="auto"/>
          <w:sz w:val="24"/>
          <w:szCs w:val="24"/>
          <w:lang w:eastAsia="zh-CN"/>
        </w:rPr>
        <w:t>.1条规定以书面形式</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追究</w:t>
      </w:r>
      <w:r>
        <w:rPr>
          <w:rFonts w:hint="eastAsia" w:asciiTheme="minorEastAsia" w:hAnsiTheme="minorEastAsia" w:eastAsiaTheme="minorEastAsia" w:cstheme="minorEastAsia"/>
          <w:color w:val="auto"/>
          <w:sz w:val="24"/>
          <w:szCs w:val="24"/>
          <w:lang w:eastAsia="zh-CN"/>
        </w:rPr>
        <w:t>乙方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的违约责任</w:t>
      </w:r>
      <w:r>
        <w:rPr>
          <w:rFonts w:hint="eastAsia" w:asciiTheme="minorEastAsia" w:hAnsiTheme="minorEastAsia" w:eastAsiaTheme="minorEastAsia" w:cstheme="minorEastAsia"/>
          <w:color w:val="auto"/>
          <w:sz w:val="24"/>
          <w:szCs w:val="24"/>
          <w:lang w:eastAsia="zh-CN"/>
        </w:rPr>
        <w:t>。</w:t>
      </w:r>
    </w:p>
    <w:p w14:paraId="542E2494">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（5）乙方在约定的时间内未能弥补缺陷，甲方可采取必要的补救措施，但其风险和费用将由乙方承担，甲方根据合同约定对乙方行使的其他权利不受影响。</w:t>
      </w:r>
    </w:p>
    <w:p w14:paraId="5EE66F56">
      <w:pPr>
        <w:spacing w:line="400" w:lineRule="exact"/>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9</w:t>
      </w:r>
      <w:r>
        <w:rPr>
          <w:rFonts w:hint="eastAsia" w:asciiTheme="minorEastAsia" w:hAnsiTheme="minorEastAsia" w:eastAsiaTheme="minorEastAsia" w:cstheme="minorEastAsia"/>
          <w:b/>
          <w:bCs/>
          <w:color w:val="auto"/>
          <w:sz w:val="24"/>
          <w:szCs w:val="24"/>
          <w:lang w:eastAsia="zh-CN"/>
        </w:rPr>
        <w:t>.</w:t>
      </w: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b/>
          <w:bCs/>
          <w:color w:val="auto"/>
          <w:sz w:val="24"/>
          <w:szCs w:val="24"/>
          <w:lang w:eastAsia="zh-CN"/>
        </w:rPr>
        <w:t>权利瑕疵担保</w:t>
      </w:r>
    </w:p>
    <w:p w14:paraId="0CA9897C">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9.1 乙方保证对其出售的货物享有合法的权利。</w:t>
      </w:r>
    </w:p>
    <w:p w14:paraId="029B34CD">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9.2 </w:t>
      </w:r>
      <w:r>
        <w:rPr>
          <w:rFonts w:hint="eastAsia" w:asciiTheme="minorEastAsia" w:hAnsiTheme="minorEastAsia" w:eastAsiaTheme="minorEastAsia" w:cstheme="minorEastAsia"/>
          <w:sz w:val="24"/>
          <w:szCs w:val="24"/>
          <w:lang w:eastAsia="zh-CN"/>
        </w:rPr>
        <w:t>乙方保证在交付的货物上不存在抵押权等担保物权。</w:t>
      </w:r>
    </w:p>
    <w:p w14:paraId="674784E4">
      <w:pPr>
        <w:spacing w:line="40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9.3 如甲方使用上述货物构成对第三人侵权的，则由乙方承担全部责任。</w:t>
      </w:r>
    </w:p>
    <w:p w14:paraId="52E6533B">
      <w:pPr>
        <w:spacing w:line="400" w:lineRule="exact"/>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10. 知识产权保护</w:t>
      </w:r>
    </w:p>
    <w:p w14:paraId="753900D3">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10.1 乙方对其所销售的货物应当享有知识产权或经权利人合法授权，保证没有侵犯任</w:t>
      </w:r>
      <w:r>
        <w:rPr>
          <w:rFonts w:hint="eastAsia" w:asciiTheme="minorEastAsia" w:hAnsiTheme="minorEastAsia" w:eastAsiaTheme="minorEastAsia" w:cstheme="minorEastAsia"/>
          <w:color w:val="auto"/>
          <w:sz w:val="24"/>
          <w:szCs w:val="24"/>
          <w:lang w:eastAsia="zh-CN"/>
        </w:rPr>
        <w:t>何第三人的知识产权等权利。</w:t>
      </w:r>
      <w:bookmarkStart w:id="2" w:name="_Hlk163047038"/>
      <w:r>
        <w:rPr>
          <w:rFonts w:hint="eastAsia" w:asciiTheme="minorEastAsia" w:hAnsiTheme="minorEastAsia" w:eastAsiaTheme="minorEastAsia" w:cstheme="minorEastAsia"/>
          <w:sz w:val="24"/>
          <w:szCs w:val="24"/>
          <w:lang w:eastAsia="zh-CN"/>
        </w:rPr>
        <w:t>因违反前述约定对第三人构成侵权的，应当由乙方向第三人承担法律责任；甲方依法向第三人赔偿后，有权向乙方追偿。甲方有其他损失的，乙方应当赔偿</w:t>
      </w:r>
      <w:bookmarkEnd w:id="2"/>
      <w:r>
        <w:rPr>
          <w:rFonts w:hint="eastAsia" w:asciiTheme="minorEastAsia" w:hAnsiTheme="minorEastAsia" w:eastAsiaTheme="minorEastAsia" w:cstheme="minorEastAsia"/>
          <w:color w:val="auto"/>
          <w:sz w:val="24"/>
          <w:szCs w:val="24"/>
          <w:lang w:eastAsia="zh-CN"/>
        </w:rPr>
        <w:t>。</w:t>
      </w:r>
    </w:p>
    <w:p w14:paraId="74BFF4CA">
      <w:pPr>
        <w:spacing w:line="400" w:lineRule="exact"/>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11. 保密义务</w:t>
      </w:r>
    </w:p>
    <w:p w14:paraId="4AB0442B">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Theme="minorEastAsia" w:hAnsiTheme="minorEastAsia" w:eastAsiaTheme="minorEastAsia" w:cstheme="minorEastAsia"/>
          <w:b/>
          <w:bCs/>
          <w:sz w:val="24"/>
          <w:szCs w:val="24"/>
          <w:lang w:eastAsia="zh-CN"/>
        </w:rPr>
        <w:t>【政府采购合同专用条款】</w:t>
      </w:r>
      <w:r>
        <w:rPr>
          <w:rFonts w:hint="eastAsia" w:asciiTheme="minorEastAsia" w:hAnsiTheme="minorEastAsia" w:eastAsiaTheme="minorEastAsia" w:cstheme="minorEastAsia"/>
          <w:sz w:val="24"/>
          <w:szCs w:val="24"/>
          <w:lang w:eastAsia="zh-CN"/>
        </w:rPr>
        <w:t>中约定。</w:t>
      </w:r>
    </w:p>
    <w:p w14:paraId="732A066C">
      <w:pPr>
        <w:spacing w:line="400" w:lineRule="exact"/>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12. 合同价款支付</w:t>
      </w:r>
    </w:p>
    <w:p w14:paraId="1E07AABD">
      <w:pPr>
        <w:autoSpaceDE/>
        <w:autoSpaceDN/>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12.1 合同价款支付按照国库集中支付制度及财政管理相关规定执行。</w:t>
      </w:r>
    </w:p>
    <w:p w14:paraId="5A676B8C">
      <w:pPr>
        <w:pStyle w:val="5"/>
        <w:spacing w:line="400" w:lineRule="exact"/>
        <w:ind w:firstLine="482"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12.2 </w:t>
      </w:r>
      <w:r>
        <w:rPr>
          <w:rFonts w:hint="eastAsia" w:asciiTheme="minorEastAsia" w:hAnsiTheme="minorEastAsia" w:eastAsiaTheme="minorEastAsia" w:cstheme="minorEastAsia"/>
          <w:color w:val="auto"/>
          <w:kern w:val="2"/>
          <w:sz w:val="24"/>
          <w:szCs w:val="24"/>
          <w:lang w:eastAsia="zh-CN"/>
        </w:rPr>
        <w:t>对于满足合同约定支付条件的，甲方</w:t>
      </w:r>
      <w:r>
        <w:rPr>
          <w:rFonts w:hint="eastAsia" w:asciiTheme="minorEastAsia" w:hAnsiTheme="minorEastAsia" w:eastAsiaTheme="minorEastAsia" w:cstheme="minorEastAsia"/>
          <w:color w:val="auto"/>
          <w:sz w:val="24"/>
          <w:szCs w:val="24"/>
          <w:lang w:eastAsia="zh-CN"/>
        </w:rPr>
        <w:t>原则上应当自收到发票后10个工作日内</w:t>
      </w:r>
      <w:r>
        <w:rPr>
          <w:rFonts w:hint="eastAsia" w:asciiTheme="minorEastAsia" w:hAnsiTheme="minorEastAsia" w:eastAsiaTheme="minorEastAsia" w:cstheme="minorEastAsia"/>
          <w:color w:val="auto"/>
          <w:kern w:val="2"/>
          <w:sz w:val="24"/>
          <w:szCs w:val="24"/>
          <w:lang w:eastAsia="zh-CN"/>
        </w:rPr>
        <w:t>将资金支付到合同约定的乙方账户，不得以机构变动、人员更替、政策调整等为由迟延付款，不得将采购文件和合同中未规定的义务作为向乙方付款的条件。具体合同价款支付时间在【</w:t>
      </w:r>
      <w:r>
        <w:rPr>
          <w:rFonts w:hint="eastAsia" w:asciiTheme="minorEastAsia" w:hAnsiTheme="minorEastAsia" w:eastAsiaTheme="minorEastAsia" w:cstheme="minorEastAsia"/>
          <w:b/>
          <w:bCs/>
          <w:color w:val="auto"/>
          <w:kern w:val="2"/>
          <w:sz w:val="24"/>
          <w:szCs w:val="24"/>
          <w:lang w:eastAsia="zh-CN"/>
        </w:rPr>
        <w:t>政府采购合同专用条款</w:t>
      </w:r>
      <w:r>
        <w:rPr>
          <w:rFonts w:hint="eastAsia" w:asciiTheme="minorEastAsia" w:hAnsiTheme="minorEastAsia" w:eastAsiaTheme="minorEastAsia" w:cstheme="minorEastAsia"/>
          <w:color w:val="auto"/>
          <w:kern w:val="2"/>
          <w:sz w:val="24"/>
          <w:szCs w:val="24"/>
          <w:lang w:eastAsia="zh-CN"/>
        </w:rPr>
        <w:t>】中约定。</w:t>
      </w:r>
    </w:p>
    <w:p w14:paraId="2170B793">
      <w:pPr>
        <w:pStyle w:val="3"/>
        <w:spacing w:line="400" w:lineRule="exact"/>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13. 履约保证金</w:t>
      </w:r>
    </w:p>
    <w:p w14:paraId="64D09E7C">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13.1 </w:t>
      </w:r>
      <w:r>
        <w:rPr>
          <w:rFonts w:hint="eastAsia" w:asciiTheme="minorEastAsia" w:hAnsiTheme="minorEastAsia" w:eastAsiaTheme="minorEastAsia" w:cstheme="minorEastAsia"/>
          <w:sz w:val="24"/>
          <w:szCs w:val="24"/>
          <w:lang w:eastAsia="zh-CN"/>
        </w:rPr>
        <w:t>乙方应当以支票、汇票、本票或者金融机构、担保机构出具的保函等非现金形式提交。</w:t>
      </w:r>
    </w:p>
    <w:p w14:paraId="6575B0B0">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13.2 如果乙方出现</w:t>
      </w:r>
      <w:r>
        <w:rPr>
          <w:rFonts w:hint="eastAsia" w:asciiTheme="minorEastAsia" w:hAnsiTheme="minorEastAsia" w:eastAsiaTheme="minorEastAsia" w:cstheme="minorEastAsia"/>
          <w:b/>
          <w:bCs/>
          <w:sz w:val="24"/>
          <w:szCs w:val="24"/>
          <w:lang w:eastAsia="zh-CN"/>
        </w:rPr>
        <w:t>【政府采购合同专用条款】</w:t>
      </w:r>
      <w:r>
        <w:rPr>
          <w:rFonts w:hint="eastAsia" w:asciiTheme="minorEastAsia" w:hAnsiTheme="minorEastAsia" w:eastAsiaTheme="minorEastAsia" w:cstheme="minorEastAsia"/>
          <w:sz w:val="24"/>
          <w:szCs w:val="24"/>
          <w:lang w:eastAsia="zh-CN"/>
        </w:rPr>
        <w:t>约定情形的</w:t>
      </w:r>
      <w:r>
        <w:rPr>
          <w:rFonts w:hint="eastAsia" w:asciiTheme="minorEastAsia" w:hAnsiTheme="minorEastAsia" w:eastAsiaTheme="minorEastAsia" w:cstheme="minorEastAsia"/>
          <w:color w:val="auto"/>
          <w:sz w:val="24"/>
          <w:szCs w:val="24"/>
          <w:lang w:eastAsia="zh-CN"/>
        </w:rPr>
        <w:t>，履约保证金不予退还；如果乙方未能按合同约定全面履行义务，甲方有权从履约保证金中取得补偿或赔偿，且不影响甲方要求乙方承担合同约定的超过履约保证金的违约责任的权利。</w:t>
      </w:r>
    </w:p>
    <w:p w14:paraId="055DEBE8">
      <w:pPr>
        <w:spacing w:line="400" w:lineRule="exact"/>
        <w:ind w:firstLine="42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13.3 甲方在项目通过验收后按照</w:t>
      </w:r>
      <w:r>
        <w:rPr>
          <w:rFonts w:hint="eastAsia" w:asciiTheme="minorEastAsia" w:hAnsiTheme="minorEastAsia" w:eastAsiaTheme="minorEastAsia" w:cstheme="minorEastAsia"/>
          <w:b/>
          <w:color w:val="auto"/>
          <w:sz w:val="24"/>
          <w:szCs w:val="24"/>
          <w:lang w:eastAsia="zh-CN"/>
        </w:rPr>
        <w:t>【政府采购合同专用条款】</w:t>
      </w:r>
      <w:r>
        <w:rPr>
          <w:rFonts w:hint="eastAsia" w:asciiTheme="minorEastAsia" w:hAnsiTheme="minorEastAsia" w:eastAsiaTheme="minorEastAsia" w:cstheme="minorEastAsia"/>
          <w:color w:val="auto"/>
          <w:sz w:val="24"/>
          <w:szCs w:val="24"/>
          <w:lang w:eastAsia="zh-CN"/>
        </w:rPr>
        <w:t>规定的时间内将履约保证金退还乙方；逾期退还的，乙方可要求甲方支付违约金，违约金按照</w:t>
      </w:r>
      <w:r>
        <w:rPr>
          <w:rFonts w:hint="eastAsia" w:asciiTheme="minorEastAsia" w:hAnsiTheme="minorEastAsia" w:eastAsiaTheme="minorEastAsia" w:cstheme="minorEastAsia"/>
          <w:b/>
          <w:color w:val="auto"/>
          <w:sz w:val="24"/>
          <w:szCs w:val="24"/>
          <w:lang w:eastAsia="zh-CN"/>
        </w:rPr>
        <w:t>【政府采购合同专用条款】</w:t>
      </w:r>
      <w:r>
        <w:rPr>
          <w:rFonts w:hint="eastAsia" w:asciiTheme="minorEastAsia" w:hAnsiTheme="minorEastAsia" w:eastAsiaTheme="minorEastAsia" w:cstheme="minorEastAsia"/>
          <w:color w:val="auto"/>
          <w:sz w:val="24"/>
          <w:szCs w:val="24"/>
          <w:lang w:eastAsia="zh-CN"/>
        </w:rPr>
        <w:t>规定支付。</w:t>
      </w:r>
    </w:p>
    <w:p w14:paraId="7B070365">
      <w:pPr>
        <w:spacing w:line="400" w:lineRule="exact"/>
        <w:rPr>
          <w:rFonts w:hint="eastAsia"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b/>
          <w:bCs/>
          <w:color w:val="auto"/>
          <w:sz w:val="24"/>
          <w:szCs w:val="24"/>
          <w:lang w:eastAsia="zh-CN"/>
        </w:rPr>
        <w:t xml:space="preserve">14. </w:t>
      </w:r>
      <w:r>
        <w:rPr>
          <w:rFonts w:hint="eastAsia" w:asciiTheme="minorEastAsia" w:hAnsiTheme="minorEastAsia" w:eastAsiaTheme="minorEastAsia" w:cstheme="minorEastAsia"/>
          <w:b/>
          <w:color w:val="auto"/>
          <w:sz w:val="24"/>
          <w:szCs w:val="24"/>
          <w:lang w:eastAsia="zh-CN"/>
        </w:rPr>
        <w:t>售后服务</w:t>
      </w:r>
    </w:p>
    <w:p w14:paraId="2367436C">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14.1 除项目不涉及或采购活动中明确约定无须承担外，乙方还应提供下列服务：</w:t>
      </w:r>
    </w:p>
    <w:p w14:paraId="3367EF10">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（1）货物的现场移动、安装、调试、启动监督及技术支持；</w:t>
      </w:r>
    </w:p>
    <w:p w14:paraId="61594C17">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（2）提供货物组装和维修所需的专用工具和辅助材料；</w:t>
      </w:r>
    </w:p>
    <w:p w14:paraId="2AA84F97">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（3）在</w:t>
      </w:r>
      <w:r>
        <w:rPr>
          <w:rFonts w:hint="eastAsia" w:asciiTheme="minorEastAsia" w:hAnsiTheme="minorEastAsia" w:eastAsiaTheme="minorEastAsia" w:cstheme="minorEastAsia"/>
          <w:b/>
          <w:bCs/>
          <w:sz w:val="24"/>
          <w:szCs w:val="24"/>
          <w:lang w:eastAsia="zh-CN"/>
        </w:rPr>
        <w:t>【政府采购合同专用条款】</w:t>
      </w:r>
      <w:r>
        <w:rPr>
          <w:rFonts w:hint="eastAsia" w:asciiTheme="minorEastAsia" w:hAnsiTheme="minorEastAsia" w:eastAsiaTheme="minorEastAsia" w:cstheme="minorEastAsia"/>
          <w:color w:val="auto"/>
          <w:sz w:val="24"/>
          <w:szCs w:val="24"/>
          <w:lang w:eastAsia="zh-CN"/>
        </w:rPr>
        <w:t>约定的期限内对所有的货物实施运行监督、维修，但前提条件是该服务并不能免除乙方在质量保证期内所承担的义务；</w:t>
      </w:r>
    </w:p>
    <w:p w14:paraId="02CF93A0">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（4）在制造商所在地或指定现场就货物的安装、启动、运营、维护、废弃处置等对甲方操作人员进行培训</w:t>
      </w:r>
      <w:r>
        <w:rPr>
          <w:rFonts w:hint="eastAsia" w:asciiTheme="minorEastAsia" w:hAnsiTheme="minorEastAsia" w:eastAsiaTheme="minorEastAsia" w:cstheme="minorEastAsia"/>
          <w:sz w:val="24"/>
          <w:szCs w:val="24"/>
          <w:lang w:eastAsia="zh-CN"/>
        </w:rPr>
        <w:t>；</w:t>
      </w:r>
    </w:p>
    <w:p w14:paraId="1C63A13F">
      <w:pPr>
        <w:pStyle w:val="14"/>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（5）依照法律、行政法规的规定或者按照</w:t>
      </w:r>
      <w:r>
        <w:rPr>
          <w:rFonts w:hint="eastAsia" w:asciiTheme="minorEastAsia" w:hAnsiTheme="minorEastAsia" w:eastAsiaTheme="minorEastAsia" w:cstheme="minorEastAsia"/>
          <w:b/>
          <w:bCs/>
          <w:sz w:val="24"/>
          <w:szCs w:val="24"/>
        </w:rPr>
        <w:t>【政府采购合同专用条款】</w:t>
      </w:r>
      <w:r>
        <w:rPr>
          <w:rFonts w:hint="eastAsia" w:asciiTheme="minorEastAsia" w:hAnsiTheme="minorEastAsia" w:eastAsiaTheme="minorEastAsia" w:cstheme="minorEastAsia"/>
          <w:sz w:val="24"/>
          <w:szCs w:val="24"/>
        </w:rPr>
        <w:t>约定，货物在有效使用年限届满后应予回收的，乙方负有自行或者委托第三人对货物予以回收的义务；</w:t>
      </w:r>
    </w:p>
    <w:p w14:paraId="640B22F2">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w:t>
      </w:r>
      <w:r>
        <w:rPr>
          <w:rFonts w:hint="eastAsia" w:asciiTheme="minorEastAsia" w:hAnsiTheme="minorEastAsia" w:eastAsiaTheme="minorEastAsia" w:cstheme="minorEastAsia"/>
          <w:b/>
          <w:color w:val="auto"/>
          <w:sz w:val="24"/>
          <w:szCs w:val="24"/>
          <w:lang w:eastAsia="zh-CN"/>
        </w:rPr>
        <w:t>【政府采购合同专用条款】</w:t>
      </w:r>
      <w:r>
        <w:rPr>
          <w:rFonts w:hint="eastAsia" w:asciiTheme="minorEastAsia" w:hAnsiTheme="minorEastAsia" w:eastAsiaTheme="minorEastAsia" w:cstheme="minorEastAsia"/>
          <w:color w:val="auto"/>
          <w:sz w:val="24"/>
          <w:szCs w:val="24"/>
          <w:lang w:eastAsia="zh-CN"/>
        </w:rPr>
        <w:t>规定由乙方提供的其他服务。</w:t>
      </w:r>
    </w:p>
    <w:p w14:paraId="7DBFF849">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14.2 乙方提供的售后服务的费用已包含在合同价款中，甲方不再另行支付。</w:t>
      </w:r>
    </w:p>
    <w:p w14:paraId="47CE75C2">
      <w:pPr>
        <w:spacing w:line="400" w:lineRule="exact"/>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15. 违约责任</w:t>
      </w:r>
    </w:p>
    <w:p w14:paraId="6792A07F">
      <w:pPr>
        <w:spacing w:line="400" w:lineRule="exact"/>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15.1质量瑕疵的违约责任</w:t>
      </w:r>
    </w:p>
    <w:p w14:paraId="2CC809CE">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乙方提供的产品不符合合同约定的质量标准或存在产品质量缺陷，甲方有权要求乙方根据</w:t>
      </w:r>
      <w:r>
        <w:rPr>
          <w:rFonts w:hint="eastAsia" w:asciiTheme="minorEastAsia" w:hAnsiTheme="minorEastAsia" w:eastAsiaTheme="minorEastAsia" w:cstheme="minorEastAsia"/>
          <w:b/>
          <w:color w:val="auto"/>
          <w:sz w:val="24"/>
          <w:szCs w:val="24"/>
          <w:lang w:eastAsia="zh-CN"/>
        </w:rPr>
        <w:t>【政府采购合同专用条款】</w:t>
      </w:r>
      <w:r>
        <w:rPr>
          <w:rFonts w:hint="eastAsia" w:asciiTheme="minorEastAsia" w:hAnsiTheme="minorEastAsia" w:eastAsiaTheme="minorEastAsia" w:cstheme="minorEastAsia"/>
          <w:bCs/>
          <w:color w:val="auto"/>
          <w:sz w:val="24"/>
          <w:szCs w:val="24"/>
          <w:lang w:eastAsia="zh-CN"/>
        </w:rPr>
        <w:t>要求</w:t>
      </w:r>
      <w:r>
        <w:rPr>
          <w:rFonts w:hint="eastAsia" w:asciiTheme="minorEastAsia" w:hAnsiTheme="minorEastAsia" w:eastAsiaTheme="minorEastAsia" w:cstheme="minorEastAsia"/>
          <w:color w:val="auto"/>
          <w:sz w:val="24"/>
          <w:szCs w:val="24"/>
          <w:lang w:eastAsia="zh-CN"/>
        </w:rPr>
        <w:t>及时修理、重作、更换，并承担由此给甲方造成的损失。</w:t>
      </w:r>
    </w:p>
    <w:p w14:paraId="366C40B4">
      <w:pPr>
        <w:spacing w:line="400" w:lineRule="exact"/>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15.2 迟延交货的违约责任</w:t>
      </w:r>
    </w:p>
    <w:p w14:paraId="64786063">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0E79B51A">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（2）如果乙方没有按照合同规定的时间交货和提供相关服务，甲方有权从货款中扣除误期赔偿费而不影响合同项下的其他补救方法，赔偿费按</w:t>
      </w:r>
      <w:r>
        <w:rPr>
          <w:rFonts w:hint="eastAsia" w:asciiTheme="minorEastAsia" w:hAnsiTheme="minorEastAsia" w:eastAsiaTheme="minorEastAsia" w:cstheme="minorEastAsia"/>
          <w:b/>
          <w:color w:val="auto"/>
          <w:sz w:val="24"/>
          <w:szCs w:val="24"/>
          <w:lang w:eastAsia="zh-CN"/>
        </w:rPr>
        <w:t>【政府采购合同专用条款】</w:t>
      </w:r>
      <w:r>
        <w:rPr>
          <w:rFonts w:hint="eastAsia" w:asciiTheme="minorEastAsia" w:hAnsiTheme="minorEastAsia" w:eastAsiaTheme="minorEastAsia" w:cstheme="minorEastAsia"/>
          <w:color w:val="auto"/>
          <w:sz w:val="24"/>
          <w:szCs w:val="24"/>
          <w:lang w:eastAsia="zh-CN"/>
        </w:rPr>
        <w:t>规定执行。如果涉及公共利益，且赔偿金额无法弥补公共利益损失，甲方可要求继续履行或者采取其他补救措施。</w:t>
      </w:r>
    </w:p>
    <w:p w14:paraId="6D4F8AC2">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15.3 迟延支付的违约责任</w:t>
      </w:r>
    </w:p>
    <w:p w14:paraId="2F646B0A">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甲方存在迟延支付乙方合同款项的，应当承担</w:t>
      </w:r>
      <w:r>
        <w:rPr>
          <w:rFonts w:hint="eastAsia" w:asciiTheme="minorEastAsia" w:hAnsiTheme="minorEastAsia" w:eastAsiaTheme="minorEastAsia" w:cstheme="minorEastAsia"/>
          <w:b/>
          <w:bCs/>
          <w:color w:val="auto"/>
          <w:sz w:val="24"/>
          <w:szCs w:val="24"/>
          <w:lang w:eastAsia="zh-CN"/>
        </w:rPr>
        <w:t>【政府采购合同专用条款】</w:t>
      </w:r>
      <w:r>
        <w:rPr>
          <w:rFonts w:hint="eastAsia" w:asciiTheme="minorEastAsia" w:hAnsiTheme="minorEastAsia" w:eastAsiaTheme="minorEastAsia" w:cstheme="minorEastAsia"/>
          <w:color w:val="auto"/>
          <w:sz w:val="24"/>
          <w:szCs w:val="24"/>
          <w:lang w:eastAsia="zh-CN"/>
        </w:rPr>
        <w:t>规定的逾期付款利息。</w:t>
      </w:r>
    </w:p>
    <w:p w14:paraId="6ADBFC4D">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15.4其他违约责任根据项目实际需要按</w:t>
      </w:r>
      <w:r>
        <w:rPr>
          <w:rFonts w:hint="eastAsia" w:asciiTheme="minorEastAsia" w:hAnsiTheme="minorEastAsia" w:eastAsiaTheme="minorEastAsia" w:cstheme="minorEastAsia"/>
          <w:b/>
          <w:bCs/>
          <w:color w:val="auto"/>
          <w:sz w:val="24"/>
          <w:szCs w:val="24"/>
          <w:lang w:eastAsia="zh-CN"/>
        </w:rPr>
        <w:t>【政府采购合同专用条款】</w:t>
      </w:r>
      <w:r>
        <w:rPr>
          <w:rFonts w:hint="eastAsia" w:asciiTheme="minorEastAsia" w:hAnsiTheme="minorEastAsia" w:eastAsiaTheme="minorEastAsia" w:cstheme="minorEastAsia"/>
          <w:color w:val="auto"/>
          <w:sz w:val="24"/>
          <w:szCs w:val="24"/>
          <w:lang w:eastAsia="zh-CN"/>
        </w:rPr>
        <w:t>规定执行。</w:t>
      </w:r>
    </w:p>
    <w:p w14:paraId="59D4DEB4">
      <w:pPr>
        <w:numPr>
          <w:ilvl w:val="0"/>
          <w:numId w:val="5"/>
        </w:numPr>
        <w:spacing w:line="400" w:lineRule="exact"/>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合同变更</w:t>
      </w:r>
      <w:r>
        <w:rPr>
          <w:rFonts w:hint="eastAsia" w:asciiTheme="minorEastAsia" w:hAnsiTheme="minorEastAsia" w:eastAsiaTheme="minorEastAsia" w:cstheme="minorEastAsia"/>
          <w:b/>
          <w:color w:val="auto"/>
          <w:sz w:val="24"/>
          <w:szCs w:val="24"/>
          <w:lang w:eastAsia="zh-CN"/>
        </w:rPr>
        <w:t>、中止与终止</w:t>
      </w:r>
    </w:p>
    <w:p w14:paraId="548ACA49">
      <w:pPr>
        <w:autoSpaceDE/>
        <w:autoSpaceDN/>
        <w:spacing w:line="400" w:lineRule="exac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sz w:val="24"/>
          <w:szCs w:val="24"/>
        </w:rPr>
        <w:t>1</w:t>
      </w:r>
      <w:r>
        <w:rPr>
          <w:rFonts w:hint="eastAsia" w:asciiTheme="minorEastAsia" w:hAnsiTheme="minorEastAsia" w:eastAsiaTheme="minorEastAsia" w:cstheme="minorEastAsia"/>
          <w:color w:val="auto"/>
          <w:sz w:val="24"/>
          <w:szCs w:val="24"/>
          <w:lang w:eastAsia="zh-CN"/>
        </w:rPr>
        <w:t>6</w:t>
      </w:r>
      <w:r>
        <w:rPr>
          <w:rFonts w:hint="eastAsia" w:asciiTheme="minorEastAsia" w:hAnsiTheme="minorEastAsia" w:eastAsiaTheme="minorEastAsia" w:cstheme="minorEastAsia"/>
          <w:color w:val="auto"/>
          <w:sz w:val="24"/>
          <w:szCs w:val="24"/>
        </w:rPr>
        <w:t>.1合同的</w:t>
      </w:r>
      <w:r>
        <w:rPr>
          <w:rFonts w:hint="eastAsia" w:asciiTheme="minorEastAsia" w:hAnsiTheme="minorEastAsia" w:eastAsiaTheme="minorEastAsia" w:cstheme="minorEastAsia"/>
          <w:color w:val="auto"/>
          <w:sz w:val="24"/>
          <w:szCs w:val="24"/>
          <w:lang w:eastAsia="zh-CN"/>
        </w:rPr>
        <w:t>变更</w:t>
      </w:r>
    </w:p>
    <w:p w14:paraId="1F0C4651">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政府采购合同履行中，在不改变合同其他条款的前提下，甲方可以在合同价款10%的范围内追加与合同标的相同的货物，并就此与乙方协商一致后签订补充协议。</w:t>
      </w:r>
    </w:p>
    <w:p w14:paraId="650044F8">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16.2合同的中止</w:t>
      </w:r>
    </w:p>
    <w:p w14:paraId="283F9A52">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（1）合同履行过程中因供应商就采购文件、采购过程或结果提起投诉的，甲方认为有必要的，可以中止合同的履行。</w:t>
      </w:r>
    </w:p>
    <w:p w14:paraId="79051B02">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3AD1EB4">
      <w:pPr>
        <w:pStyle w:val="14"/>
        <w:ind w:firstLine="42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（3）乙方分立、合并或者变更住所的，应当及时以书面形式告知甲方。乙方没有及时告知甲方，致使合同履行发生困难的，甲方可以中止合同履行并要求乙方承担由此给甲方造成的损失。</w:t>
      </w:r>
    </w:p>
    <w:p w14:paraId="2ED22D6A">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auto"/>
          <w:sz w:val="24"/>
          <w:szCs w:val="24"/>
          <w:lang w:eastAsia="zh-CN"/>
        </w:rPr>
        <w:t>（4）甲方不得以行政区划调整、政府换届、机构或者职能调整以及相关责任人更替为由中止合同。</w:t>
      </w:r>
    </w:p>
    <w:p w14:paraId="4A7FF9FD">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16.3合同的终止</w:t>
      </w:r>
    </w:p>
    <w:p w14:paraId="52327A77">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（1）合同因有效期限届满而终止；</w:t>
      </w:r>
    </w:p>
    <w:p w14:paraId="2DAF1FB0">
      <w:pPr>
        <w:spacing w:line="400" w:lineRule="exact"/>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auto"/>
          <w:sz w:val="24"/>
          <w:szCs w:val="24"/>
          <w:lang w:eastAsia="zh-CN"/>
        </w:rPr>
        <w:t>（2）乙方未按合同约定履行，构成根本性违约的，甲方有权终止合同，</w:t>
      </w:r>
      <w:r>
        <w:rPr>
          <w:rFonts w:hint="eastAsia" w:asciiTheme="minorEastAsia" w:hAnsiTheme="minorEastAsia" w:eastAsiaTheme="minorEastAsia" w:cstheme="minorEastAsia"/>
          <w:sz w:val="24"/>
          <w:szCs w:val="24"/>
          <w:lang w:eastAsia="zh-CN"/>
        </w:rPr>
        <w:t>并追究乙方的违约责任</w:t>
      </w:r>
      <w:r>
        <w:rPr>
          <w:rFonts w:hint="eastAsia" w:asciiTheme="minorEastAsia" w:hAnsiTheme="minorEastAsia" w:eastAsiaTheme="minorEastAsia" w:cstheme="minorEastAsia"/>
          <w:color w:val="auto"/>
          <w:sz w:val="24"/>
          <w:szCs w:val="24"/>
          <w:lang w:eastAsia="zh-CN"/>
        </w:rPr>
        <w:t>。</w:t>
      </w:r>
    </w:p>
    <w:p w14:paraId="7D37B14B">
      <w:pPr>
        <w:pStyle w:val="1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16.4 </w:t>
      </w:r>
      <w:r>
        <w:rPr>
          <w:rFonts w:hint="eastAsia" w:asciiTheme="minorEastAsia" w:hAnsiTheme="minorEastAsia" w:eastAsiaTheme="minorEastAsia" w:cstheme="minorEastAsia"/>
          <w:kern w:val="2"/>
          <w:sz w:val="24"/>
          <w:szCs w:val="24"/>
        </w:rPr>
        <w:t>涉及国家利益、社会公共利益的情形</w:t>
      </w:r>
    </w:p>
    <w:p w14:paraId="248B6A24">
      <w:pPr>
        <w:pStyle w:val="14"/>
        <w:ind w:firstLine="42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政府采购合同继续履行将损害国家利益和社会公共利益的，双方当事人应当变更、中止或者终止合同。有过错的一方应当承担赔偿责任，双方都有过错的，各自承担相应的责任。</w:t>
      </w:r>
    </w:p>
    <w:p w14:paraId="0DAF2948">
      <w:pPr>
        <w:spacing w:line="400" w:lineRule="exact"/>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17. 合同分包</w:t>
      </w:r>
    </w:p>
    <w:p w14:paraId="63466AE2">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17.1 乙方不得将合同转包给其他供应商。涉及合同分包的，乙方应根据采购文件和投标（响应）文件规定进行合同分包。</w:t>
      </w:r>
    </w:p>
    <w:p w14:paraId="2C4C3816">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17.2 乙方执行政府采购政策向中小企业依法分包的，乙方应当按采购文件和投标（响应）文件签订分包意向协议，分包意向协议属于本合同组成部分。</w:t>
      </w:r>
    </w:p>
    <w:p w14:paraId="2B3560A5">
      <w:pPr>
        <w:spacing w:line="400" w:lineRule="exact"/>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18. 不可抗力</w:t>
      </w:r>
    </w:p>
    <w:p w14:paraId="44431372">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18.1 不可抗力是指合同双方不能预见、不能避免且不能克服的客观情况。</w:t>
      </w:r>
    </w:p>
    <w:p w14:paraId="312FE25A">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18.2 任何一方对由于不可抗力造成的部分或全部不能履行合同不承担违约责任。但迟延履行后发生不可抗力的，不能免除责任。</w:t>
      </w:r>
    </w:p>
    <w:p w14:paraId="761B10D4">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C27BE39">
      <w:pPr>
        <w:spacing w:line="400" w:lineRule="exact"/>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19. 解决争议的方法</w:t>
      </w:r>
    </w:p>
    <w:p w14:paraId="3C84C020">
      <w:pPr>
        <w:pStyle w:val="14"/>
        <w:ind w:firstLine="42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7417B425">
      <w:pPr>
        <w:pStyle w:val="14"/>
        <w:ind w:firstLine="42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19.2 选择仲裁的，应在</w:t>
      </w:r>
      <w:r>
        <w:rPr>
          <w:rFonts w:hint="eastAsia" w:asciiTheme="minorEastAsia" w:hAnsiTheme="minorEastAsia" w:eastAsiaTheme="minorEastAsia" w:cstheme="minorEastAsia"/>
          <w:b/>
          <w:bCs/>
          <w:sz w:val="24"/>
          <w:szCs w:val="24"/>
        </w:rPr>
        <w:t>【政府采购合同专用条款】</w:t>
      </w:r>
      <w:r>
        <w:rPr>
          <w:rFonts w:hint="eastAsia" w:asciiTheme="minorEastAsia" w:hAnsiTheme="minorEastAsia" w:eastAsiaTheme="minorEastAsia" w:cstheme="minorEastAsia"/>
          <w:sz w:val="24"/>
          <w:szCs w:val="24"/>
        </w:rPr>
        <w:t>中明确仲裁机构及仲裁地；通过诉讼方式解决的，可以在</w:t>
      </w:r>
      <w:r>
        <w:rPr>
          <w:rFonts w:hint="eastAsia" w:asciiTheme="minorEastAsia" w:hAnsiTheme="minorEastAsia" w:eastAsiaTheme="minorEastAsia" w:cstheme="minorEastAsia"/>
          <w:b/>
          <w:bCs/>
          <w:sz w:val="24"/>
          <w:szCs w:val="24"/>
        </w:rPr>
        <w:t>【政府采购合同专用条款】</w:t>
      </w:r>
      <w:r>
        <w:rPr>
          <w:rFonts w:hint="eastAsia" w:asciiTheme="minorEastAsia" w:hAnsiTheme="minorEastAsia" w:eastAsiaTheme="minorEastAsia" w:cstheme="minorEastAsia"/>
          <w:sz w:val="24"/>
          <w:szCs w:val="24"/>
        </w:rPr>
        <w:t>中进一步约定选择与争议有实际联系的地点的人民法院管辖，但管辖法院的约定不得违反级别管辖和专属管辖的规定。</w:t>
      </w:r>
    </w:p>
    <w:p w14:paraId="1F59CDA9">
      <w:pPr>
        <w:pStyle w:val="14"/>
        <w:ind w:firstLine="42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19.3 如甲乙双方有争议的事项不影响合同其他部分的履行，在争议解决期间，合同其他部分应当继续履行。</w:t>
      </w:r>
    </w:p>
    <w:p w14:paraId="301CD110">
      <w:pPr>
        <w:spacing w:line="400" w:lineRule="exac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
          <w:color w:val="auto"/>
          <w:sz w:val="24"/>
          <w:szCs w:val="24"/>
          <w:lang w:eastAsia="zh-CN"/>
        </w:rPr>
        <w:t>20. 政府采购政策</w:t>
      </w:r>
    </w:p>
    <w:p w14:paraId="5BA47924">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20.1 </w:t>
      </w:r>
      <w:r>
        <w:rPr>
          <w:rFonts w:hint="eastAsia" w:asciiTheme="minorEastAsia" w:hAnsiTheme="minorEastAsia" w:eastAsiaTheme="minorEastAsia" w:cstheme="minorEastAsia"/>
          <w:sz w:val="24"/>
          <w:szCs w:val="24"/>
          <w:lang w:val="en-GB" w:eastAsia="zh-CN"/>
        </w:rPr>
        <w:t>本合同应当按照规定执行政府采购政策。</w:t>
      </w:r>
    </w:p>
    <w:p w14:paraId="5F26A150">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20.2 本合同依法执行政府采购政策的方式和内容，属于合同履约验收的范围。</w:t>
      </w:r>
      <w:r>
        <w:rPr>
          <w:rFonts w:hint="eastAsia" w:asciiTheme="minorEastAsia" w:hAnsiTheme="minorEastAsia" w:eastAsiaTheme="minorEastAsia" w:cstheme="minorEastAsia"/>
          <w:sz w:val="24"/>
          <w:szCs w:val="24"/>
          <w:lang w:eastAsia="zh-CN"/>
        </w:rPr>
        <w:t>甲乙双方</w:t>
      </w:r>
      <w:r>
        <w:rPr>
          <w:rFonts w:hint="eastAsia" w:asciiTheme="minorEastAsia" w:hAnsiTheme="minorEastAsia" w:eastAsiaTheme="minorEastAsia" w:cstheme="minorEastAsia"/>
          <w:sz w:val="24"/>
          <w:szCs w:val="24"/>
          <w:lang w:val="en-GB" w:eastAsia="zh-CN"/>
        </w:rPr>
        <w:t>未按规定要求执行政府采购政策造成损失的</w:t>
      </w:r>
      <w:r>
        <w:rPr>
          <w:rFonts w:hint="eastAsia" w:asciiTheme="minorEastAsia" w:hAnsiTheme="minorEastAsia" w:eastAsiaTheme="minorEastAsia" w:cstheme="minorEastAsia"/>
          <w:color w:val="auto"/>
          <w:sz w:val="24"/>
          <w:szCs w:val="24"/>
          <w:lang w:eastAsia="zh-CN"/>
        </w:rPr>
        <w:t>，有过错的一方应当承担赔偿责任，双方都有过错的，各自承担相应的责任。</w:t>
      </w:r>
    </w:p>
    <w:p w14:paraId="3F97E831">
      <w:pPr>
        <w:pStyle w:val="3"/>
        <w:spacing w:line="400" w:lineRule="exact"/>
        <w:ind w:firstLine="480" w:firstLineChars="200"/>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035448B5">
      <w:pPr>
        <w:spacing w:line="400" w:lineRule="exact"/>
        <w:rPr>
          <w:rFonts w:hint="eastAsia"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b/>
          <w:color w:val="auto"/>
          <w:sz w:val="24"/>
          <w:szCs w:val="24"/>
          <w:lang w:eastAsia="zh-CN"/>
        </w:rPr>
        <w:t>21. 法律适用</w:t>
      </w:r>
    </w:p>
    <w:p w14:paraId="0DA86691">
      <w:pPr>
        <w:pStyle w:val="14"/>
        <w:ind w:firstLine="42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21.1 本合同的订立、生效、解释、履行及与本合同有关的争议解决，均适用法律、行政法规。</w:t>
      </w:r>
    </w:p>
    <w:p w14:paraId="755A1F7F">
      <w:pPr>
        <w:pStyle w:val="14"/>
        <w:ind w:firstLine="42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21.2 本合同条款与法律、行政法规的强制性规定不一致的，双方当事人应按照法律、行政法规的强制性规定修改本合同的相关条款。</w:t>
      </w:r>
    </w:p>
    <w:p w14:paraId="6C765186">
      <w:pPr>
        <w:numPr>
          <w:ilvl w:val="255"/>
          <w:numId w:val="0"/>
        </w:numPr>
        <w:spacing w:line="400" w:lineRule="exact"/>
        <w:rPr>
          <w:rFonts w:hint="eastAsia"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b/>
          <w:color w:val="auto"/>
          <w:sz w:val="24"/>
          <w:szCs w:val="24"/>
          <w:lang w:eastAsia="zh-CN"/>
        </w:rPr>
        <w:t>22. 通知</w:t>
      </w:r>
    </w:p>
    <w:p w14:paraId="29F5CEED">
      <w:pPr>
        <w:pStyle w:val="14"/>
        <w:ind w:firstLine="42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22.1 本合同任何一方向对方发出的通知、信件、数据电文等，应当发送至本合同第一部分《政府采购合同协议书》所约定的通讯地址、联系人、联系电话或电子邮箱。</w:t>
      </w:r>
    </w:p>
    <w:p w14:paraId="4D760A24">
      <w:pPr>
        <w:pStyle w:val="14"/>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22.2 一方当事人变更名称、住所、联系人、联系电话或电子邮箱等信息的，应当在变更后3日内及时书面通知对方，对方实际收到变更通知前的送达仍为有效送达。</w:t>
      </w:r>
    </w:p>
    <w:p w14:paraId="67D01C3E">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22.3本合同一方给另一方的通知均应采用书面形式，传真或快递送到本合同中规定的对方的地址和办理签收手续。</w:t>
      </w:r>
    </w:p>
    <w:p w14:paraId="2E9FF20C">
      <w:pPr>
        <w:spacing w:line="400" w:lineRule="exact"/>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22.4通知以送达之日或通知书中规定的生效之日起生效，两者中以较迟之日为准。</w:t>
      </w:r>
    </w:p>
    <w:p w14:paraId="673D82F6">
      <w:pPr>
        <w:numPr>
          <w:ilvl w:val="0"/>
          <w:numId w:val="6"/>
        </w:numPr>
        <w:spacing w:line="400" w:lineRule="exact"/>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合同未尽事项</w:t>
      </w:r>
    </w:p>
    <w:p w14:paraId="09EA3CDB">
      <w:pPr>
        <w:spacing w:line="400" w:lineRule="exact"/>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23.1合同未尽事项见</w:t>
      </w:r>
      <w:r>
        <w:rPr>
          <w:rFonts w:hint="eastAsia" w:asciiTheme="minorEastAsia" w:hAnsiTheme="minorEastAsia" w:eastAsiaTheme="minorEastAsia" w:cstheme="minorEastAsia"/>
          <w:b/>
          <w:color w:val="auto"/>
          <w:sz w:val="24"/>
          <w:szCs w:val="24"/>
          <w:lang w:eastAsia="zh-CN"/>
        </w:rPr>
        <w:t>【政府采购合同专用条款】</w:t>
      </w:r>
      <w:r>
        <w:rPr>
          <w:rFonts w:hint="eastAsia" w:asciiTheme="minorEastAsia" w:hAnsiTheme="minorEastAsia" w:eastAsiaTheme="minorEastAsia" w:cstheme="minorEastAsia"/>
          <w:bCs/>
          <w:color w:val="auto"/>
          <w:sz w:val="24"/>
          <w:szCs w:val="24"/>
          <w:lang w:eastAsia="zh-CN"/>
        </w:rPr>
        <w:t>。</w:t>
      </w:r>
    </w:p>
    <w:p w14:paraId="6CB7CF84">
      <w:pPr>
        <w:spacing w:line="400" w:lineRule="exact"/>
        <w:ind w:firstLine="42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23.2 合同附件与合同正文具有同等的法律效力。</w:t>
      </w:r>
      <w:bookmarkStart w:id="3" w:name="_Toc20313"/>
    </w:p>
    <w:p w14:paraId="31EEE625">
      <w:pPr>
        <w:spacing w:line="400" w:lineRule="exact"/>
        <w:ind w:firstLine="42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val="en-US" w:eastAsia="zh-CN"/>
        </w:rPr>
        <w:t>23.3</w:t>
      </w:r>
      <w:r>
        <w:rPr>
          <w:rFonts w:hint="eastAsia" w:asciiTheme="minorEastAsia" w:hAnsiTheme="minorEastAsia" w:eastAsiaTheme="minorEastAsia" w:cstheme="minorEastAsia"/>
          <w:bCs/>
          <w:color w:val="auto"/>
          <w:sz w:val="24"/>
          <w:szCs w:val="24"/>
          <w:lang w:eastAsia="zh-CN"/>
        </w:rPr>
        <w:t>本合同一式</w:t>
      </w:r>
      <w:r>
        <w:rPr>
          <w:rFonts w:hint="eastAsia" w:asciiTheme="minorEastAsia" w:hAnsiTheme="minorEastAsia" w:eastAsiaTheme="minorEastAsia" w:cstheme="minorEastAsia"/>
          <w:bCs/>
          <w:color w:val="auto"/>
          <w:sz w:val="24"/>
          <w:szCs w:val="24"/>
          <w:lang w:val="en-US" w:eastAsia="zh-CN"/>
        </w:rPr>
        <w:t>肆</w:t>
      </w:r>
      <w:r>
        <w:rPr>
          <w:rFonts w:hint="eastAsia" w:asciiTheme="minorEastAsia" w:hAnsiTheme="minorEastAsia" w:eastAsiaTheme="minorEastAsia" w:cstheme="minorEastAsia"/>
          <w:bCs/>
          <w:color w:val="auto"/>
          <w:sz w:val="24"/>
          <w:szCs w:val="24"/>
          <w:lang w:eastAsia="zh-CN"/>
        </w:rPr>
        <w:t>份，甲方</w:t>
      </w:r>
      <w:r>
        <w:rPr>
          <w:rFonts w:hint="eastAsia" w:asciiTheme="minorEastAsia" w:hAnsiTheme="minorEastAsia" w:eastAsiaTheme="minorEastAsia" w:cstheme="minorEastAsia"/>
          <w:bCs/>
          <w:color w:val="auto"/>
          <w:sz w:val="24"/>
          <w:szCs w:val="24"/>
          <w:lang w:val="en-US" w:eastAsia="zh-CN"/>
        </w:rPr>
        <w:t>叁</w:t>
      </w:r>
      <w:r>
        <w:rPr>
          <w:rFonts w:hint="eastAsia" w:asciiTheme="minorEastAsia" w:hAnsiTheme="minorEastAsia" w:eastAsiaTheme="minorEastAsia" w:cstheme="minorEastAsia"/>
          <w:bCs/>
          <w:color w:val="auto"/>
          <w:sz w:val="24"/>
          <w:szCs w:val="24"/>
          <w:lang w:eastAsia="zh-CN"/>
        </w:rPr>
        <w:t>份、乙方</w:t>
      </w:r>
      <w:r>
        <w:rPr>
          <w:rFonts w:hint="eastAsia" w:asciiTheme="minorEastAsia" w:hAnsiTheme="minorEastAsia" w:eastAsiaTheme="minorEastAsia" w:cstheme="minorEastAsia"/>
          <w:bCs/>
          <w:color w:val="auto"/>
          <w:sz w:val="24"/>
          <w:szCs w:val="24"/>
          <w:lang w:val="en-US" w:eastAsia="zh-CN"/>
        </w:rPr>
        <w:t>壹</w:t>
      </w:r>
      <w:r>
        <w:rPr>
          <w:rFonts w:hint="eastAsia" w:asciiTheme="minorEastAsia" w:hAnsiTheme="minorEastAsia" w:eastAsiaTheme="minorEastAsia" w:cstheme="minorEastAsia"/>
          <w:bCs/>
          <w:color w:val="auto"/>
          <w:sz w:val="24"/>
          <w:szCs w:val="24"/>
          <w:lang w:eastAsia="zh-CN"/>
        </w:rPr>
        <w:t>份，甲乙</w:t>
      </w:r>
      <w:r>
        <w:rPr>
          <w:rFonts w:hint="eastAsia" w:asciiTheme="minorEastAsia" w:hAnsiTheme="minorEastAsia" w:eastAsiaTheme="minorEastAsia" w:cstheme="minorEastAsia"/>
          <w:bCs/>
          <w:color w:val="auto"/>
          <w:sz w:val="24"/>
          <w:szCs w:val="24"/>
          <w:lang w:val="en-US" w:eastAsia="zh-CN"/>
        </w:rPr>
        <w:t>双方法定代表人</w:t>
      </w:r>
      <w:r>
        <w:rPr>
          <w:rFonts w:hint="eastAsia" w:asciiTheme="minorEastAsia" w:hAnsiTheme="minorEastAsia" w:eastAsiaTheme="minorEastAsia" w:cstheme="minorEastAsia"/>
          <w:bCs/>
          <w:color w:val="auto"/>
          <w:sz w:val="24"/>
          <w:szCs w:val="24"/>
          <w:lang w:eastAsia="zh-CN"/>
        </w:rPr>
        <w:t>签字或盖章，并加盖公章后生效，合同执行完毕自动失效。</w:t>
      </w:r>
    </w:p>
    <w:p w14:paraId="51E978AB">
      <w:pPr>
        <w:spacing w:line="400" w:lineRule="exact"/>
        <w:ind w:firstLine="4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color w:val="auto"/>
          <w:sz w:val="24"/>
          <w:szCs w:val="24"/>
          <w:lang w:val="en-US" w:eastAsia="zh-CN"/>
        </w:rPr>
        <w:t>23.4本项目招标文件、投标文件也是合同的组成部分，具有同等法律效力，合同中未约定的或不一致的以招标文件、投标文件为准。</w:t>
      </w:r>
    </w:p>
    <w:p w14:paraId="08C96EB8">
      <w:pP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br w:type="page" w:clear="all"/>
      </w:r>
    </w:p>
    <w:p w14:paraId="52E41F7B">
      <w:pPr>
        <w:pStyle w:val="5"/>
        <w:spacing w:before="120" w:beforeLine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第三节 政府采购合同专用条款</w:t>
      </w:r>
      <w:bookmarkEnd w:id="3"/>
    </w:p>
    <w:tbl>
      <w:tblPr>
        <w:tblStyle w:val="11"/>
        <w:tblW w:w="8683" w:type="dxa"/>
        <w:tblCaption w:val="Table368y"/>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334"/>
      </w:tblGrid>
      <w:tr w14:paraId="6739A4F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FAAF8F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52F06B1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第1.2（</w:t>
            </w:r>
            <w:r>
              <w:rPr>
                <w:rFonts w:hint="eastAsia" w:asciiTheme="minorEastAsia" w:hAnsiTheme="minorEastAsia" w:eastAsiaTheme="minorEastAsia" w:cstheme="minorEastAsia"/>
                <w:sz w:val="24"/>
                <w:szCs w:val="24"/>
                <w:lang w:eastAsia="zh-CN"/>
              </w:rPr>
              <w:t>6</w:t>
            </w:r>
            <w:r>
              <w:rPr>
                <w:rFonts w:hint="eastAsia" w:asciiTheme="minorEastAsia" w:hAnsiTheme="minorEastAsia" w:eastAsiaTheme="minorEastAsia" w:cstheme="minorEastAsia"/>
                <w:sz w:val="24"/>
                <w:szCs w:val="24"/>
              </w:rPr>
              <w:t>）项</w:t>
            </w:r>
          </w:p>
        </w:tc>
        <w:tc>
          <w:tcPr>
            <w:tcW w:w="1742" w:type="dxa"/>
            <w:noWrap w:val="0"/>
            <w:vAlign w:val="center"/>
          </w:tcPr>
          <w:p w14:paraId="6BA3D41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联合体具体要求</w:t>
            </w:r>
          </w:p>
        </w:tc>
        <w:tc>
          <w:tcPr>
            <w:tcW w:w="5334" w:type="dxa"/>
            <w:noWrap w:val="0"/>
            <w:vAlign w:val="center"/>
          </w:tcPr>
          <w:p w14:paraId="571FFE35">
            <w:pPr>
              <w:keepNext w:val="0"/>
              <w:keepLines w:val="0"/>
              <w:widowControl/>
              <w:suppressLineNumbers w:val="0"/>
              <w:jc w:val="left"/>
              <w:rPr>
                <w:rFonts w:hint="eastAsia" w:asciiTheme="minorEastAsia" w:hAnsiTheme="minorEastAsia" w:eastAsiaTheme="minorEastAsia" w:cstheme="minorEastAsia"/>
                <w:sz w:val="24"/>
                <w:szCs w:val="24"/>
              </w:rPr>
            </w:pPr>
            <w:r>
              <w:rPr>
                <w:rFonts w:hint="eastAsia" w:ascii="宋体" w:hAnsi="宋体"/>
                <w:bCs/>
                <w:sz w:val="24"/>
                <w:lang w:val="en-US" w:eastAsia="zh-CN"/>
              </w:rPr>
              <w:t>本项目不接受联合体投标。</w:t>
            </w:r>
          </w:p>
        </w:tc>
      </w:tr>
      <w:tr w14:paraId="68C07BA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25A3A2D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05DE6A7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rPr>
              <w:t>第1.2（</w:t>
            </w:r>
            <w:r>
              <w:rPr>
                <w:rFonts w:hint="eastAsia" w:asciiTheme="minorEastAsia" w:hAnsiTheme="minorEastAsia" w:eastAsiaTheme="minorEastAsia" w:cstheme="minorEastAsia"/>
                <w:sz w:val="24"/>
                <w:szCs w:val="24"/>
                <w:lang w:eastAsia="zh-CN"/>
              </w:rPr>
              <w:t>7</w:t>
            </w:r>
            <w:r>
              <w:rPr>
                <w:rFonts w:hint="eastAsia" w:asciiTheme="minorEastAsia" w:hAnsiTheme="minorEastAsia" w:eastAsiaTheme="minorEastAsia" w:cstheme="minorEastAsia"/>
                <w:sz w:val="24"/>
                <w:szCs w:val="24"/>
              </w:rPr>
              <w:t>）项</w:t>
            </w:r>
          </w:p>
        </w:tc>
        <w:tc>
          <w:tcPr>
            <w:tcW w:w="1742" w:type="dxa"/>
            <w:noWrap w:val="0"/>
            <w:vAlign w:val="center"/>
          </w:tcPr>
          <w:p w14:paraId="7CB7CB5A">
            <w:pPr>
              <w:keepNext w:val="0"/>
              <w:keepLines w:val="0"/>
              <w:suppressLineNumbers w:val="0"/>
              <w:spacing w:before="0" w:beforeAutospacing="0" w:after="0" w:afterAutospacing="0"/>
              <w:ind w:left="0" w:right="0"/>
              <w:rPr>
                <w:rFonts w:hint="eastAsia" w:asciiTheme="minorEastAsia" w:hAnsiTheme="minorEastAsia" w:eastAsiaTheme="minorEastAsia" w:cstheme="minorEastAsia"/>
                <w:kern w:val="2"/>
                <w:sz w:val="24"/>
                <w:szCs w:val="24"/>
                <w:lang w:eastAsia="zh-CN"/>
              </w:rPr>
            </w:pPr>
            <w:r>
              <w:rPr>
                <w:rFonts w:hint="eastAsia" w:asciiTheme="minorEastAsia" w:hAnsiTheme="minorEastAsia" w:eastAsiaTheme="minorEastAsia" w:cstheme="minorEastAsia"/>
                <w:sz w:val="24"/>
                <w:szCs w:val="24"/>
              </w:rPr>
              <w:t>其他术语解释</w:t>
            </w:r>
          </w:p>
        </w:tc>
        <w:tc>
          <w:tcPr>
            <w:tcW w:w="5334" w:type="dxa"/>
            <w:noWrap w:val="0"/>
            <w:vAlign w:val="center"/>
          </w:tcPr>
          <w:p w14:paraId="1A675B1A">
            <w:pPr>
              <w:keepNext w:val="0"/>
              <w:keepLines w:val="0"/>
              <w:suppressLineNumbers w:val="0"/>
              <w:spacing w:before="0" w:beforeAutospacing="0" w:after="0" w:afterAutospacing="0"/>
              <w:ind w:left="0" w:right="0"/>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cstheme="minorEastAsia"/>
                <w:kern w:val="2"/>
                <w:sz w:val="24"/>
                <w:szCs w:val="24"/>
                <w:lang w:val="en-US" w:eastAsia="zh-CN"/>
              </w:rPr>
              <w:t>无</w:t>
            </w:r>
          </w:p>
        </w:tc>
      </w:tr>
      <w:tr w14:paraId="7E5C7E8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BB4C2D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6BC947C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第4.4款</w:t>
            </w:r>
          </w:p>
        </w:tc>
        <w:tc>
          <w:tcPr>
            <w:tcW w:w="1742" w:type="dxa"/>
            <w:noWrap w:val="0"/>
            <w:vAlign w:val="center"/>
          </w:tcPr>
          <w:p w14:paraId="188E3F0C">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履约验收中甲方提出异议或作出说明的期限</w:t>
            </w:r>
          </w:p>
        </w:tc>
        <w:tc>
          <w:tcPr>
            <w:tcW w:w="5334" w:type="dxa"/>
            <w:noWrap w:val="0"/>
            <w:vAlign w:val="center"/>
          </w:tcPr>
          <w:p w14:paraId="3097D02F">
            <w:pPr>
              <w:spacing w:line="360" w:lineRule="auto"/>
              <w:rPr>
                <w:rFonts w:hint="default" w:asciiTheme="minorEastAsia" w:hAnsiTheme="minorEastAsia" w:eastAsiaTheme="minorEastAsia" w:cstheme="minorEastAsia"/>
                <w:kern w:val="2"/>
                <w:sz w:val="24"/>
                <w:szCs w:val="24"/>
                <w:lang w:val="en-US" w:eastAsia="zh-CN"/>
              </w:rPr>
            </w:pPr>
            <w:r>
              <w:rPr>
                <w:rFonts w:hint="eastAsia" w:ascii="宋体" w:hAnsi="宋体"/>
                <w:bCs/>
                <w:sz w:val="24"/>
              </w:rPr>
              <w:t>从乙方提出验收申请之日起</w:t>
            </w:r>
            <w:r>
              <w:rPr>
                <w:rFonts w:hint="eastAsia" w:ascii="宋体" w:hAnsi="宋体"/>
                <w:bCs/>
                <w:sz w:val="24"/>
                <w:shd w:val="clear" w:color="auto" w:fill="FFFFFF" w:themeFill="background1"/>
              </w:rPr>
              <w:t>30日</w:t>
            </w:r>
            <w:r>
              <w:rPr>
                <w:rFonts w:hint="eastAsia" w:ascii="宋体" w:hAnsi="宋体"/>
                <w:bCs/>
                <w:sz w:val="24"/>
              </w:rPr>
              <w:t>内</w:t>
            </w:r>
          </w:p>
        </w:tc>
      </w:tr>
      <w:tr w14:paraId="56E6FC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DDDE2D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5470177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第4.6款</w:t>
            </w:r>
          </w:p>
        </w:tc>
        <w:tc>
          <w:tcPr>
            <w:tcW w:w="1742" w:type="dxa"/>
            <w:noWrap w:val="0"/>
            <w:vAlign w:val="center"/>
          </w:tcPr>
          <w:p w14:paraId="320E2246">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约定甲方承担的其他义务和责任</w:t>
            </w:r>
          </w:p>
        </w:tc>
        <w:tc>
          <w:tcPr>
            <w:tcW w:w="5334" w:type="dxa"/>
            <w:noWrap w:val="0"/>
            <w:vAlign w:val="center"/>
          </w:tcPr>
          <w:p w14:paraId="5FAA3F76">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rPr>
              <w:t>（一）甲方的权利与义务</w:t>
            </w:r>
          </w:p>
          <w:p w14:paraId="3E19702E">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rPr>
              <w:t>1、甲方有权要求乙方供货的项目内容符合国家相关规范，符合国家验收标准，能够通过国家验收。</w:t>
            </w:r>
          </w:p>
          <w:p w14:paraId="37A9FC1A">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rPr>
              <w:t>2、甲方有权要求乙方配合甲方完成所采购项目内容的验收工作。</w:t>
            </w:r>
          </w:p>
          <w:p w14:paraId="0220B1BD">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lang w:val="en-US" w:eastAsia="zh-CN"/>
              </w:rPr>
              <w:t>3</w:t>
            </w:r>
            <w:r>
              <w:rPr>
                <w:rFonts w:hint="eastAsia" w:ascii="宋体" w:hAnsi="宋体" w:eastAsia="宋体" w:cs="宋体"/>
                <w:iCs/>
                <w:sz w:val="24"/>
              </w:rPr>
              <w:t>、甲方有义务保证按合同所规定的内容及时间支付乙方相关费用。</w:t>
            </w:r>
          </w:p>
          <w:p w14:paraId="57246B6F">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lang w:val="en-US" w:eastAsia="zh-CN"/>
              </w:rPr>
              <w:t>4</w:t>
            </w:r>
            <w:r>
              <w:rPr>
                <w:rFonts w:hint="eastAsia" w:ascii="宋体" w:hAnsi="宋体" w:eastAsia="宋体" w:cs="宋体"/>
                <w:iCs/>
                <w:sz w:val="24"/>
              </w:rPr>
              <w:t>、协调乙方供货时与</w:t>
            </w:r>
            <w:r>
              <w:rPr>
                <w:rFonts w:hint="eastAsia" w:ascii="宋体" w:hAnsi="宋体" w:eastAsia="宋体" w:cs="宋体"/>
                <w:iCs/>
                <w:sz w:val="24"/>
                <w:lang w:val="en-US" w:eastAsia="zh-CN"/>
              </w:rPr>
              <w:t>使用科室</w:t>
            </w:r>
            <w:r>
              <w:rPr>
                <w:rFonts w:hint="eastAsia" w:ascii="宋体" w:hAnsi="宋体" w:eastAsia="宋体" w:cs="宋体"/>
                <w:iCs/>
                <w:sz w:val="24"/>
              </w:rPr>
              <w:t xml:space="preserve">的关系； </w:t>
            </w:r>
          </w:p>
          <w:p w14:paraId="066E3482">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lang w:val="en-US" w:eastAsia="zh-CN"/>
              </w:rPr>
              <w:t>5</w:t>
            </w:r>
            <w:r>
              <w:rPr>
                <w:rFonts w:hint="eastAsia" w:ascii="宋体" w:hAnsi="宋体" w:eastAsia="宋体" w:cs="宋体"/>
                <w:iCs/>
                <w:sz w:val="24"/>
              </w:rPr>
              <w:t>、乙方不能按甲方要求及时供货，甲方有单方解除合同的权利。</w:t>
            </w:r>
          </w:p>
          <w:p w14:paraId="7260F2C0">
            <w:pPr>
              <w:autoSpaceDE w:val="0"/>
              <w:autoSpaceDN w:val="0"/>
              <w:adjustRightInd w:val="0"/>
              <w:snapToGrid w:val="0"/>
              <w:spacing w:line="360" w:lineRule="auto"/>
              <w:jc w:val="left"/>
              <w:rPr>
                <w:rFonts w:hint="eastAsia" w:asciiTheme="minorEastAsia" w:hAnsiTheme="minorEastAsia" w:cstheme="minorEastAsia"/>
                <w:sz w:val="24"/>
                <w:highlight w:val="yellow"/>
              </w:rPr>
            </w:pPr>
            <w:r>
              <w:rPr>
                <w:rFonts w:hint="eastAsia" w:ascii="宋体" w:hAnsi="宋体" w:eastAsia="宋体" w:cs="宋体"/>
                <w:iCs/>
                <w:sz w:val="24"/>
                <w:lang w:val="en-US" w:eastAsia="zh-CN"/>
              </w:rPr>
              <w:t>6</w:t>
            </w:r>
            <w:r>
              <w:rPr>
                <w:rFonts w:hint="eastAsia" w:ascii="宋体" w:hAnsi="宋体" w:eastAsia="宋体" w:cs="宋体"/>
                <w:iCs/>
                <w:sz w:val="24"/>
              </w:rPr>
              <w:t>、因乙方原因供货延误，给甲方造成损失或被第三方要求索赔的，乙方应全额承担。</w:t>
            </w:r>
          </w:p>
        </w:tc>
      </w:tr>
      <w:tr w14:paraId="58DF2EE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1D9DE1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第二节</w:t>
            </w:r>
          </w:p>
          <w:p w14:paraId="69180C07">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第5.4款</w:t>
            </w:r>
          </w:p>
        </w:tc>
        <w:tc>
          <w:tcPr>
            <w:tcW w:w="1742" w:type="dxa"/>
            <w:noWrap w:val="0"/>
            <w:vAlign w:val="center"/>
          </w:tcPr>
          <w:p w14:paraId="54A3A6AB">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约定乙方承担的其他义务和责任</w:t>
            </w:r>
          </w:p>
        </w:tc>
        <w:tc>
          <w:tcPr>
            <w:tcW w:w="5334" w:type="dxa"/>
            <w:noWrap w:val="0"/>
            <w:vAlign w:val="center"/>
          </w:tcPr>
          <w:p w14:paraId="62ECD2E3">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rPr>
              <w:t>（</w:t>
            </w:r>
            <w:r>
              <w:rPr>
                <w:rFonts w:hint="eastAsia" w:ascii="宋体" w:hAnsi="宋体" w:eastAsia="宋体" w:cs="宋体"/>
                <w:iCs/>
                <w:sz w:val="24"/>
                <w:lang w:val="en-US" w:eastAsia="zh-CN"/>
              </w:rPr>
              <w:t>一</w:t>
            </w:r>
            <w:r>
              <w:rPr>
                <w:rFonts w:hint="eastAsia" w:ascii="宋体" w:hAnsi="宋体" w:eastAsia="宋体" w:cs="宋体"/>
                <w:iCs/>
                <w:sz w:val="24"/>
              </w:rPr>
              <w:t>）乙方的权利与义务</w:t>
            </w:r>
          </w:p>
          <w:p w14:paraId="16A1F6B3">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rPr>
              <w:t>1、乙方应按本合同的规定供货，并保证产品质量。</w:t>
            </w:r>
          </w:p>
          <w:p w14:paraId="2D6B1A7C">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rPr>
              <w:t>2、乙方有义务配合甲方参与项目的验收工作，并确保所供货物符合本项目国家现行标准。</w:t>
            </w:r>
          </w:p>
          <w:p w14:paraId="4CA445F5">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rPr>
              <w:t>3、乙方产品进场时应充分了解甲方的现场各项管理标准文件，并在进场后全面服从甲方的管理制度、管理细则等。</w:t>
            </w:r>
          </w:p>
          <w:p w14:paraId="096FA3FC">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rPr>
              <w:t>4、按甲方指定地点将货物码放整齐，及时清运过程中产生的垃圾，保持现场整洁；</w:t>
            </w:r>
          </w:p>
          <w:p w14:paraId="7C2F4C85">
            <w:pPr>
              <w:autoSpaceDE w:val="0"/>
              <w:autoSpaceDN w:val="0"/>
              <w:adjustRightInd w:val="0"/>
              <w:snapToGrid w:val="0"/>
              <w:spacing w:line="360" w:lineRule="auto"/>
              <w:jc w:val="left"/>
              <w:rPr>
                <w:rFonts w:hint="eastAsia" w:asciiTheme="minorEastAsia" w:hAnsiTheme="minorEastAsia" w:cstheme="minorEastAsia"/>
                <w:sz w:val="24"/>
                <w:highlight w:val="yellow"/>
              </w:rPr>
            </w:pPr>
            <w:r>
              <w:rPr>
                <w:rFonts w:hint="eastAsia" w:ascii="宋体" w:hAnsi="宋体" w:eastAsia="宋体" w:cs="宋体"/>
                <w:iCs/>
                <w:sz w:val="24"/>
              </w:rPr>
              <w:t>5、在货物验收时，向</w:t>
            </w:r>
            <w:r>
              <w:rPr>
                <w:rFonts w:hint="eastAsia" w:ascii="宋体" w:hAnsi="宋体" w:eastAsia="宋体" w:cs="宋体"/>
                <w:iCs/>
                <w:sz w:val="24"/>
                <w:lang w:val="en-US" w:eastAsia="zh-CN"/>
              </w:rPr>
              <w:t>甲</w:t>
            </w:r>
            <w:r>
              <w:rPr>
                <w:rFonts w:hint="eastAsia" w:ascii="宋体" w:hAnsi="宋体" w:eastAsia="宋体" w:cs="宋体"/>
                <w:iCs/>
                <w:sz w:val="24"/>
              </w:rPr>
              <w:t>方提供《货物合格证》、《货物使用说明书》等技术文件；</w:t>
            </w:r>
          </w:p>
        </w:tc>
      </w:tr>
      <w:tr w14:paraId="1199EED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5F7A07A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44F1BEF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eastAsia="zh-CN"/>
              </w:rPr>
              <w:t>7</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款</w:t>
            </w:r>
          </w:p>
        </w:tc>
        <w:tc>
          <w:tcPr>
            <w:tcW w:w="1742" w:type="dxa"/>
            <w:noWrap w:val="0"/>
            <w:vAlign w:val="center"/>
          </w:tcPr>
          <w:p w14:paraId="0BE488D0">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color="auto" w:fill="FFFFFF" w:themeFill="background1"/>
              </w:rPr>
              <w:t>包装</w:t>
            </w:r>
            <w:r>
              <w:rPr>
                <w:rFonts w:hint="eastAsia" w:asciiTheme="minorEastAsia" w:hAnsiTheme="minorEastAsia" w:eastAsiaTheme="minorEastAsia" w:cstheme="minorEastAsia"/>
                <w:sz w:val="24"/>
                <w:szCs w:val="24"/>
                <w:shd w:val="clear" w:color="auto" w:fill="FFFFFF" w:themeFill="background1"/>
                <w:lang w:eastAsia="zh-CN"/>
              </w:rPr>
              <w:t>特殊要求</w:t>
            </w:r>
          </w:p>
        </w:tc>
        <w:tc>
          <w:tcPr>
            <w:tcW w:w="5334" w:type="dxa"/>
            <w:noWrap w:val="0"/>
            <w:vAlign w:val="center"/>
          </w:tcPr>
          <w:p w14:paraId="3ACDA566">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14:paraId="645D17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4809C11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p>
        </w:tc>
        <w:tc>
          <w:tcPr>
            <w:tcW w:w="1742" w:type="dxa"/>
            <w:noWrap w:val="0"/>
            <w:vAlign w:val="center"/>
          </w:tcPr>
          <w:p w14:paraId="7AC452D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指定现场</w:t>
            </w:r>
          </w:p>
        </w:tc>
        <w:tc>
          <w:tcPr>
            <w:tcW w:w="5334" w:type="dxa"/>
            <w:noWrap w:val="0"/>
            <w:vAlign w:val="center"/>
          </w:tcPr>
          <w:p w14:paraId="1B13736D">
            <w:pPr>
              <w:spacing w:line="360" w:lineRule="auto"/>
              <w:rPr>
                <w:rFonts w:hint="eastAsia" w:asciiTheme="minorEastAsia" w:hAnsiTheme="minorEastAsia" w:eastAsiaTheme="minorEastAsia" w:cstheme="minorEastAsia"/>
                <w:sz w:val="24"/>
                <w:szCs w:val="24"/>
              </w:rPr>
            </w:pPr>
            <w:r>
              <w:rPr>
                <w:rFonts w:hint="eastAsia" w:ascii="宋体" w:hAnsi="宋体"/>
                <w:sz w:val="24"/>
              </w:rPr>
              <w:t>甲方指定地点</w:t>
            </w:r>
          </w:p>
        </w:tc>
      </w:tr>
      <w:tr w14:paraId="6115127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30951A5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23E0E9C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eastAsia="zh-CN"/>
              </w:rPr>
              <w:t>7</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款</w:t>
            </w:r>
          </w:p>
        </w:tc>
        <w:tc>
          <w:tcPr>
            <w:tcW w:w="1742" w:type="dxa"/>
            <w:noWrap w:val="0"/>
            <w:vAlign w:val="center"/>
          </w:tcPr>
          <w:p w14:paraId="222822A2">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运输特殊要求</w:t>
            </w:r>
          </w:p>
        </w:tc>
        <w:tc>
          <w:tcPr>
            <w:tcW w:w="5334" w:type="dxa"/>
            <w:noWrap w:val="0"/>
            <w:vAlign w:val="center"/>
          </w:tcPr>
          <w:p w14:paraId="7F018A72">
            <w:pPr>
              <w:spacing w:line="360" w:lineRule="auto"/>
              <w:rPr>
                <w:rFonts w:hint="eastAsia" w:asciiTheme="minorEastAsia" w:hAnsiTheme="minorEastAsia" w:eastAsiaTheme="minorEastAsia" w:cstheme="minorEastAsia"/>
                <w:sz w:val="24"/>
                <w:szCs w:val="24"/>
              </w:rPr>
            </w:pPr>
            <w:r>
              <w:rPr>
                <w:rFonts w:hint="eastAsia" w:ascii="宋体" w:hAnsi="宋体"/>
                <w:sz w:val="24"/>
              </w:rPr>
              <w:t>无</w:t>
            </w:r>
          </w:p>
        </w:tc>
      </w:tr>
      <w:tr w14:paraId="43C33D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5EECC66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4E129E50">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eastAsia="zh-CN"/>
              </w:rPr>
              <w:t>7</w:t>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款</w:t>
            </w:r>
          </w:p>
        </w:tc>
        <w:tc>
          <w:tcPr>
            <w:tcW w:w="1742" w:type="dxa"/>
            <w:noWrap w:val="0"/>
            <w:vAlign w:val="center"/>
          </w:tcPr>
          <w:p w14:paraId="47497A3B">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保险要求</w:t>
            </w:r>
          </w:p>
        </w:tc>
        <w:tc>
          <w:tcPr>
            <w:tcW w:w="5334" w:type="dxa"/>
            <w:noWrap w:val="0"/>
            <w:vAlign w:val="center"/>
          </w:tcPr>
          <w:p w14:paraId="7BA94C99">
            <w:pPr>
              <w:adjustRightInd w:val="0"/>
              <w:snapToGrid w:val="0"/>
              <w:spacing w:line="360" w:lineRule="auto"/>
              <w:jc w:val="left"/>
              <w:rPr>
                <w:rFonts w:hint="eastAsia" w:asciiTheme="minorEastAsia" w:hAnsiTheme="minorEastAsia" w:eastAsiaTheme="minorEastAsia" w:cstheme="minorEastAsia"/>
                <w:sz w:val="24"/>
                <w:szCs w:val="24"/>
              </w:rPr>
            </w:pPr>
            <w:r>
              <w:rPr>
                <w:rFonts w:hint="eastAsia" w:ascii="宋体" w:hAnsi="宋体"/>
                <w:color w:val="000000"/>
                <w:sz w:val="24"/>
              </w:rPr>
              <w:t>无</w:t>
            </w:r>
          </w:p>
        </w:tc>
      </w:tr>
      <w:tr w14:paraId="55F446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E71BAE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512506CF">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eastAsia="zh-CN"/>
              </w:rPr>
              <w:t>8</w:t>
            </w:r>
            <w:r>
              <w:rPr>
                <w:rFonts w:hint="eastAsia" w:asciiTheme="minorEastAsia" w:hAnsiTheme="minorEastAsia" w:eastAsiaTheme="minorEastAsia" w:cstheme="minorEastAsia"/>
                <w:sz w:val="24"/>
                <w:szCs w:val="24"/>
              </w:rPr>
              <w:t>.2（1）项</w:t>
            </w:r>
          </w:p>
        </w:tc>
        <w:tc>
          <w:tcPr>
            <w:tcW w:w="1742" w:type="dxa"/>
            <w:noWrap w:val="0"/>
            <w:vAlign w:val="center"/>
          </w:tcPr>
          <w:p w14:paraId="3927BE4A">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质量保证期</w:t>
            </w:r>
          </w:p>
        </w:tc>
        <w:tc>
          <w:tcPr>
            <w:tcW w:w="5334" w:type="dxa"/>
            <w:noWrap w:val="0"/>
            <w:vAlign w:val="center"/>
          </w:tcPr>
          <w:p w14:paraId="0ABBC8E7">
            <w:pPr>
              <w:autoSpaceDE w:val="0"/>
              <w:autoSpaceDN w:val="0"/>
              <w:adjustRightInd w:val="0"/>
              <w:snapToGrid w:val="0"/>
              <w:spacing w:line="360" w:lineRule="auto"/>
              <w:jc w:val="both"/>
              <w:rPr>
                <w:rFonts w:hint="eastAsia" w:ascii="宋体" w:hAnsi="宋体"/>
                <w:sz w:val="24"/>
                <w:lang w:val="en-US"/>
              </w:rPr>
            </w:pPr>
            <w:r>
              <w:rPr>
                <w:rFonts w:hint="eastAsia" w:ascii="宋体" w:hAnsi="宋体"/>
                <w:b/>
                <w:bCs/>
                <w:sz w:val="24"/>
                <w:lang w:val="en-US" w:eastAsia="zh-CN"/>
              </w:rPr>
              <w:t>1.</w:t>
            </w:r>
            <w:r>
              <w:rPr>
                <w:rFonts w:hint="eastAsia" w:ascii="宋体" w:hAnsi="宋体"/>
                <w:b/>
                <w:bCs/>
                <w:sz w:val="24"/>
              </w:rPr>
              <w:t>供货期</w:t>
            </w:r>
            <w:r>
              <w:rPr>
                <w:rFonts w:hint="eastAsia" w:ascii="宋体" w:hAnsi="宋体"/>
                <w:b/>
                <w:bCs/>
                <w:sz w:val="24"/>
                <w:lang w:eastAsia="zh-CN"/>
              </w:rPr>
              <w:t>：</w:t>
            </w:r>
            <w:r>
              <w:rPr>
                <w:rFonts w:hint="eastAsia" w:ascii="宋体" w:hAnsi="宋体"/>
                <w:b/>
                <w:bCs/>
                <w:sz w:val="24"/>
                <w:lang w:val="en-US" w:eastAsia="zh-CN"/>
              </w:rPr>
              <w:t xml:space="preserve">        </w:t>
            </w:r>
          </w:p>
          <w:p w14:paraId="650F7208">
            <w:pPr>
              <w:keepNext w:val="0"/>
              <w:keepLines w:val="0"/>
              <w:suppressLineNumbers w:val="0"/>
              <w:spacing w:before="0" w:beforeAutospacing="0" w:after="0" w:afterAutospacing="0"/>
              <w:ind w:right="0"/>
              <w:jc w:val="both"/>
              <w:rPr>
                <w:rFonts w:hint="eastAsia" w:ascii="宋体" w:hAnsi="宋体" w:eastAsiaTheme="minorEastAsia"/>
                <w:sz w:val="24"/>
                <w:lang w:val="en-US" w:eastAsia="zh-CN"/>
              </w:rPr>
            </w:pPr>
            <w:r>
              <w:rPr>
                <w:rFonts w:hint="eastAsia" w:ascii="宋体" w:hAnsi="宋体"/>
                <w:b/>
                <w:bCs/>
                <w:sz w:val="24"/>
                <w:lang w:val="en-US" w:eastAsia="zh-CN"/>
              </w:rPr>
              <w:t>2.</w:t>
            </w:r>
            <w:r>
              <w:rPr>
                <w:rFonts w:hint="eastAsia" w:ascii="宋体" w:hAnsi="宋体"/>
                <w:b/>
                <w:bCs/>
                <w:sz w:val="24"/>
              </w:rPr>
              <w:t>质保期：</w:t>
            </w:r>
            <w:r>
              <w:rPr>
                <w:rFonts w:hint="eastAsia" w:ascii="宋体" w:hAnsi="宋体"/>
                <w:b/>
                <w:bCs/>
                <w:sz w:val="24"/>
                <w:lang w:val="en-US" w:eastAsia="zh-CN"/>
              </w:rPr>
              <w:t xml:space="preserve"> </w:t>
            </w:r>
          </w:p>
          <w:p w14:paraId="0737F84E">
            <w:pPr>
              <w:keepNext w:val="0"/>
              <w:keepLines w:val="0"/>
              <w:suppressLineNumbers w:val="0"/>
              <w:spacing w:before="0" w:beforeAutospacing="0" w:after="0" w:afterAutospacing="0"/>
              <w:ind w:right="0"/>
              <w:jc w:val="both"/>
              <w:rPr>
                <w:rFonts w:hint="eastAsia" w:asciiTheme="minorEastAsia" w:hAnsiTheme="minorEastAsia" w:eastAsiaTheme="minorEastAsia" w:cstheme="minorEastAsia"/>
                <w:sz w:val="24"/>
                <w:szCs w:val="24"/>
              </w:rPr>
            </w:pPr>
          </w:p>
        </w:tc>
      </w:tr>
      <w:tr w14:paraId="41A795F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57996D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1704847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eastAsia="zh-CN"/>
              </w:rPr>
              <w:t>8</w:t>
            </w:r>
            <w:r>
              <w:rPr>
                <w:rFonts w:hint="eastAsia" w:asciiTheme="minorEastAsia" w:hAnsiTheme="minorEastAsia" w:eastAsiaTheme="minorEastAsia" w:cstheme="minorEastAsia"/>
                <w:sz w:val="24"/>
                <w:szCs w:val="24"/>
              </w:rPr>
              <w:t>.2（3）项</w:t>
            </w:r>
          </w:p>
        </w:tc>
        <w:tc>
          <w:tcPr>
            <w:tcW w:w="1742" w:type="dxa"/>
            <w:noWrap w:val="0"/>
            <w:vAlign w:val="center"/>
          </w:tcPr>
          <w:p w14:paraId="3FB1D6C2">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货物质量缺陷</w:t>
            </w:r>
          </w:p>
          <w:p w14:paraId="72ACE2E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响应时间</w:t>
            </w:r>
          </w:p>
        </w:tc>
        <w:tc>
          <w:tcPr>
            <w:tcW w:w="5334" w:type="dxa"/>
            <w:noWrap w:val="0"/>
            <w:vAlign w:val="center"/>
          </w:tcPr>
          <w:p w14:paraId="0438B68C">
            <w:pPr>
              <w:autoSpaceDE w:val="0"/>
              <w:autoSpaceDN w:val="0"/>
              <w:adjustRightInd w:val="0"/>
              <w:snapToGrid w:val="0"/>
              <w:spacing w:line="360" w:lineRule="auto"/>
              <w:jc w:val="left"/>
              <w:rPr>
                <w:rFonts w:hint="eastAsia" w:asciiTheme="minorEastAsia" w:hAnsiTheme="minorEastAsia" w:eastAsiaTheme="minorEastAsia" w:cstheme="minorEastAsia"/>
                <w:sz w:val="24"/>
                <w:szCs w:val="24"/>
                <w:lang w:eastAsia="zh-CN"/>
              </w:rPr>
            </w:pPr>
          </w:p>
        </w:tc>
      </w:tr>
      <w:tr w14:paraId="628589A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A3EEB5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第二节</w:t>
            </w:r>
          </w:p>
          <w:p w14:paraId="170341F9">
            <w:pPr>
              <w:pStyle w:val="14"/>
              <w:keepNext w:val="0"/>
              <w:keepLines w:val="0"/>
              <w:widowControl/>
              <w:suppressLineNumbers w:val="0"/>
              <w:spacing w:before="0" w:beforeAutospacing="0" w:after="0" w:afterAutospacing="0"/>
              <w:ind w:left="0" w:right="0"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第11.1款</w:t>
            </w:r>
          </w:p>
        </w:tc>
        <w:tc>
          <w:tcPr>
            <w:tcW w:w="1742" w:type="dxa"/>
            <w:noWrap w:val="0"/>
            <w:vAlign w:val="center"/>
          </w:tcPr>
          <w:p w14:paraId="3E1F7695">
            <w:pPr>
              <w:keepNext w:val="0"/>
              <w:keepLines w:val="0"/>
              <w:suppressLineNumbers w:val="0"/>
              <w:spacing w:before="0" w:beforeAutospacing="0" w:after="0" w:afterAutospacing="0"/>
              <w:ind w:left="0" w:right="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其他应当保密的信息</w:t>
            </w:r>
          </w:p>
        </w:tc>
        <w:tc>
          <w:tcPr>
            <w:tcW w:w="5334" w:type="dxa"/>
            <w:noWrap w:val="0"/>
            <w:vAlign w:val="center"/>
          </w:tcPr>
          <w:p w14:paraId="5DCF44CC">
            <w:pPr>
              <w:adjustRightInd w:val="0"/>
              <w:snapToGrid w:val="0"/>
              <w:spacing w:line="360" w:lineRule="auto"/>
              <w:rPr>
                <w:rFonts w:hint="eastAsia" w:asciiTheme="minorEastAsia" w:hAnsiTheme="minorEastAsia" w:eastAsiaTheme="minorEastAsia" w:cstheme="minorEastAsia"/>
                <w:sz w:val="24"/>
                <w:szCs w:val="24"/>
              </w:rPr>
            </w:pPr>
            <w:r>
              <w:rPr>
                <w:rFonts w:hint="eastAsia" w:ascii="宋体" w:hAnsi="宋体"/>
                <w:sz w:val="24"/>
              </w:rPr>
              <w:t>无</w:t>
            </w:r>
          </w:p>
        </w:tc>
      </w:tr>
      <w:tr w14:paraId="4A67B7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7F35967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7B4271B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第1</w:t>
            </w: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rPr>
              <w:t>.2款</w:t>
            </w:r>
          </w:p>
        </w:tc>
        <w:tc>
          <w:tcPr>
            <w:tcW w:w="1742" w:type="dxa"/>
            <w:noWrap w:val="0"/>
            <w:vAlign w:val="center"/>
          </w:tcPr>
          <w:p w14:paraId="30AFEDE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合同价款支付</w:t>
            </w:r>
            <w:r>
              <w:rPr>
                <w:rFonts w:hint="eastAsia" w:asciiTheme="minorEastAsia" w:hAnsiTheme="minorEastAsia" w:eastAsiaTheme="minorEastAsia" w:cstheme="minorEastAsia"/>
                <w:sz w:val="24"/>
                <w:szCs w:val="24"/>
                <w:lang w:eastAsia="zh-CN"/>
              </w:rPr>
              <w:t>时间</w:t>
            </w:r>
          </w:p>
        </w:tc>
        <w:tc>
          <w:tcPr>
            <w:tcW w:w="5334" w:type="dxa"/>
            <w:noWrap w:val="0"/>
            <w:vAlign w:val="center"/>
          </w:tcPr>
          <w:p w14:paraId="111F96C7">
            <w:pPr>
              <w:pStyle w:val="6"/>
              <w:ind w:left="0" w:leftChars="0" w:firstLine="0" w:firstLineChars="0"/>
              <w:rPr>
                <w:rFonts w:hint="eastAsia" w:asciiTheme="minorEastAsia" w:hAnsiTheme="minorEastAsia" w:eastAsiaTheme="minorEastAsia" w:cstheme="minorEastAsia"/>
                <w:sz w:val="24"/>
                <w:szCs w:val="24"/>
              </w:rPr>
            </w:pPr>
          </w:p>
        </w:tc>
      </w:tr>
      <w:tr w14:paraId="74BF8D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71D16849">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2CCCA1E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eastAsia="zh-CN"/>
              </w:rPr>
              <w:t>13.2</w:t>
            </w:r>
            <w:r>
              <w:rPr>
                <w:rFonts w:hint="eastAsia" w:asciiTheme="minorEastAsia" w:hAnsiTheme="minorEastAsia" w:eastAsiaTheme="minorEastAsia" w:cstheme="minorEastAsia"/>
                <w:sz w:val="24"/>
                <w:szCs w:val="24"/>
              </w:rPr>
              <w:t>款</w:t>
            </w:r>
          </w:p>
        </w:tc>
        <w:tc>
          <w:tcPr>
            <w:tcW w:w="1742" w:type="dxa"/>
            <w:noWrap w:val="0"/>
            <w:vAlign w:val="center"/>
          </w:tcPr>
          <w:p w14:paraId="5DDC0605">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履约保证金不予退还的情形</w:t>
            </w:r>
          </w:p>
        </w:tc>
        <w:tc>
          <w:tcPr>
            <w:tcW w:w="5334" w:type="dxa"/>
            <w:noWrap w:val="0"/>
            <w:vAlign w:val="center"/>
          </w:tcPr>
          <w:p w14:paraId="1EAB95EA">
            <w:pPr>
              <w:adjustRightInd w:val="0"/>
              <w:snapToGrid w:val="0"/>
              <w:spacing w:line="360" w:lineRule="auto"/>
              <w:jc w:val="left"/>
              <w:rPr>
                <w:rFonts w:hint="eastAsia" w:asciiTheme="minorEastAsia" w:hAnsiTheme="minorEastAsia" w:eastAsiaTheme="minorEastAsia" w:cstheme="minorEastAsia"/>
                <w:sz w:val="24"/>
                <w:szCs w:val="24"/>
                <w:lang w:eastAsia="zh-CN"/>
              </w:rPr>
            </w:pPr>
            <w:r>
              <w:rPr>
                <w:rFonts w:hint="eastAsia" w:ascii="宋体" w:hAnsi="宋体"/>
                <w:sz w:val="24"/>
              </w:rPr>
              <w:t>无</w:t>
            </w:r>
          </w:p>
        </w:tc>
      </w:tr>
      <w:tr w14:paraId="419B3F1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3A5A51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2DAECCD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eastAsia="zh-CN"/>
              </w:rPr>
              <w:t>13.3</w:t>
            </w:r>
            <w:r>
              <w:rPr>
                <w:rFonts w:hint="eastAsia" w:asciiTheme="minorEastAsia" w:hAnsiTheme="minorEastAsia" w:eastAsiaTheme="minorEastAsia" w:cstheme="minorEastAsia"/>
                <w:sz w:val="24"/>
                <w:szCs w:val="24"/>
              </w:rPr>
              <w:t>款</w:t>
            </w:r>
          </w:p>
        </w:tc>
        <w:tc>
          <w:tcPr>
            <w:tcW w:w="1742" w:type="dxa"/>
            <w:noWrap w:val="0"/>
            <w:vAlign w:val="center"/>
          </w:tcPr>
          <w:p w14:paraId="12C477E0">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履约保证金退还时间及逾期退还的违约金</w:t>
            </w:r>
          </w:p>
        </w:tc>
        <w:tc>
          <w:tcPr>
            <w:tcW w:w="5334" w:type="dxa"/>
            <w:noWrap w:val="0"/>
            <w:vAlign w:val="center"/>
          </w:tcPr>
          <w:p w14:paraId="4062B138">
            <w:pPr>
              <w:adjustRightInd w:val="0"/>
              <w:snapToGrid w:val="0"/>
              <w:spacing w:line="360" w:lineRule="auto"/>
              <w:jc w:val="left"/>
              <w:rPr>
                <w:rFonts w:hint="eastAsia" w:asciiTheme="minorEastAsia" w:hAnsiTheme="minorEastAsia" w:eastAsiaTheme="minorEastAsia" w:cstheme="minorEastAsia"/>
                <w:sz w:val="24"/>
                <w:szCs w:val="24"/>
                <w:lang w:eastAsia="zh-CN"/>
              </w:rPr>
            </w:pPr>
            <w:r>
              <w:rPr>
                <w:rFonts w:hint="eastAsia" w:ascii="宋体" w:hAnsi="宋体"/>
                <w:sz w:val="24"/>
              </w:rPr>
              <w:t>无</w:t>
            </w:r>
          </w:p>
        </w:tc>
      </w:tr>
      <w:tr w14:paraId="3FC10D2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12DEF8E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5349EBB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第1</w:t>
            </w:r>
            <w:r>
              <w:rPr>
                <w:rFonts w:hint="eastAsia" w:asciiTheme="minorEastAsia" w:hAnsiTheme="minorEastAsia" w:eastAsiaTheme="minorEastAsia" w:cstheme="minorEastAsia"/>
                <w:sz w:val="24"/>
                <w:szCs w:val="24"/>
                <w:lang w:eastAsia="zh-CN"/>
              </w:rPr>
              <w:t>4</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3</w:t>
            </w:r>
            <w:r>
              <w:rPr>
                <w:rFonts w:hint="eastAsia" w:asciiTheme="minorEastAsia" w:hAnsiTheme="minorEastAsia" w:eastAsiaTheme="minorEastAsia" w:cstheme="minorEastAsia"/>
                <w:sz w:val="24"/>
                <w:szCs w:val="24"/>
              </w:rPr>
              <w:t>）项</w:t>
            </w:r>
          </w:p>
        </w:tc>
        <w:tc>
          <w:tcPr>
            <w:tcW w:w="1742" w:type="dxa"/>
            <w:noWrap w:val="0"/>
            <w:vAlign w:val="center"/>
          </w:tcPr>
          <w:p w14:paraId="41819E76">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运行监督、维修期限</w:t>
            </w:r>
          </w:p>
        </w:tc>
        <w:tc>
          <w:tcPr>
            <w:tcW w:w="5334" w:type="dxa"/>
            <w:noWrap w:val="0"/>
            <w:vAlign w:val="center"/>
          </w:tcPr>
          <w:p w14:paraId="0CEE08DA">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无</w:t>
            </w:r>
          </w:p>
        </w:tc>
      </w:tr>
      <w:tr w14:paraId="3B1D986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3327150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66B77A86">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第1</w:t>
            </w:r>
            <w:r>
              <w:rPr>
                <w:rFonts w:hint="eastAsia" w:asciiTheme="minorEastAsia" w:hAnsiTheme="minorEastAsia" w:eastAsiaTheme="minorEastAsia" w:cstheme="minorEastAsia"/>
                <w:sz w:val="24"/>
                <w:szCs w:val="24"/>
                <w:lang w:eastAsia="zh-CN"/>
              </w:rPr>
              <w:t>4</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5</w:t>
            </w:r>
            <w:r>
              <w:rPr>
                <w:rFonts w:hint="eastAsia" w:asciiTheme="minorEastAsia" w:hAnsiTheme="minorEastAsia" w:eastAsiaTheme="minorEastAsia" w:cstheme="minorEastAsia"/>
                <w:sz w:val="24"/>
                <w:szCs w:val="24"/>
              </w:rPr>
              <w:t>）项</w:t>
            </w:r>
          </w:p>
        </w:tc>
        <w:tc>
          <w:tcPr>
            <w:tcW w:w="1742" w:type="dxa"/>
            <w:noWrap w:val="0"/>
            <w:vAlign w:val="center"/>
          </w:tcPr>
          <w:p w14:paraId="0C36129A">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货物回收的约定</w:t>
            </w:r>
          </w:p>
        </w:tc>
        <w:tc>
          <w:tcPr>
            <w:tcW w:w="5334" w:type="dxa"/>
            <w:noWrap w:val="0"/>
            <w:vAlign w:val="center"/>
          </w:tcPr>
          <w:p w14:paraId="046D0D0F">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无</w:t>
            </w:r>
          </w:p>
        </w:tc>
      </w:tr>
      <w:tr w14:paraId="76B22EA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D3A2ED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4B50301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第1</w:t>
            </w:r>
            <w:r>
              <w:rPr>
                <w:rFonts w:hint="eastAsia" w:asciiTheme="minorEastAsia" w:hAnsiTheme="minorEastAsia" w:eastAsiaTheme="minorEastAsia" w:cstheme="minorEastAsia"/>
                <w:sz w:val="24"/>
                <w:szCs w:val="24"/>
                <w:lang w:eastAsia="zh-CN"/>
              </w:rPr>
              <w:t>4</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6</w:t>
            </w:r>
            <w:r>
              <w:rPr>
                <w:rFonts w:hint="eastAsia" w:asciiTheme="minorEastAsia" w:hAnsiTheme="minorEastAsia" w:eastAsiaTheme="minorEastAsia" w:cstheme="minorEastAsia"/>
                <w:sz w:val="24"/>
                <w:szCs w:val="24"/>
              </w:rPr>
              <w:t>）项</w:t>
            </w:r>
          </w:p>
        </w:tc>
        <w:tc>
          <w:tcPr>
            <w:tcW w:w="1742" w:type="dxa"/>
            <w:noWrap w:val="0"/>
            <w:vAlign w:val="center"/>
          </w:tcPr>
          <w:p w14:paraId="4D982C3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乙方提供的其他服务</w:t>
            </w:r>
          </w:p>
        </w:tc>
        <w:tc>
          <w:tcPr>
            <w:tcW w:w="5334" w:type="dxa"/>
            <w:noWrap w:val="0"/>
            <w:vAlign w:val="center"/>
          </w:tcPr>
          <w:p w14:paraId="0991E40B">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无</w:t>
            </w:r>
          </w:p>
        </w:tc>
      </w:tr>
      <w:tr w14:paraId="5222869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B109D5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48D5E6E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第1</w:t>
            </w:r>
            <w:r>
              <w:rPr>
                <w:rFonts w:hint="eastAsia" w:asciiTheme="minorEastAsia" w:hAnsiTheme="minorEastAsia" w:eastAsiaTheme="minorEastAsia" w:cstheme="minorEastAsia"/>
                <w:sz w:val="24"/>
                <w:szCs w:val="24"/>
                <w:lang w:eastAsia="zh-CN"/>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1款</w:t>
            </w:r>
          </w:p>
        </w:tc>
        <w:tc>
          <w:tcPr>
            <w:tcW w:w="1742" w:type="dxa"/>
            <w:noWrap w:val="0"/>
            <w:vAlign w:val="center"/>
          </w:tcPr>
          <w:p w14:paraId="37F4C49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auto"/>
                <w:sz w:val="24"/>
                <w:szCs w:val="24"/>
                <w:lang w:eastAsia="zh-CN"/>
              </w:rPr>
              <w:t>修理、重作、更换相关具体规定</w:t>
            </w:r>
          </w:p>
        </w:tc>
        <w:tc>
          <w:tcPr>
            <w:tcW w:w="5334" w:type="dxa"/>
            <w:noWrap w:val="0"/>
            <w:vAlign w:val="center"/>
          </w:tcPr>
          <w:p w14:paraId="2BBC879F">
            <w:pPr>
              <w:keepNext w:val="0"/>
              <w:keepLines w:val="0"/>
              <w:suppressLineNumbers w:val="0"/>
              <w:spacing w:before="0" w:beforeAutospacing="0" w:after="0" w:afterAutospacing="0"/>
              <w:ind w:left="0" w:right="0"/>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w:t>
            </w:r>
          </w:p>
        </w:tc>
      </w:tr>
      <w:tr w14:paraId="63EE383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21163A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6A70DF43">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第1</w:t>
            </w:r>
            <w:r>
              <w:rPr>
                <w:rFonts w:hint="eastAsia" w:asciiTheme="minorEastAsia" w:hAnsiTheme="minorEastAsia" w:eastAsiaTheme="minorEastAsia" w:cstheme="minorEastAsia"/>
                <w:sz w:val="24"/>
                <w:szCs w:val="24"/>
                <w:lang w:eastAsia="zh-CN"/>
              </w:rPr>
              <w:t>5</w:t>
            </w:r>
            <w:r>
              <w:rPr>
                <w:rFonts w:hint="eastAsia" w:asciiTheme="minorEastAsia" w:hAnsiTheme="minorEastAsia" w:eastAsiaTheme="minorEastAsia" w:cstheme="minorEastAsia"/>
                <w:sz w:val="24"/>
                <w:szCs w:val="24"/>
              </w:rPr>
              <w:t>.2（2）项</w:t>
            </w:r>
          </w:p>
        </w:tc>
        <w:tc>
          <w:tcPr>
            <w:tcW w:w="1742" w:type="dxa"/>
            <w:noWrap w:val="0"/>
            <w:vAlign w:val="center"/>
          </w:tcPr>
          <w:p w14:paraId="491A3C89">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迟延交货赔偿费</w:t>
            </w:r>
          </w:p>
        </w:tc>
        <w:tc>
          <w:tcPr>
            <w:tcW w:w="5334" w:type="dxa"/>
            <w:noWrap w:val="0"/>
            <w:vAlign w:val="center"/>
          </w:tcPr>
          <w:p w14:paraId="006BFDC8">
            <w:pPr>
              <w:autoSpaceDE w:val="0"/>
              <w:autoSpaceDN w:val="0"/>
              <w:adjustRightInd w:val="0"/>
              <w:snapToGrid w:val="0"/>
              <w:spacing w:line="360" w:lineRule="auto"/>
              <w:jc w:val="left"/>
              <w:rPr>
                <w:rFonts w:hint="eastAsia" w:asciiTheme="minorEastAsia" w:hAnsiTheme="minorEastAsia" w:eastAsiaTheme="minorEastAsia" w:cstheme="minorEastAsia"/>
                <w:sz w:val="24"/>
                <w:szCs w:val="24"/>
                <w:u w:val="single"/>
              </w:rPr>
            </w:pPr>
            <w:r>
              <w:rPr>
                <w:rFonts w:hint="eastAsia" w:ascii="宋体" w:hAnsi="宋体"/>
                <w:sz w:val="24"/>
              </w:rPr>
              <w:t>无</w:t>
            </w:r>
          </w:p>
        </w:tc>
      </w:tr>
      <w:tr w14:paraId="7643B3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0DC38D4">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48EAE66E">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第1</w:t>
            </w:r>
            <w:r>
              <w:rPr>
                <w:rFonts w:hint="eastAsia" w:asciiTheme="minorEastAsia" w:hAnsiTheme="minorEastAsia" w:eastAsiaTheme="minorEastAsia" w:cstheme="minorEastAsia"/>
                <w:sz w:val="24"/>
                <w:szCs w:val="24"/>
                <w:lang w:eastAsia="zh-CN"/>
              </w:rPr>
              <w:t>5</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3款</w:t>
            </w:r>
          </w:p>
        </w:tc>
        <w:tc>
          <w:tcPr>
            <w:tcW w:w="1742" w:type="dxa"/>
            <w:noWrap w:val="0"/>
            <w:vAlign w:val="center"/>
          </w:tcPr>
          <w:p w14:paraId="0C5D96E6">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逾期付款利息</w:t>
            </w:r>
          </w:p>
        </w:tc>
        <w:tc>
          <w:tcPr>
            <w:tcW w:w="5334" w:type="dxa"/>
            <w:noWrap w:val="0"/>
            <w:vAlign w:val="center"/>
          </w:tcPr>
          <w:p w14:paraId="7E6EA1F5">
            <w:pPr>
              <w:tabs>
                <w:tab w:val="left" w:pos="480"/>
              </w:tabs>
              <w:spacing w:line="360" w:lineRule="auto"/>
              <w:rPr>
                <w:rFonts w:hint="eastAsia" w:ascii="宋体" w:hAnsi="宋体" w:eastAsia="宋体" w:cs="Times New Roman"/>
                <w:sz w:val="24"/>
                <w:lang w:eastAsia="zh-CN"/>
              </w:rPr>
            </w:pPr>
            <w:r>
              <w:rPr>
                <w:rFonts w:hint="eastAsia" w:ascii="宋体" w:hAnsi="宋体" w:eastAsia="宋体" w:cs="Times New Roman"/>
                <w:sz w:val="24"/>
                <w:lang w:eastAsia="zh-CN"/>
              </w:rPr>
              <w:t>一、违约责任：（一）按《中华人民共和国政府采购法》、《中华人民共和国民法典》中的相关条款执行。（二）未按合同要求提供货物或质量不能满足招标技术要求，</w:t>
            </w:r>
            <w:r>
              <w:rPr>
                <w:rFonts w:hint="eastAsia" w:ascii="宋体" w:hAnsi="宋体" w:eastAsia="宋体" w:cs="Times New Roman"/>
                <w:sz w:val="24"/>
                <w:lang w:val="en-US" w:eastAsia="zh-CN"/>
              </w:rPr>
              <w:t>乙方</w:t>
            </w:r>
            <w:r>
              <w:rPr>
                <w:rFonts w:hint="eastAsia" w:ascii="宋体" w:hAnsi="宋体" w:eastAsia="宋体" w:cs="Times New Roman"/>
                <w:sz w:val="24"/>
                <w:lang w:eastAsia="zh-CN"/>
              </w:rPr>
              <w:t>必须无条件按</w:t>
            </w:r>
            <w:r>
              <w:rPr>
                <w:rFonts w:hint="eastAsia" w:ascii="宋体" w:hAnsi="宋体" w:eastAsia="宋体" w:cs="Times New Roman"/>
                <w:sz w:val="24"/>
                <w:lang w:val="en-US" w:eastAsia="zh-CN"/>
              </w:rPr>
              <w:t>甲方</w:t>
            </w:r>
            <w:r>
              <w:rPr>
                <w:rFonts w:hint="eastAsia" w:ascii="宋体" w:hAnsi="宋体" w:eastAsia="宋体" w:cs="Times New Roman"/>
                <w:sz w:val="24"/>
                <w:lang w:eastAsia="zh-CN"/>
              </w:rPr>
              <w:t>要求的时限进行更换，提高技术，完善质量，否则，</w:t>
            </w:r>
            <w:r>
              <w:rPr>
                <w:rFonts w:hint="eastAsia" w:ascii="宋体" w:hAnsi="宋体" w:eastAsia="宋体" w:cs="Times New Roman"/>
                <w:sz w:val="24"/>
                <w:lang w:val="en-US" w:eastAsia="zh-CN"/>
              </w:rPr>
              <w:t>甲方</w:t>
            </w:r>
            <w:r>
              <w:rPr>
                <w:rFonts w:hint="eastAsia" w:ascii="宋体" w:hAnsi="宋体" w:eastAsia="宋体" w:cs="Times New Roman"/>
                <w:sz w:val="24"/>
                <w:lang w:eastAsia="zh-CN"/>
              </w:rPr>
              <w:t>有权单方解除本合同，合同自</w:t>
            </w:r>
            <w:r>
              <w:rPr>
                <w:rFonts w:hint="eastAsia" w:ascii="宋体" w:hAnsi="宋体" w:eastAsia="宋体" w:cs="Times New Roman"/>
                <w:sz w:val="24"/>
                <w:lang w:val="en-US" w:eastAsia="zh-CN"/>
              </w:rPr>
              <w:t>甲方</w:t>
            </w:r>
            <w:r>
              <w:rPr>
                <w:rFonts w:hint="eastAsia" w:ascii="宋体" w:hAnsi="宋体" w:eastAsia="宋体" w:cs="Times New Roman"/>
                <w:sz w:val="24"/>
                <w:lang w:eastAsia="zh-CN"/>
              </w:rPr>
              <w:t>书面解除通知送达</w:t>
            </w:r>
            <w:r>
              <w:rPr>
                <w:rFonts w:hint="eastAsia" w:ascii="宋体" w:hAnsi="宋体" w:eastAsia="宋体" w:cs="Times New Roman"/>
                <w:sz w:val="24"/>
                <w:lang w:val="en-US" w:eastAsia="zh-CN"/>
              </w:rPr>
              <w:t>乙方</w:t>
            </w:r>
            <w:r>
              <w:rPr>
                <w:rFonts w:hint="eastAsia" w:ascii="宋体" w:hAnsi="宋体" w:eastAsia="宋体" w:cs="Times New Roman"/>
                <w:sz w:val="24"/>
                <w:lang w:eastAsia="zh-CN"/>
              </w:rPr>
              <w:t>之日起解除，</w:t>
            </w:r>
            <w:r>
              <w:rPr>
                <w:rFonts w:hint="eastAsia" w:ascii="宋体" w:hAnsi="宋体" w:eastAsia="宋体" w:cs="Times New Roman"/>
                <w:sz w:val="24"/>
                <w:lang w:val="en-US" w:eastAsia="zh-CN"/>
              </w:rPr>
              <w:t>乙方</w:t>
            </w:r>
            <w:r>
              <w:rPr>
                <w:rFonts w:hint="eastAsia" w:ascii="宋体" w:hAnsi="宋体" w:eastAsia="宋体" w:cs="Times New Roman"/>
                <w:sz w:val="24"/>
                <w:lang w:eastAsia="zh-CN"/>
              </w:rPr>
              <w:t>应当按照合同总价的【10】%向</w:t>
            </w:r>
            <w:r>
              <w:rPr>
                <w:rFonts w:hint="eastAsia" w:ascii="宋体" w:hAnsi="宋体" w:eastAsia="宋体" w:cs="Times New Roman"/>
                <w:sz w:val="24"/>
                <w:lang w:val="en-US" w:eastAsia="zh-CN"/>
              </w:rPr>
              <w:t>甲方</w:t>
            </w:r>
            <w:r>
              <w:rPr>
                <w:rFonts w:hint="eastAsia" w:ascii="宋体" w:hAnsi="宋体" w:eastAsia="宋体" w:cs="Times New Roman"/>
                <w:sz w:val="24"/>
                <w:lang w:eastAsia="zh-CN"/>
              </w:rPr>
              <w:t>支付违约金，违约金不足以弥补</w:t>
            </w:r>
            <w:r>
              <w:rPr>
                <w:rFonts w:hint="eastAsia" w:ascii="宋体" w:hAnsi="宋体" w:eastAsia="宋体" w:cs="Times New Roman"/>
                <w:sz w:val="24"/>
                <w:lang w:val="en-US" w:eastAsia="zh-CN"/>
              </w:rPr>
              <w:t>甲方</w:t>
            </w:r>
            <w:r>
              <w:rPr>
                <w:rFonts w:hint="eastAsia" w:ascii="宋体" w:hAnsi="宋体" w:eastAsia="宋体" w:cs="Times New Roman"/>
                <w:sz w:val="24"/>
                <w:lang w:eastAsia="zh-CN"/>
              </w:rPr>
              <w:t>损失的，</w:t>
            </w:r>
            <w:r>
              <w:rPr>
                <w:rFonts w:hint="eastAsia" w:ascii="宋体" w:hAnsi="宋体" w:eastAsia="宋体" w:cs="Times New Roman"/>
                <w:sz w:val="24"/>
                <w:lang w:val="en-US" w:eastAsia="zh-CN"/>
              </w:rPr>
              <w:t>乙方</w:t>
            </w:r>
            <w:r>
              <w:rPr>
                <w:rFonts w:hint="eastAsia" w:ascii="宋体" w:hAnsi="宋体" w:eastAsia="宋体" w:cs="Times New Roman"/>
                <w:sz w:val="24"/>
                <w:lang w:eastAsia="zh-CN"/>
              </w:rPr>
              <w:t>需另行支付。并对供应商的违约行为报监管机构进行相应的处罚。（三）交货期每超过一天，</w:t>
            </w:r>
            <w:r>
              <w:rPr>
                <w:rFonts w:hint="eastAsia" w:ascii="宋体" w:hAnsi="宋体" w:eastAsia="宋体" w:cs="Times New Roman"/>
                <w:sz w:val="24"/>
                <w:lang w:val="en-US" w:eastAsia="zh-CN"/>
              </w:rPr>
              <w:t>乙方</w:t>
            </w:r>
            <w:r>
              <w:rPr>
                <w:rFonts w:hint="eastAsia" w:ascii="宋体" w:hAnsi="宋体" w:eastAsia="宋体" w:cs="Times New Roman"/>
                <w:sz w:val="24"/>
                <w:lang w:eastAsia="zh-CN"/>
              </w:rPr>
              <w:t>向</w:t>
            </w:r>
            <w:r>
              <w:rPr>
                <w:rFonts w:hint="eastAsia" w:ascii="宋体" w:hAnsi="宋体" w:eastAsia="宋体" w:cs="Times New Roman"/>
                <w:sz w:val="24"/>
                <w:lang w:val="en-US" w:eastAsia="zh-CN"/>
              </w:rPr>
              <w:t>甲方</w:t>
            </w:r>
            <w:r>
              <w:rPr>
                <w:rFonts w:hint="eastAsia" w:ascii="宋体" w:hAnsi="宋体" w:eastAsia="宋体" w:cs="Times New Roman"/>
                <w:sz w:val="24"/>
                <w:lang w:eastAsia="zh-CN"/>
              </w:rPr>
              <w:t>支付合同总价1‰违约金，迟延交货超过【90】天的，视为</w:t>
            </w:r>
            <w:r>
              <w:rPr>
                <w:rFonts w:hint="eastAsia" w:ascii="宋体" w:hAnsi="宋体" w:eastAsia="宋体" w:cs="Times New Roman"/>
                <w:sz w:val="24"/>
                <w:lang w:val="en-US" w:eastAsia="zh-CN"/>
              </w:rPr>
              <w:t>乙方</w:t>
            </w:r>
            <w:r>
              <w:rPr>
                <w:rFonts w:hint="eastAsia" w:ascii="宋体" w:hAnsi="宋体" w:eastAsia="宋体" w:cs="Times New Roman"/>
                <w:sz w:val="24"/>
                <w:lang w:eastAsia="zh-CN"/>
              </w:rPr>
              <w:t>根本违约，</w:t>
            </w:r>
            <w:r>
              <w:rPr>
                <w:rFonts w:hint="eastAsia" w:ascii="宋体" w:hAnsi="宋体" w:eastAsia="宋体" w:cs="Times New Roman"/>
                <w:sz w:val="24"/>
                <w:lang w:val="en-US" w:eastAsia="zh-CN"/>
              </w:rPr>
              <w:t>甲方</w:t>
            </w:r>
            <w:r>
              <w:rPr>
                <w:rFonts w:hint="eastAsia" w:ascii="宋体" w:hAnsi="宋体" w:eastAsia="宋体" w:cs="Times New Roman"/>
                <w:sz w:val="24"/>
                <w:lang w:eastAsia="zh-CN"/>
              </w:rPr>
              <w:t>有权依据本条第（二）款之约定单方解除本协议。（四）</w:t>
            </w:r>
            <w:r>
              <w:rPr>
                <w:rFonts w:hint="eastAsia" w:ascii="宋体" w:hAnsi="宋体" w:eastAsia="宋体" w:cs="Times New Roman"/>
                <w:sz w:val="24"/>
                <w:lang w:val="en-US" w:eastAsia="zh-CN"/>
              </w:rPr>
              <w:t>乙方</w:t>
            </w:r>
            <w:r>
              <w:rPr>
                <w:rFonts w:hint="eastAsia" w:ascii="宋体" w:hAnsi="宋体" w:eastAsia="宋体" w:cs="Times New Roman"/>
                <w:sz w:val="24"/>
                <w:lang w:eastAsia="zh-CN"/>
              </w:rPr>
              <w:t>应确保所供货物不存在任何权利瑕疵，否则，因此产生的纠纷由</w:t>
            </w:r>
            <w:r>
              <w:rPr>
                <w:rFonts w:hint="eastAsia" w:ascii="宋体" w:hAnsi="宋体" w:eastAsia="宋体" w:cs="Times New Roman"/>
                <w:sz w:val="24"/>
                <w:lang w:val="en-US" w:eastAsia="zh-CN"/>
              </w:rPr>
              <w:t>乙方</w:t>
            </w:r>
            <w:r>
              <w:rPr>
                <w:rFonts w:hint="eastAsia" w:ascii="宋体" w:hAnsi="宋体" w:eastAsia="宋体" w:cs="Times New Roman"/>
                <w:sz w:val="24"/>
                <w:lang w:eastAsia="zh-CN"/>
              </w:rPr>
              <w:t>负责解决并承担全部赔偿责任，</w:t>
            </w:r>
            <w:r>
              <w:rPr>
                <w:rFonts w:hint="eastAsia" w:ascii="宋体" w:hAnsi="宋体" w:eastAsia="宋体" w:cs="Times New Roman"/>
                <w:sz w:val="24"/>
                <w:lang w:val="en-US" w:eastAsia="zh-CN"/>
              </w:rPr>
              <w:t>甲方</w:t>
            </w:r>
            <w:r>
              <w:rPr>
                <w:rFonts w:hint="eastAsia" w:ascii="宋体" w:hAnsi="宋体" w:eastAsia="宋体" w:cs="Times New Roman"/>
                <w:sz w:val="24"/>
                <w:lang w:eastAsia="zh-CN"/>
              </w:rPr>
              <w:t>因此被索赔时，有权就其支出的全部费用向</w:t>
            </w:r>
            <w:r>
              <w:rPr>
                <w:rFonts w:hint="eastAsia" w:ascii="宋体" w:hAnsi="宋体" w:eastAsia="宋体" w:cs="Times New Roman"/>
                <w:sz w:val="24"/>
                <w:lang w:val="en-US" w:eastAsia="zh-CN"/>
              </w:rPr>
              <w:t>乙方</w:t>
            </w:r>
            <w:r>
              <w:rPr>
                <w:rFonts w:hint="eastAsia" w:ascii="宋体" w:hAnsi="宋体" w:eastAsia="宋体" w:cs="Times New Roman"/>
                <w:sz w:val="24"/>
                <w:lang w:eastAsia="zh-CN"/>
              </w:rPr>
              <w:t>追偿。（五）</w:t>
            </w:r>
            <w:r>
              <w:rPr>
                <w:rFonts w:hint="eastAsia" w:ascii="宋体" w:hAnsi="宋体" w:eastAsia="宋体" w:cs="Times New Roman"/>
                <w:sz w:val="24"/>
                <w:lang w:val="en-US" w:eastAsia="zh-CN"/>
              </w:rPr>
              <w:t>乙方</w:t>
            </w:r>
            <w:r>
              <w:rPr>
                <w:rFonts w:hint="eastAsia" w:ascii="宋体" w:hAnsi="宋体" w:eastAsia="宋体" w:cs="Times New Roman"/>
                <w:sz w:val="24"/>
                <w:lang w:eastAsia="zh-CN"/>
              </w:rPr>
              <w:t>违约时，</w:t>
            </w:r>
            <w:r>
              <w:rPr>
                <w:rFonts w:hint="eastAsia" w:ascii="宋体" w:hAnsi="宋体" w:eastAsia="宋体" w:cs="Times New Roman"/>
                <w:sz w:val="24"/>
                <w:lang w:val="en-US" w:eastAsia="zh-CN"/>
              </w:rPr>
              <w:t>甲方</w:t>
            </w:r>
            <w:r>
              <w:rPr>
                <w:rFonts w:hint="eastAsia" w:ascii="宋体" w:hAnsi="宋体" w:eastAsia="宋体" w:cs="Times New Roman"/>
                <w:sz w:val="24"/>
                <w:lang w:eastAsia="zh-CN"/>
              </w:rPr>
              <w:t>为主张权利而支出的律师费、诉讼费、保全费、保全保险费、差旅费等费用由乙方承担</w:t>
            </w:r>
          </w:p>
          <w:p w14:paraId="558413DC">
            <w:pPr>
              <w:tabs>
                <w:tab w:val="left" w:pos="480"/>
              </w:tabs>
              <w:spacing w:line="360" w:lineRule="auto"/>
              <w:rPr>
                <w:rFonts w:hint="eastAsia" w:asciiTheme="minorEastAsia" w:hAnsiTheme="minorEastAsia" w:eastAsiaTheme="minorEastAsia" w:cstheme="minorEastAsia"/>
                <w:sz w:val="24"/>
                <w:szCs w:val="24"/>
                <w:u w:val="single"/>
              </w:rPr>
            </w:pPr>
            <w:r>
              <w:rPr>
                <w:rFonts w:hint="eastAsia" w:ascii="宋体" w:hAnsi="宋体" w:eastAsia="宋体" w:cs="Times New Roman"/>
                <w:sz w:val="24"/>
                <w:lang w:eastAsia="zh-CN"/>
              </w:rPr>
              <w:t>（</w:t>
            </w:r>
            <w:r>
              <w:rPr>
                <w:rFonts w:hint="eastAsia" w:ascii="宋体" w:hAnsi="宋体" w:eastAsia="宋体" w:cs="Times New Roman"/>
                <w:sz w:val="24"/>
                <w:lang w:val="en-US" w:eastAsia="zh-CN"/>
              </w:rPr>
              <w:t>六</w:t>
            </w:r>
            <w:r>
              <w:rPr>
                <w:rFonts w:hint="eastAsia" w:ascii="宋体" w:hAnsi="宋体" w:eastAsia="宋体" w:cs="Times New Roman"/>
                <w:sz w:val="24"/>
                <w:lang w:eastAsia="zh-CN"/>
              </w:rPr>
              <w:t>）</w:t>
            </w:r>
            <w:r>
              <w:rPr>
                <w:rFonts w:hint="eastAsia" w:ascii="宋体" w:hAnsi="宋体" w:eastAsia="宋体" w:cs="Times New Roman"/>
                <w:sz w:val="24"/>
              </w:rPr>
              <w:t>如由于产品质量原因，不能通过验收，乙方除按规定无偿更换外，应承担所涉及产品总价款的10％违约金。</w:t>
            </w:r>
          </w:p>
        </w:tc>
      </w:tr>
      <w:tr w14:paraId="3FE5E5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31" w:hRule="atLeast"/>
        </w:trPr>
        <w:tc>
          <w:tcPr>
            <w:tcW w:w="1607" w:type="dxa"/>
            <w:tcBorders>
              <w:bottom w:val="single" w:color="auto" w:sz="2" w:space="0"/>
              <w:right w:val="single" w:color="auto" w:sz="2" w:space="0"/>
            </w:tcBorders>
            <w:noWrap w:val="0"/>
            <w:vAlign w:val="center"/>
          </w:tcPr>
          <w:p w14:paraId="684FBAAA">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240ECD5C">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第1</w:t>
            </w:r>
            <w:r>
              <w:rPr>
                <w:rFonts w:hint="eastAsia" w:asciiTheme="minorEastAsia" w:hAnsiTheme="minorEastAsia" w:eastAsiaTheme="minorEastAsia" w:cstheme="minorEastAsia"/>
                <w:sz w:val="24"/>
                <w:szCs w:val="24"/>
                <w:lang w:eastAsia="zh-CN"/>
              </w:rPr>
              <w:t>5</w:t>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eastAsia="zh-CN"/>
              </w:rPr>
              <w:t>款</w:t>
            </w:r>
          </w:p>
        </w:tc>
        <w:tc>
          <w:tcPr>
            <w:tcW w:w="1742" w:type="dxa"/>
            <w:tcBorders>
              <w:left w:val="single" w:color="auto" w:sz="2" w:space="0"/>
              <w:bottom w:val="single" w:color="auto" w:sz="2" w:space="0"/>
              <w:right w:val="single" w:color="auto" w:sz="2" w:space="0"/>
            </w:tcBorders>
            <w:noWrap w:val="0"/>
            <w:vAlign w:val="center"/>
          </w:tcPr>
          <w:p w14:paraId="016D589B">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其他违约责任</w:t>
            </w:r>
          </w:p>
        </w:tc>
        <w:tc>
          <w:tcPr>
            <w:tcW w:w="5334" w:type="dxa"/>
            <w:tcBorders>
              <w:left w:val="single" w:color="auto" w:sz="2" w:space="0"/>
              <w:bottom w:val="single" w:color="auto" w:sz="2" w:space="0"/>
            </w:tcBorders>
            <w:noWrap w:val="0"/>
            <w:vAlign w:val="center"/>
          </w:tcPr>
          <w:p w14:paraId="06E93C86">
            <w:pPr>
              <w:autoSpaceDE w:val="0"/>
              <w:autoSpaceDN w:val="0"/>
              <w:adjustRightInd w:val="0"/>
              <w:snapToGrid w:val="0"/>
              <w:spacing w:line="360" w:lineRule="auto"/>
              <w:jc w:val="left"/>
              <w:rPr>
                <w:rFonts w:hint="eastAsia" w:asciiTheme="minorEastAsia" w:hAnsiTheme="minorEastAsia" w:eastAsiaTheme="minorEastAsia" w:cstheme="minorEastAsia"/>
                <w:sz w:val="24"/>
                <w:szCs w:val="24"/>
                <w:u w:val="single"/>
              </w:rPr>
            </w:pPr>
            <w:r>
              <w:rPr>
                <w:rFonts w:hint="eastAsia" w:ascii="宋体" w:hAnsi="宋体"/>
                <w:sz w:val="24"/>
              </w:rPr>
              <w:t>无</w:t>
            </w:r>
          </w:p>
        </w:tc>
      </w:tr>
      <w:tr w14:paraId="1EBF97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7603B591">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53925C4B">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eastAsia="zh-CN"/>
              </w:rPr>
              <w:t>19</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款</w:t>
            </w:r>
          </w:p>
        </w:tc>
        <w:tc>
          <w:tcPr>
            <w:tcW w:w="1742" w:type="dxa"/>
            <w:tcBorders>
              <w:top w:val="single" w:color="auto" w:sz="2" w:space="0"/>
              <w:left w:val="single" w:color="auto" w:sz="2" w:space="0"/>
              <w:right w:val="single" w:color="auto" w:sz="2" w:space="0"/>
            </w:tcBorders>
            <w:noWrap w:val="0"/>
            <w:vAlign w:val="center"/>
          </w:tcPr>
          <w:p w14:paraId="292412D7">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解决争议的方法</w:t>
            </w:r>
          </w:p>
        </w:tc>
        <w:tc>
          <w:tcPr>
            <w:tcW w:w="5334" w:type="dxa"/>
            <w:tcBorders>
              <w:top w:val="single" w:color="auto" w:sz="2" w:space="0"/>
              <w:left w:val="single" w:color="auto" w:sz="2" w:space="0"/>
            </w:tcBorders>
            <w:noWrap w:val="0"/>
            <w:vAlign w:val="center"/>
          </w:tcPr>
          <w:p w14:paraId="2349BCE0">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iCs/>
                <w:sz w:val="24"/>
                <w:szCs w:val="24"/>
                <w:lang w:eastAsia="zh-CN"/>
              </w:rPr>
            </w:pPr>
            <w:r>
              <w:rPr>
                <w:rFonts w:hint="eastAsia" w:asciiTheme="minorEastAsia" w:hAnsiTheme="minorEastAsia" w:eastAsiaTheme="minorEastAsia" w:cstheme="minorEastAsia"/>
                <w:iCs/>
                <w:sz w:val="24"/>
                <w:szCs w:val="24"/>
                <w:lang w:eastAsia="zh-CN"/>
              </w:rPr>
              <w:t>因本合同及合同有关事项发生的争议，按下列</w:t>
            </w:r>
            <w:r>
              <w:rPr>
                <w:rFonts w:hint="eastAsia" w:asciiTheme="minorEastAsia" w:hAnsiTheme="minorEastAsia" w:cstheme="minorEastAsia"/>
                <w:iCs/>
                <w:sz w:val="24"/>
                <w:szCs w:val="24"/>
                <w:u w:val="single"/>
                <w:lang w:val="en-US" w:eastAsia="zh-CN"/>
              </w:rPr>
              <w:t>2</w:t>
            </w:r>
            <w:r>
              <w:rPr>
                <w:rFonts w:hint="eastAsia" w:asciiTheme="minorEastAsia" w:hAnsiTheme="minorEastAsia" w:eastAsiaTheme="minorEastAsia" w:cstheme="minorEastAsia"/>
                <w:iCs/>
                <w:sz w:val="24"/>
                <w:szCs w:val="24"/>
                <w:lang w:eastAsia="zh-CN"/>
              </w:rPr>
              <w:t>种方式解决：</w:t>
            </w:r>
          </w:p>
          <w:p w14:paraId="56DCE51F">
            <w:pPr>
              <w:keepNext w:val="0"/>
              <w:keepLines w:val="0"/>
              <w:suppressLineNumbers w:val="0"/>
              <w:spacing w:before="0" w:beforeAutospacing="0" w:after="0" w:afterAutospacing="0" w:line="400" w:lineRule="exact"/>
              <w:ind w:left="0" w:right="0"/>
              <w:rPr>
                <w:rFonts w:hint="eastAsia" w:asciiTheme="minorEastAsia" w:hAnsiTheme="minorEastAsia" w:eastAsiaTheme="minorEastAsia" w:cstheme="minorEastAsia"/>
                <w:iCs/>
                <w:sz w:val="24"/>
                <w:szCs w:val="24"/>
                <w:lang w:eastAsia="zh-CN"/>
              </w:rPr>
            </w:pPr>
            <w:r>
              <w:rPr>
                <w:rFonts w:hint="eastAsia" w:asciiTheme="minorEastAsia" w:hAnsiTheme="minorEastAsia" w:eastAsiaTheme="minorEastAsia" w:cstheme="minorEastAsia"/>
                <w:iCs/>
                <w:sz w:val="24"/>
                <w:szCs w:val="24"/>
                <w:lang w:eastAsia="zh-CN"/>
              </w:rPr>
              <w:t>（1）向</w:t>
            </w:r>
            <w:r>
              <w:rPr>
                <w:rFonts w:hint="eastAsia" w:asciiTheme="minorEastAsia" w:hAnsiTheme="minorEastAsia" w:eastAsiaTheme="minorEastAsia" w:cstheme="minorEastAsia"/>
                <w:iCs/>
                <w:sz w:val="24"/>
                <w:szCs w:val="24"/>
                <w:u w:val="single"/>
                <w:lang w:eastAsia="zh-CN"/>
              </w:rPr>
              <w:t xml:space="preserve">  </w:t>
            </w:r>
            <w:r>
              <w:rPr>
                <w:rFonts w:hint="eastAsia" w:asciiTheme="minorEastAsia" w:hAnsiTheme="minorEastAsia" w:eastAsiaTheme="minorEastAsia" w:cstheme="minorEastAsia"/>
                <w:iCs/>
                <w:sz w:val="24"/>
                <w:szCs w:val="24"/>
                <w:lang w:eastAsia="zh-CN"/>
              </w:rPr>
              <w:t>仲裁委员会申请仲裁，仲裁地点为</w:t>
            </w:r>
            <w:r>
              <w:rPr>
                <w:rFonts w:hint="eastAsia" w:asciiTheme="minorEastAsia" w:hAnsiTheme="minorEastAsia" w:eastAsiaTheme="minorEastAsia" w:cstheme="minorEastAsia"/>
                <w:iCs/>
                <w:sz w:val="24"/>
                <w:szCs w:val="24"/>
                <w:u w:val="single"/>
                <w:lang w:eastAsia="zh-CN"/>
              </w:rPr>
              <w:t xml:space="preserve">    </w:t>
            </w:r>
            <w:r>
              <w:rPr>
                <w:rFonts w:hint="eastAsia" w:asciiTheme="minorEastAsia" w:hAnsiTheme="minorEastAsia" w:eastAsiaTheme="minorEastAsia" w:cstheme="minorEastAsia"/>
                <w:iCs/>
                <w:sz w:val="24"/>
                <w:szCs w:val="24"/>
                <w:lang w:eastAsia="zh-CN"/>
              </w:rPr>
              <w:t>；</w:t>
            </w:r>
          </w:p>
          <w:p w14:paraId="5FEF47C3">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iCs/>
                <w:sz w:val="24"/>
                <w:szCs w:val="24"/>
                <w:lang w:eastAsia="zh-CN"/>
              </w:rPr>
              <w:t>（2）向</w:t>
            </w:r>
            <w:r>
              <w:rPr>
                <w:rFonts w:hint="eastAsia" w:asciiTheme="minorEastAsia" w:hAnsiTheme="minorEastAsia" w:eastAsiaTheme="minorEastAsia" w:cstheme="minorEastAsia"/>
                <w:iCs/>
                <w:sz w:val="24"/>
                <w:szCs w:val="24"/>
                <w:u w:val="single"/>
                <w:lang w:eastAsia="zh-CN"/>
              </w:rPr>
              <w:t xml:space="preserve">  </w:t>
            </w:r>
            <w:r>
              <w:rPr>
                <w:rFonts w:hint="eastAsia" w:ascii="宋体" w:hAnsi="宋体" w:cs="宋体"/>
                <w:iCs/>
                <w:sz w:val="24"/>
                <w:u w:val="single"/>
              </w:rPr>
              <w:t xml:space="preserve"> 甲方所在地 </w:t>
            </w:r>
            <w:r>
              <w:rPr>
                <w:rFonts w:hint="eastAsia" w:asciiTheme="minorEastAsia" w:hAnsiTheme="minorEastAsia" w:eastAsiaTheme="minorEastAsia" w:cstheme="minorEastAsia"/>
                <w:iCs/>
                <w:sz w:val="24"/>
                <w:szCs w:val="24"/>
                <w:u w:val="single"/>
                <w:lang w:eastAsia="zh-CN"/>
              </w:rPr>
              <w:t xml:space="preserve">  </w:t>
            </w:r>
            <w:r>
              <w:rPr>
                <w:rFonts w:hint="eastAsia" w:asciiTheme="minorEastAsia" w:hAnsiTheme="minorEastAsia" w:eastAsiaTheme="minorEastAsia" w:cstheme="minorEastAsia"/>
                <w:iCs/>
                <w:sz w:val="24"/>
                <w:szCs w:val="24"/>
                <w:lang w:eastAsia="zh-CN"/>
              </w:rPr>
              <w:t>人民法院起诉。</w:t>
            </w:r>
          </w:p>
        </w:tc>
      </w:tr>
      <w:tr w14:paraId="7BE511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37BEB7DD">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第二节</w:t>
            </w:r>
          </w:p>
          <w:p w14:paraId="288EC298">
            <w:pPr>
              <w:keepNext w:val="0"/>
              <w:keepLines w:val="0"/>
              <w:suppressLineNumbers w:val="0"/>
              <w:spacing w:before="0" w:beforeAutospacing="0" w:after="0" w:afterAutospacing="0"/>
              <w:ind w:left="0" w:right="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第2</w:t>
            </w:r>
            <w:r>
              <w:rPr>
                <w:rFonts w:hint="eastAsia" w:asciiTheme="minorEastAsia" w:hAnsiTheme="minorEastAsia" w:eastAsiaTheme="minorEastAsia" w:cstheme="minorEastAsia"/>
                <w:sz w:val="24"/>
                <w:szCs w:val="24"/>
                <w:lang w:eastAsia="zh-CN"/>
              </w:rPr>
              <w:t>3.1款</w:t>
            </w:r>
          </w:p>
        </w:tc>
        <w:tc>
          <w:tcPr>
            <w:tcW w:w="1742" w:type="dxa"/>
            <w:noWrap w:val="0"/>
            <w:vAlign w:val="center"/>
          </w:tcPr>
          <w:p w14:paraId="6E5AA375">
            <w:pPr>
              <w:keepNext w:val="0"/>
              <w:keepLines w:val="0"/>
              <w:suppressLineNumbers w:val="0"/>
              <w:spacing w:before="0" w:beforeAutospacing="0" w:after="0" w:afterAutospacing="0"/>
              <w:ind w:left="0" w:right="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Cs/>
                <w:color w:val="auto"/>
                <w:sz w:val="24"/>
                <w:szCs w:val="24"/>
                <w:lang w:eastAsia="zh-CN"/>
              </w:rPr>
              <w:t>其他专用条款</w:t>
            </w:r>
          </w:p>
        </w:tc>
        <w:tc>
          <w:tcPr>
            <w:tcW w:w="5334" w:type="dxa"/>
            <w:noWrap w:val="0"/>
            <w:vAlign w:val="center"/>
          </w:tcPr>
          <w:p w14:paraId="09B71BF8">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lang w:val="en-US" w:eastAsia="zh-CN"/>
              </w:rPr>
              <w:t xml:space="preserve"> 一</w:t>
            </w:r>
            <w:r>
              <w:rPr>
                <w:rFonts w:hint="eastAsia" w:ascii="宋体" w:hAnsi="宋体" w:eastAsia="宋体" w:cs="宋体"/>
                <w:iCs/>
                <w:sz w:val="24"/>
              </w:rPr>
              <w:t>、质量要求、技术标准</w:t>
            </w:r>
          </w:p>
          <w:p w14:paraId="462157E4">
            <w:pPr>
              <w:autoSpaceDE w:val="0"/>
              <w:autoSpaceDN w:val="0"/>
              <w:adjustRightInd w:val="0"/>
              <w:snapToGrid w:val="0"/>
              <w:spacing w:line="360" w:lineRule="auto"/>
              <w:jc w:val="left"/>
              <w:rPr>
                <w:rFonts w:hint="eastAsia" w:ascii="宋体" w:hAnsi="宋体" w:eastAsia="宋体" w:cs="宋体"/>
                <w:iCs/>
                <w:sz w:val="24"/>
              </w:rPr>
            </w:pPr>
            <w:r>
              <w:rPr>
                <w:rFonts w:hint="eastAsia" w:ascii="宋体" w:hAnsi="宋体" w:eastAsia="宋体" w:cs="宋体"/>
                <w:iCs/>
                <w:sz w:val="24"/>
              </w:rPr>
              <w:t>1、质量要求：产品在设计、制造、包装、运输过程中，严格执行国家及行业标准规范。</w:t>
            </w:r>
          </w:p>
          <w:p w14:paraId="62EFD742">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2、乙方交付的货物技术规格必须与招标文件规定的技术规格和投标文件的投标承诺以及投标样品相一致。</w:t>
            </w:r>
          </w:p>
          <w:p w14:paraId="0201BE23">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3、乙方提供的货物必须是原厂生产的全新货物，并且符合国家质量性能检测标准及该产品的出厂标准。</w:t>
            </w:r>
          </w:p>
          <w:p w14:paraId="56B927BC">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4、货物包装应当符合技术规范文件要求。乙方应随货物向甲方交付货物的质量检测证书、使用说明、产品合格证、商检证明等。</w:t>
            </w:r>
          </w:p>
          <w:p w14:paraId="24A65729">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二、货物验收</w:t>
            </w:r>
          </w:p>
          <w:p w14:paraId="40EA3913">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（一）交付：按照招标参数要求。交付成果：所有硬件及软件必须达到招标文件要求内容，自主安装并调试，配合院方装修进行；临床经培训可熟练操作和应用视听系统的硬件及软件。</w:t>
            </w:r>
          </w:p>
          <w:p w14:paraId="747FC132">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（二）验收</w:t>
            </w:r>
          </w:p>
          <w:p w14:paraId="39F86663">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1、系统功能必须符合招标文件要求和投标文件响应，系统运行稳定并交付；</w:t>
            </w:r>
          </w:p>
          <w:p w14:paraId="64AC129B">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2、交付技术文档资料须齐全；</w:t>
            </w:r>
          </w:p>
          <w:p w14:paraId="04D9D885">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3、无任何质量问题，即验收合格；</w:t>
            </w:r>
          </w:p>
          <w:p w14:paraId="7580BA72">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4、双方共同进行验收，并签署验收单。</w:t>
            </w:r>
          </w:p>
          <w:p w14:paraId="74A5CF8B">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（三）甲方组织验收，如果货物达不到国家的质量及企业标准，甲方有权拒绝接收。</w:t>
            </w:r>
          </w:p>
          <w:p w14:paraId="2A14CF18">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三、不可抗力</w:t>
            </w:r>
          </w:p>
          <w:p w14:paraId="43F7369F">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（一）不可抗力是指合同双方不能预见、不能避免且不能克服的客观情况。</w:t>
            </w:r>
          </w:p>
          <w:p w14:paraId="58DABD7A">
            <w:pPr>
              <w:autoSpaceDE w:val="0"/>
              <w:autoSpaceDN w:val="0"/>
              <w:adjustRightInd w:val="0"/>
              <w:snapToGrid w:val="0"/>
              <w:spacing w:line="360" w:lineRule="auto"/>
              <w:jc w:val="left"/>
              <w:rPr>
                <w:rFonts w:hint="eastAsia" w:ascii="宋体" w:hAnsi="宋体" w:eastAsia="宋体" w:cs="宋体"/>
                <w:iCs/>
                <w:sz w:val="24"/>
                <w:lang w:val="en-US" w:eastAsia="zh-CN"/>
              </w:rPr>
            </w:pPr>
            <w:r>
              <w:rPr>
                <w:rFonts w:hint="eastAsia" w:ascii="宋体" w:hAnsi="宋体" w:eastAsia="宋体" w:cs="宋体"/>
                <w:iCs/>
                <w:sz w:val="24"/>
                <w:lang w:val="en-US" w:eastAsia="zh-CN"/>
              </w:rPr>
              <w:t>（二）任何一方对由于不可抗力造成的部分或全部不能履行合同不承担违约责任。但迟延履行后发生不可抗力的，不能免除责任。</w:t>
            </w:r>
          </w:p>
          <w:p w14:paraId="05C570AA">
            <w:pPr>
              <w:autoSpaceDE w:val="0"/>
              <w:autoSpaceDN w:val="0"/>
              <w:adjustRightInd w:val="0"/>
              <w:snapToGrid w:val="0"/>
              <w:spacing w:line="360" w:lineRule="auto"/>
              <w:jc w:val="left"/>
              <w:rPr>
                <w:rFonts w:hint="eastAsia" w:asciiTheme="minorEastAsia" w:hAnsiTheme="minorEastAsia" w:eastAsiaTheme="minorEastAsia" w:cstheme="minorEastAsia"/>
                <w:sz w:val="24"/>
                <w:szCs w:val="24"/>
                <w:lang w:eastAsia="zh-CN"/>
              </w:rPr>
            </w:pPr>
            <w:r>
              <w:rPr>
                <w:rFonts w:hint="eastAsia" w:ascii="宋体" w:hAnsi="宋体" w:eastAsia="宋体" w:cs="宋体"/>
                <w:iCs/>
                <w:sz w:val="24"/>
                <w:lang w:val="en-US" w:eastAsia="zh-CN"/>
              </w:rPr>
              <w:t>（三）遇有不可抗力的一方，应及时将事件情况以书面形式告知另一方，并在事件发生后及时向另一方提交合同不能履行或部分不能履行或需要延期履行的详细报告，以及证明不可抗力发生及其持续时间的证据。</w:t>
            </w:r>
          </w:p>
        </w:tc>
      </w:tr>
    </w:tbl>
    <w:p w14:paraId="25025D92">
      <w:pPr>
        <w:rPr>
          <w:rFonts w:hint="eastAsia" w:asciiTheme="minorEastAsia" w:hAnsiTheme="minorEastAsia" w:eastAsiaTheme="minorEastAsia" w:cstheme="minorEastAsia"/>
          <w:sz w:val="24"/>
          <w:szCs w:val="24"/>
        </w:rPr>
      </w:pPr>
    </w:p>
    <w:p w14:paraId="4BC657E9">
      <w:pPr>
        <w:rPr>
          <w:rFonts w:hint="eastAsia" w:asciiTheme="minorEastAsia" w:hAnsiTheme="minorEastAsia" w:eastAsiaTheme="minorEastAsia" w:cstheme="minorEastAsia"/>
          <w:sz w:val="24"/>
          <w:szCs w:val="24"/>
        </w:rPr>
      </w:pPr>
    </w:p>
    <w:p w14:paraId="6075CB8D">
      <w:pPr>
        <w:rPr>
          <w:rFonts w:hint="eastAsia" w:asciiTheme="minorEastAsia" w:hAnsiTheme="minorEastAsia" w:eastAsiaTheme="minorEastAsia" w:cstheme="minorEastAsia"/>
          <w:color w:val="auto"/>
          <w:sz w:val="24"/>
          <w:szCs w:val="24"/>
          <w:lang w:eastAsia="zh-CN"/>
        </w:rPr>
      </w:pPr>
    </w:p>
    <w:p w14:paraId="45D87742">
      <w:pPr>
        <w:pStyle w:val="16"/>
        <w:rPr>
          <w:rFonts w:hint="eastAsia" w:asciiTheme="minorEastAsia" w:hAnsiTheme="minorEastAsia" w:eastAsiaTheme="minorEastAsia" w:cstheme="minorEastAsia"/>
          <w:sz w:val="24"/>
          <w:szCs w:val="24"/>
          <w:lang w:val="en-US" w:eastAsia="zh-Hans"/>
        </w:rPr>
      </w:pPr>
    </w:p>
    <w:p w14:paraId="77C40FC9">
      <w:pPr>
        <w:rPr>
          <w:rFonts w:hint="eastAsia" w:asciiTheme="minorEastAsia" w:hAnsiTheme="minorEastAsia" w:eastAsiaTheme="minorEastAsia" w:cstheme="minorEastAsia"/>
          <w:sz w:val="24"/>
          <w:szCs w:val="24"/>
        </w:rPr>
      </w:pPr>
    </w:p>
    <w:p w14:paraId="7307B757">
      <w:pPr>
        <w:pStyle w:val="16"/>
        <w:rPr>
          <w:rFonts w:hint="eastAsia" w:asciiTheme="minorEastAsia" w:hAnsiTheme="minorEastAsia" w:eastAsiaTheme="minorEastAsia" w:cstheme="minorEastAsia"/>
          <w:sz w:val="24"/>
          <w:szCs w:val="24"/>
          <w:lang w:val="en-US" w:eastAsia="zh-Hans"/>
        </w:rPr>
      </w:pPr>
    </w:p>
    <w:p w14:paraId="0468C261"/>
    <w:p w14:paraId="3825954E">
      <w:pPr>
        <w:pStyle w:val="6"/>
      </w:pPr>
    </w:p>
    <w:p w14:paraId="5D03BD89">
      <w:pPr>
        <w:pStyle w:val="6"/>
      </w:pPr>
    </w:p>
    <w:p w14:paraId="2DB3FC16">
      <w:pPr>
        <w:pStyle w:val="6"/>
      </w:pPr>
    </w:p>
    <w:p w14:paraId="1F9F68FC">
      <w:pPr>
        <w:pStyle w:val="6"/>
      </w:pPr>
    </w:p>
    <w:p w14:paraId="2090B1D7">
      <w:pPr>
        <w:pStyle w:val="6"/>
      </w:pPr>
    </w:p>
    <w:p w14:paraId="2549AD43">
      <w:pPr>
        <w:pStyle w:val="6"/>
      </w:pPr>
    </w:p>
    <w:p w14:paraId="324A83B1">
      <w:pPr>
        <w:pStyle w:val="6"/>
      </w:pPr>
    </w:p>
    <w:p w14:paraId="17045E5C">
      <w:pPr>
        <w:pStyle w:val="6"/>
      </w:pPr>
    </w:p>
    <w:p w14:paraId="75199C1C">
      <w:pPr>
        <w:pStyle w:val="6"/>
      </w:pPr>
    </w:p>
    <w:p w14:paraId="1CE32084">
      <w:pPr>
        <w:pStyle w:val="6"/>
      </w:pPr>
    </w:p>
    <w:p w14:paraId="18A7BDB7">
      <w:pPr>
        <w:pStyle w:val="6"/>
      </w:pPr>
    </w:p>
    <w:p w14:paraId="59E261C8">
      <w:pPr>
        <w:pStyle w:val="6"/>
      </w:pPr>
    </w:p>
    <w:p w14:paraId="08D6BF74">
      <w:pPr>
        <w:pStyle w:val="6"/>
      </w:pPr>
    </w:p>
    <w:p w14:paraId="190C1B4E">
      <w:pPr>
        <w:pStyle w:val="6"/>
      </w:pPr>
    </w:p>
    <w:p w14:paraId="48DD6423">
      <w:pPr>
        <w:pStyle w:val="6"/>
      </w:pPr>
    </w:p>
    <w:p w14:paraId="4B0952DF">
      <w:pPr>
        <w:pStyle w:val="6"/>
        <w:rPr>
          <w:rFonts w:hint="default" w:eastAsiaTheme="minorEastAsia"/>
          <w:lang w:val="en-US" w:eastAsia="zh-CN"/>
        </w:rPr>
      </w:pPr>
      <w:r>
        <w:rPr>
          <w:rFonts w:hint="eastAsia"/>
          <w:lang w:val="en-US" w:eastAsia="zh-CN"/>
        </w:rPr>
        <w:t>附件：技术参数</w:t>
      </w:r>
    </w:p>
    <w:p w14:paraId="0708295B">
      <w:pPr>
        <w:pStyle w:val="16"/>
        <w:rPr>
          <w:rFonts w:hint="eastAsia"/>
          <w:lang w:val="en-US" w:eastAsia="zh-Hans"/>
        </w:rPr>
      </w:pPr>
    </w:p>
    <w:p w14:paraId="004CFA99">
      <w:pPr>
        <w:rPr>
          <w:rFonts w:hint="eastAsia" w:ascii="宋体" w:hAnsi="宋体" w:eastAsia="宋体" w:cs="宋体"/>
          <w:b w:val="0"/>
          <w:bCs w:val="0"/>
          <w:color w:val="000000"/>
          <w:kern w:val="0"/>
          <w:sz w:val="28"/>
          <w:szCs w:val="28"/>
          <w:highlight w:val="none"/>
          <w:lang w:val="en-US" w:eastAsia="zh-Hans" w:bidi="ar"/>
        </w:rPr>
      </w:pPr>
    </w:p>
    <w:p w14:paraId="6C7367DC"/>
    <w:p w14:paraId="141CA4DB">
      <w:pPr>
        <w:pStyle w:val="16"/>
        <w:rPr>
          <w:rFonts w:hint="eastAsia"/>
          <w:lang w:val="en-US" w:eastAsia="zh-Hans"/>
        </w:rPr>
      </w:pPr>
    </w:p>
    <w:p w14:paraId="23A7178A">
      <w:pPr>
        <w:pStyle w:val="16"/>
        <w:rPr>
          <w:rFonts w:hint="eastAsia"/>
          <w:lang w:val="en-US" w:eastAsia="zh-Hans"/>
        </w:rPr>
      </w:pPr>
      <w:r>
        <w:rPr>
          <w:rFonts w:ascii="仿宋_GB2312" w:hAnsi="仿宋_GB2312" w:eastAsia="仿宋_GB2312" w:cs="仿宋_GB2312"/>
        </w:rPr>
        <w:br w:type="textWrapping"/>
      </w:r>
    </w:p>
    <w:p w14:paraId="5226B3E5"/>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6BC6C">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6AD82">
    <w:pPr>
      <w:adjustRightInd w:val="0"/>
      <w:snapToGrid w:val="0"/>
      <w:spacing w:line="360" w:lineRule="auto"/>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6"/>
      <w:numFmt w:val="decimal"/>
      <w:suff w:val="space"/>
      <w:lvlText w:val="%1."/>
      <w:lvlJc w:val="left"/>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
    <w:nsid w:val="BF205925"/>
    <w:multiLevelType w:val="multilevel"/>
    <w:tmpl w:val="BF205925"/>
    <w:lvl w:ilvl="0" w:tentative="0">
      <w:start w:val="2"/>
      <w:numFmt w:val="decimal"/>
      <w:suff w:val="space"/>
      <w:lvlText w:val="%1."/>
      <w:lvlJc w:val="left"/>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2">
    <w:nsid w:val="CF092B84"/>
    <w:multiLevelType w:val="multilevel"/>
    <w:tmpl w:val="CF092B84"/>
    <w:lvl w:ilvl="0" w:tentative="0">
      <w:start w:val="1"/>
      <w:numFmt w:val="decimal"/>
      <w:suff w:val="space"/>
      <w:lvlText w:val="%1."/>
      <w:lvlJc w:val="left"/>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3">
    <w:nsid w:val="03D62ECE"/>
    <w:multiLevelType w:val="multilevel"/>
    <w:tmpl w:val="03D62ECE"/>
    <w:lvl w:ilvl="0" w:tentative="0">
      <w:start w:val="16"/>
      <w:numFmt w:val="decimal"/>
      <w:suff w:val="space"/>
      <w:lvlText w:val="%1."/>
      <w:lvlJc w:val="left"/>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4">
    <w:nsid w:val="25B654F3"/>
    <w:multiLevelType w:val="multilevel"/>
    <w:tmpl w:val="25B654F3"/>
    <w:lvl w:ilvl="0" w:tentative="0">
      <w:start w:val="23"/>
      <w:numFmt w:val="decimal"/>
      <w:suff w:val="space"/>
      <w:lvlText w:val="%1."/>
      <w:lvlJc w:val="left"/>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5">
    <w:nsid w:val="59ADCABA"/>
    <w:multiLevelType w:val="multilevel"/>
    <w:tmpl w:val="59ADCABA"/>
    <w:lvl w:ilvl="0" w:tentative="0">
      <w:start w:val="1"/>
      <w:numFmt w:val="decimal"/>
      <w:suff w:val="nothing"/>
      <w:lvlText w:val="（%1）"/>
      <w:lvlJc w:val="left"/>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A03E7F"/>
    <w:rsid w:val="595A48B5"/>
    <w:rsid w:val="5C712645"/>
    <w:rsid w:val="5CEF3755"/>
    <w:rsid w:val="61CF5574"/>
    <w:rsid w:val="7D3A4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line="360" w:lineRule="auto"/>
      <w:ind w:firstLine="420"/>
    </w:pPr>
    <w:rPr>
      <w:rFonts w:ascii="宋体" w:hAnsi="宋体"/>
    </w:rPr>
  </w:style>
  <w:style w:type="paragraph" w:styleId="3">
    <w:name w:val="Body Text"/>
    <w:basedOn w:val="1"/>
    <w:next w:val="4"/>
    <w:qFormat/>
    <w:uiPriority w:val="0"/>
    <w:pPr>
      <w:spacing w:after="120"/>
    </w:pPr>
  </w:style>
  <w:style w:type="paragraph" w:styleId="4">
    <w:name w:val="Body Text 2"/>
    <w:basedOn w:val="1"/>
    <w:qFormat/>
    <w:uiPriority w:val="0"/>
    <w:pPr>
      <w:suppressAutoHyphens/>
      <w:jc w:val="left"/>
    </w:pPr>
    <w:rPr>
      <w:color w:val="000000"/>
      <w:kern w:val="1"/>
      <w:sz w:val="28"/>
      <w:szCs w:val="20"/>
    </w:rPr>
  </w:style>
  <w:style w:type="paragraph" w:styleId="6">
    <w:name w:val="Normal Indent"/>
    <w:basedOn w:val="1"/>
    <w:qFormat/>
    <w:uiPriority w:val="0"/>
    <w:pPr>
      <w:ind w:firstLine="420"/>
    </w:pPr>
  </w:style>
  <w:style w:type="paragraph" w:styleId="7">
    <w:name w:val="Body Text Indent"/>
    <w:basedOn w:val="1"/>
    <w:next w:val="1"/>
    <w:qFormat/>
    <w:uiPriority w:val="0"/>
    <w:pPr>
      <w:ind w:left="420" w:leftChars="200"/>
    </w:pPr>
  </w:style>
  <w:style w:type="paragraph" w:styleId="8">
    <w:name w:val="Plain Text"/>
    <w:basedOn w:val="1"/>
    <w:qFormat/>
    <w:uiPriority w:val="0"/>
    <w:rPr>
      <w:rFonts w:ascii="宋体" w:hAnsi="Courier New" w:eastAsia="宋体" w:cs="Times New Roman"/>
      <w:szCs w:val="22"/>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5">
    <w:name w:val="列出段落1"/>
    <w:basedOn w:val="1"/>
    <w:qFormat/>
    <w:uiPriority w:val="0"/>
    <w:pPr>
      <w:ind w:firstLine="420" w:firstLineChars="200"/>
    </w:pPr>
    <w:rPr>
      <w:szCs w:val="21"/>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10585</Words>
  <Characters>10906</Characters>
  <Lines>0</Lines>
  <Paragraphs>0</Paragraphs>
  <TotalTime>0</TotalTime>
  <ScaleCrop>false</ScaleCrop>
  <LinksUpToDate>false</LinksUpToDate>
  <CharactersWithSpaces>12216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2025-12-29T08:21:00Z</dcterms:created>
  <dc:creator>lenovo</dc:creator>
  <cp:lastModifiedBy>趁早</cp:lastModifiedBy>
  <dcterms:modified xsi:type="dcterms:W3CDTF">2026-05-09T03:39:42Z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eyJoZGlkIjoiYWEyODQ4ODExYzdiOGZjYzZlNzkxNDc5NmY4NGQ0MGYiLCJ1c2VySWQiOiIyNDE1Nzk0OTUifQ==</vt:lpwstr>
  </property>
  <property fmtid="{D5CDD505-2E9C-101B-9397-08002B2CF9AE}" pid="4" name="ICV">
    <vt:lpwstr>793D788941554A6BB04B8D2000200591_12</vt:lpwstr>
  </property>
</Properties>
</file>