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07A9C">
      <w:pPr>
        <w:kinsoku w:val="0"/>
        <w:spacing w:line="500" w:lineRule="exact"/>
        <w:ind w:firstLine="161" w:firstLineChars="50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开标一览表（报价表）</w:t>
      </w:r>
    </w:p>
    <w:p w14:paraId="34C24807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color w:val="FF0000"/>
          <w:sz w:val="24"/>
        </w:rPr>
        <w:t xml:space="preserve"> </w:t>
      </w:r>
    </w:p>
    <w:p w14:paraId="18704D98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                     </w:t>
      </w:r>
    </w:p>
    <w:p w14:paraId="228B120E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投标人全称：                                                单位：元</w:t>
      </w:r>
    </w:p>
    <w:tbl>
      <w:tblPr>
        <w:tblStyle w:val="3"/>
        <w:tblW w:w="108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2734"/>
        <w:gridCol w:w="2577"/>
        <w:gridCol w:w="3119"/>
      </w:tblGrid>
      <w:tr w14:paraId="41C94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2394" w:type="dxa"/>
            <w:tcBorders>
              <w:tl2br w:val="single" w:color="auto" w:sz="4" w:space="0"/>
            </w:tcBorders>
            <w:noWrap w:val="0"/>
            <w:vAlign w:val="top"/>
          </w:tcPr>
          <w:p w14:paraId="4C80AFCF">
            <w:pPr>
              <w:kinsoku w:val="0"/>
              <w:spacing w:line="500" w:lineRule="exact"/>
              <w:ind w:firstLine="1080" w:firstLineChars="4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报价内容</w:t>
            </w:r>
          </w:p>
          <w:p w14:paraId="38D5306A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</w:p>
          <w:p w14:paraId="7D320C4D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投标内容</w:t>
            </w:r>
          </w:p>
        </w:tc>
        <w:tc>
          <w:tcPr>
            <w:tcW w:w="2734" w:type="dxa"/>
            <w:noWrap w:val="0"/>
            <w:vAlign w:val="center"/>
          </w:tcPr>
          <w:p w14:paraId="1E673855">
            <w:pPr>
              <w:kinsoku w:val="0"/>
              <w:spacing w:line="500" w:lineRule="exact"/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投标报价</w:t>
            </w:r>
          </w:p>
          <w:p w14:paraId="4B3EA574">
            <w:pPr>
              <w:kinsoku w:val="0"/>
              <w:spacing w:line="500" w:lineRule="exact"/>
              <w:ind w:firstLine="141" w:firstLineChars="59"/>
              <w:jc w:val="center"/>
              <w:rPr>
                <w:rFonts w:hint="eastAsia" w:ascii="宋体" w:hAnsi="宋体" w:eastAsia="宋体"/>
                <w:color w:val="auto"/>
                <w:sz w:val="24"/>
                <w:lang w:eastAsia="zh-CN"/>
              </w:rPr>
            </w:pPr>
          </w:p>
        </w:tc>
        <w:tc>
          <w:tcPr>
            <w:tcW w:w="2577" w:type="dxa"/>
            <w:noWrap w:val="0"/>
            <w:vAlign w:val="center"/>
          </w:tcPr>
          <w:p w14:paraId="029F3570">
            <w:pPr>
              <w:kinsoku w:val="0"/>
              <w:spacing w:line="500" w:lineRule="exact"/>
              <w:ind w:firstLine="141" w:firstLineChars="59"/>
              <w:jc w:val="center"/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质保期</w:t>
            </w:r>
          </w:p>
          <w:p w14:paraId="67652EDC">
            <w:pPr>
              <w:kinsoku w:val="0"/>
              <w:spacing w:line="500" w:lineRule="exact"/>
              <w:ind w:firstLine="141" w:firstLineChars="59"/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</w:p>
        </w:tc>
        <w:tc>
          <w:tcPr>
            <w:tcW w:w="3119" w:type="dxa"/>
            <w:noWrap w:val="0"/>
            <w:vAlign w:val="center"/>
          </w:tcPr>
          <w:p w14:paraId="4443014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维保期</w:t>
            </w:r>
            <w:r>
              <w:rPr>
                <w:rFonts w:hint="eastAsia" w:ascii="宋体" w:hAnsi="宋体" w:eastAsia="宋体" w:cs="宋体"/>
                <w:sz w:val="24"/>
                <w:highlight w:val="none"/>
              </w:rPr>
              <w:t>满后的年服务费</w:t>
            </w:r>
          </w:p>
        </w:tc>
      </w:tr>
      <w:tr w14:paraId="7D54D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2394" w:type="dxa"/>
            <w:noWrap w:val="0"/>
            <w:vAlign w:val="center"/>
          </w:tcPr>
          <w:p w14:paraId="78D68C3B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34" w:type="dxa"/>
            <w:noWrap w:val="0"/>
            <w:vAlign w:val="center"/>
          </w:tcPr>
          <w:p w14:paraId="6D70AC24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77" w:type="dxa"/>
            <w:noWrap w:val="0"/>
            <w:vAlign w:val="center"/>
          </w:tcPr>
          <w:p w14:paraId="42043471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19" w:type="dxa"/>
            <w:noWrap w:val="0"/>
            <w:vAlign w:val="center"/>
          </w:tcPr>
          <w:p w14:paraId="4902362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不高于中标</w:t>
            </w:r>
            <w:r>
              <w:rPr>
                <w:rFonts w:hint="eastAsia" w:ascii="宋体" w:hAnsi="宋体" w:eastAsia="宋体" w:cs="宋体"/>
                <w:sz w:val="24"/>
                <w:highlight w:val="none"/>
              </w:rPr>
              <w:t>金额的</w:t>
            </w:r>
            <w:r>
              <w:rPr>
                <w:rFonts w:hint="eastAsia" w:ascii="宋体" w:hAnsi="宋体" w:eastAsia="宋体" w:cs="宋体"/>
                <w:sz w:val="24"/>
                <w:highlight w:val="none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highlight w:val="none"/>
              </w:rPr>
              <w:t>%</w:t>
            </w:r>
          </w:p>
        </w:tc>
      </w:tr>
      <w:tr w14:paraId="72E58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705" w:type="dxa"/>
            <w:gridSpan w:val="3"/>
            <w:noWrap w:val="0"/>
            <w:vAlign w:val="center"/>
          </w:tcPr>
          <w:p w14:paraId="79238A7F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投标报价：人民币（大写）                              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w:t>¥        元</w:t>
            </w:r>
          </w:p>
        </w:tc>
        <w:tc>
          <w:tcPr>
            <w:tcW w:w="3119" w:type="dxa"/>
            <w:noWrap w:val="0"/>
            <w:vAlign w:val="center"/>
          </w:tcPr>
          <w:p w14:paraId="5E1C3193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</w:tr>
      <w:tr w14:paraId="232FD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10824" w:type="dxa"/>
            <w:gridSpan w:val="4"/>
            <w:noWrap w:val="0"/>
            <w:vAlign w:val="center"/>
          </w:tcPr>
          <w:p w14:paraId="4E402C7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备注：1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/>
                <w:sz w:val="24"/>
              </w:rPr>
              <w:t>表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内投标报价以元为单位，保留小数点后（两位）。</w:t>
            </w:r>
          </w:p>
          <w:p w14:paraId="4DBED961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720" w:firstLineChars="300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2.质保期满后服务：质保期满后，软硬件设备的年度维护保养、软件升级服务费用，年度报价不超过原合同总金额的5%。</w:t>
            </w:r>
          </w:p>
          <w:p w14:paraId="59137819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720" w:firstLineChars="300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3.质保期：自项目终验合格之日起，所有软硬件产品提供不少于3年免费原厂质保及软件升级维护服务，并解决模型部署、迁移、适配、升级过程中遇到的具体问题</w:t>
            </w:r>
          </w:p>
          <w:p w14:paraId="746C2EBE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720" w:firstLineChars="300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4.预算金额：590万元。</w:t>
            </w:r>
          </w:p>
        </w:tc>
      </w:tr>
    </w:tbl>
    <w:p w14:paraId="242E9ADB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6E7D5E10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61561791">
      <w:pPr>
        <w:kinsoku w:val="0"/>
        <w:spacing w:line="500" w:lineRule="exac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投标人全称（公章）：</w:t>
      </w:r>
      <w:r>
        <w:rPr>
          <w:rFonts w:hint="eastAsia" w:ascii="宋体" w:hAnsi="宋体"/>
          <w:sz w:val="24"/>
          <w:u w:val="single"/>
        </w:rPr>
        <w:t xml:space="preserve">                     </w:t>
      </w:r>
      <w:r>
        <w:rPr>
          <w:rFonts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  <w:u w:val="single"/>
        </w:rPr>
        <w:t xml:space="preserve">  </w:t>
      </w:r>
    </w:p>
    <w:p w14:paraId="45CB9D2A">
      <w:pPr>
        <w:kinsoku w:val="0"/>
        <w:spacing w:line="500" w:lineRule="exact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</w:p>
    <w:p w14:paraId="044EACC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143553"/>
    <w:rsid w:val="17AE4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231</Words>
  <Characters>238</Characters>
  <Lines>0</Lines>
  <Paragraphs>0</Paragraphs>
  <TotalTime>0</TotalTime>
  <ScaleCrop>false</ScaleCrop>
  <LinksUpToDate>false</LinksUpToDate>
  <CharactersWithSpaces>478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2025-12-29T08:10:00Z</dcterms:created>
  <dc:creator>lenovo</dc:creator>
  <cp:lastModifiedBy>趁早</cp:lastModifiedBy>
  <dcterms:modified xsi:type="dcterms:W3CDTF">2026-05-09T03:19:53Z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eyJoZGlkIjoiYWEyODQ4ODExYzdiOGZjYzZlNzkxNDc5NmY4NGQ0MGYiLCJ1c2VySWQiOiIyNDE1Nzk0OTUifQ==</vt:lpwstr>
  </property>
  <property fmtid="{D5CDD505-2E9C-101B-9397-08002B2CF9AE}" pid="4" name="ICV">
    <vt:lpwstr>B41E7F3069B949F7BD66867A5932414B_12</vt:lpwstr>
  </property>
</Properties>
</file>