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50ACBF">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宋体" w:hAnsi="宋体" w:eastAsia="宋体" w:cs="宋体"/>
          <w:b/>
          <w:bCs/>
          <w:spacing w:val="-5"/>
          <w:sz w:val="32"/>
          <w:szCs w:val="32"/>
          <w:lang w:val="en-US" w:eastAsia="zh-CN"/>
        </w:rPr>
      </w:pPr>
      <w:r>
        <w:rPr>
          <w:rFonts w:hint="eastAsia" w:ascii="宋体" w:hAnsi="宋体" w:eastAsia="宋体" w:cs="宋体"/>
          <w:b/>
          <w:bCs/>
          <w:spacing w:val="-5"/>
          <w:sz w:val="32"/>
          <w:szCs w:val="32"/>
          <w:lang w:val="en-US" w:eastAsia="zh-CN"/>
        </w:rPr>
        <w:t>府谷镇石庙墕路灯安装项目采购需求</w:t>
      </w:r>
    </w:p>
    <w:p w14:paraId="3C5B254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bCs/>
          <w:spacing w:val="-5"/>
          <w:sz w:val="28"/>
          <w:szCs w:val="28"/>
          <w:lang w:val="en-US" w:eastAsia="zh-CN"/>
        </w:rPr>
        <w:t>一、采购项目名称：</w:t>
      </w:r>
      <w:r>
        <w:rPr>
          <w:rFonts w:hint="eastAsia" w:ascii="宋体" w:hAnsi="宋体" w:eastAsia="宋体" w:cs="宋体"/>
          <w:b w:val="0"/>
          <w:bCs w:val="0"/>
          <w:spacing w:val="-5"/>
          <w:sz w:val="28"/>
          <w:szCs w:val="28"/>
          <w:lang w:val="en-US" w:eastAsia="zh-CN"/>
        </w:rPr>
        <w:t>府谷镇石庙墕路灯安装项目</w:t>
      </w:r>
    </w:p>
    <w:p w14:paraId="1F37993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bCs/>
          <w:spacing w:val="-5"/>
          <w:sz w:val="28"/>
          <w:szCs w:val="28"/>
          <w:lang w:val="en-US" w:eastAsia="zh-CN"/>
        </w:rPr>
        <w:t>二、采购项目预算、资金构成和采购方式：</w:t>
      </w:r>
    </w:p>
    <w:p w14:paraId="6916865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 、采购项目预算：707913.72元</w:t>
      </w:r>
    </w:p>
    <w:p w14:paraId="4A11314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 、资金来源：财政配套及自筹</w:t>
      </w:r>
    </w:p>
    <w:p w14:paraId="5FA719D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color w:val="0000FF"/>
          <w:spacing w:val="-5"/>
          <w:sz w:val="28"/>
          <w:szCs w:val="28"/>
          <w:lang w:val="en-US" w:eastAsia="zh-CN"/>
        </w:rPr>
        <w:t xml:space="preserve">3 、采购方式：竞争性磋商  </w:t>
      </w:r>
      <w:r>
        <w:rPr>
          <w:rFonts w:hint="eastAsia" w:ascii="宋体" w:hAnsi="宋体" w:eastAsia="宋体" w:cs="宋体"/>
          <w:b w:val="0"/>
          <w:bCs w:val="0"/>
          <w:spacing w:val="-5"/>
          <w:sz w:val="28"/>
          <w:szCs w:val="28"/>
          <w:lang w:val="en-US" w:eastAsia="zh-CN"/>
        </w:rPr>
        <w:t xml:space="preserve"> </w:t>
      </w:r>
    </w:p>
    <w:p w14:paraId="5C5A96E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4、工期：30天</w:t>
      </w:r>
    </w:p>
    <w:p w14:paraId="3DA0B29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三、项目实施时间、地点、工程概况、履行期限及方式</w:t>
      </w:r>
    </w:p>
    <w:p w14:paraId="348A923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（一）项目实施时间：2026年7月</w:t>
      </w:r>
    </w:p>
    <w:p w14:paraId="2B65EE6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（二）项目实施地点：府谷镇石庙墕村</w:t>
      </w:r>
    </w:p>
    <w:p w14:paraId="5AD877C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（三）项目采购预算明细：见上传审批附件清单</w:t>
      </w:r>
    </w:p>
    <w:p w14:paraId="5BFDD28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（四）履行期限及方式：严格执行政府采购程序，审批结束后开始实施。</w:t>
      </w:r>
    </w:p>
    <w:p w14:paraId="16964A4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四、履约验收标准和方法</w:t>
      </w:r>
    </w:p>
    <w:p w14:paraId="12707AD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1、履约验收时间：2026年8月（实际时间以施工合同为准）</w:t>
      </w:r>
    </w:p>
    <w:p w14:paraId="4F5C37F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2、履约验收主体及内容：在石庙墕村、沙沟村、尖圪等村安装6米高太阳能路灯354盏。</w:t>
      </w:r>
    </w:p>
    <w:p w14:paraId="6B57794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3、履约验收地点：府谷镇</w:t>
      </w:r>
    </w:p>
    <w:p w14:paraId="76492B5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4、验收程序：供应商应当严格按合同约定的内容提供工程方案。对供应商所提供的工程施工组织相关人员进行验收，并对相关资料进行认真整理，做好验收准备。验收开始之前，由成交供应商项目负责</w:t>
      </w:r>
      <w:bookmarkStart w:id="2" w:name="_GoBack"/>
      <w:bookmarkEnd w:id="2"/>
      <w:r>
        <w:rPr>
          <w:rFonts w:hint="eastAsia" w:ascii="宋体" w:hAnsi="宋体" w:eastAsia="宋体" w:cs="宋体"/>
          <w:b w:val="0"/>
          <w:bCs w:val="0"/>
          <w:spacing w:val="-5"/>
          <w:sz w:val="28"/>
          <w:szCs w:val="28"/>
          <w:lang w:val="en-US" w:eastAsia="zh-CN"/>
        </w:rPr>
        <w:t>人介绍项目实施进度、工作重点、完成情况等。在供应商履约结束后， 验收工作小组按照职责分工对照政府采购合同中验收有关事项和标准核对每项验收事项，并按照验收方案应及时组织验收。</w:t>
      </w:r>
    </w:p>
    <w:p w14:paraId="1F73B80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5、履约验收标准：符合国家相关施工验收规范，并达到合格标准。</w:t>
      </w:r>
    </w:p>
    <w:p w14:paraId="6396C8A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6、验收方式：由采购单位组织有关专业人员按相关的国家标准、质量标准和采购文件所列的各项要求进行验收。</w:t>
      </w:r>
    </w:p>
    <w:p w14:paraId="4FFE5FF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五、对供应商的要求</w:t>
      </w:r>
    </w:p>
    <w:p w14:paraId="654B855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基本资格条件：符合《中华人民共和国政府采购法》第二十二条的规定。</w:t>
      </w:r>
    </w:p>
    <w:p w14:paraId="52BD446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1、在中华人民共和国境内注册的，具有独立法人资格的供应商；</w:t>
      </w:r>
    </w:p>
    <w:p w14:paraId="56B0545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2、具有良好的商业信誉和健全的财务会计制度；</w:t>
      </w:r>
    </w:p>
    <w:p w14:paraId="0ECAF7B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3、具有履行合同所必须的设备和专业技术能力；</w:t>
      </w:r>
    </w:p>
    <w:p w14:paraId="2B5F2E5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4、有依法缴纳税收和社会保障资金的良好记录；</w:t>
      </w:r>
    </w:p>
    <w:p w14:paraId="0BB16C1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5、参加本项政府采购活动前三年内，在经营活动中没有重大违法记录。</w:t>
      </w:r>
    </w:p>
    <w:p w14:paraId="6A0D50A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（具体内容详见招标公告）</w:t>
      </w:r>
    </w:p>
    <w:p w14:paraId="0530F1B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62E3455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1154CC5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36FE700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772DDA2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09EF9A4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3CDC4E7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7374FEC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4ED9EF6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1F96B9F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555C667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4A755F1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6BF005F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0CADCEE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56" w:firstLineChars="200"/>
        <w:jc w:val="both"/>
        <w:textAlignment w:val="baseline"/>
        <w:rPr>
          <w:rFonts w:hint="eastAsia" w:asciiTheme="minorEastAsia" w:hAnsiTheme="minorEastAsia" w:eastAsiaTheme="minorEastAsia" w:cstheme="minorEastAsia"/>
          <w:spacing w:val="-1"/>
          <w14:textOutline w14:w="5103" w14:cap="sq" w14:cmpd="sng">
            <w14:solidFill>
              <w14:srgbClr w14:val="000000"/>
            </w14:solidFill>
            <w14:prstDash w14:val="solid"/>
            <w14:bevel/>
          </w14:textOutline>
        </w:rPr>
      </w:pPr>
    </w:p>
    <w:p w14:paraId="1D5B788C">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六、合同模板：</w:t>
      </w:r>
    </w:p>
    <w:p w14:paraId="0B0208D0">
      <w:pPr>
        <w:pStyle w:val="4"/>
        <w:keepNext w:val="0"/>
        <w:keepLines w:val="0"/>
        <w:pageBreakBefore w:val="0"/>
        <w:widowControl/>
        <w:kinsoku w:val="0"/>
        <w:wordWrap/>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b/>
          <w:bCs/>
          <w:spacing w:val="10"/>
          <w:sz w:val="40"/>
          <w:szCs w:val="40"/>
          <w:lang w:val="en-US" w:eastAsia="zh-CN"/>
          <w14:textOutline w14:w="6537" w14:cap="sq" w14:cmpd="sng">
            <w14:solidFill>
              <w14:srgbClr w14:val="000000"/>
            </w14:solidFill>
            <w14:prstDash w14:val="solid"/>
            <w14:bevel/>
          </w14:textOutline>
        </w:rPr>
      </w:pPr>
      <w:r>
        <w:rPr>
          <w:rFonts w:hint="eastAsia" w:ascii="宋体" w:hAnsi="宋体" w:eastAsia="宋体" w:cs="宋体"/>
          <w:b/>
          <w:bCs/>
          <w:spacing w:val="-5"/>
          <w:sz w:val="36"/>
          <w:szCs w:val="36"/>
          <w:lang w:val="en-US" w:eastAsia="zh-CN"/>
        </w:rPr>
        <w:t>府镇石庙墕路灯安装项目合同</w:t>
      </w:r>
    </w:p>
    <w:p w14:paraId="6C29AA42">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甲方（采购人）：</w:t>
      </w:r>
    </w:p>
    <w:p w14:paraId="220CA13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乙方（中标人）：</w:t>
      </w:r>
    </w:p>
    <w:p w14:paraId="7DD2845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根据《中华人民共和国政府采购法》、《中华人民共和国民法典》等相关法律，甲、乙双方经平等协商一致，就“府谷镇石庙墕路灯安装项目”承办达成合同如下：</w:t>
      </w:r>
    </w:p>
    <w:p w14:paraId="5F99797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一、合同文件</w:t>
      </w:r>
    </w:p>
    <w:p w14:paraId="7A9787E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本合同所附下列文件是构成本合同不可分割的部分，组成合同的各项文件应互相解释，互为说明，解释合同文件的优先顺序如下：</w:t>
      </w:r>
    </w:p>
    <w:p w14:paraId="0AEE54D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1.合同条款</w:t>
      </w:r>
    </w:p>
    <w:p w14:paraId="6716C46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2.成交通知书</w:t>
      </w:r>
    </w:p>
    <w:p w14:paraId="34828F2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3.中标人在评标过程中做出的有关澄清、说明、承诺或者补正文件</w:t>
      </w:r>
    </w:p>
    <w:p w14:paraId="4E5BD22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4.招标文件</w:t>
      </w:r>
    </w:p>
    <w:p w14:paraId="2A20A0A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5.中标人的投标文件</w:t>
      </w:r>
    </w:p>
    <w:p w14:paraId="3EBD851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6.本合同附件</w:t>
      </w:r>
    </w:p>
    <w:p w14:paraId="113A63F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同一层次的合同文件规定有矛盾的以较后时间制定的为准。</w:t>
      </w:r>
    </w:p>
    <w:p w14:paraId="414A90E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二、合同的范围和条件</w:t>
      </w:r>
    </w:p>
    <w:p w14:paraId="15B1721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本合同的范围和条件应与上述合同文件的规定相一致。</w:t>
      </w:r>
    </w:p>
    <w:p w14:paraId="6F37AAF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三、工程项目</w:t>
      </w:r>
    </w:p>
    <w:p w14:paraId="436BC76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本合同所提供的工程项目内容：（与报价文件中服务明细表一致）。</w:t>
      </w:r>
    </w:p>
    <w:p w14:paraId="5D99839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四、合同金额</w:t>
      </w:r>
    </w:p>
    <w:p w14:paraId="766E984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合同金额为人民币大写</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lang w:val="en-US" w:eastAsia="zh-CN"/>
        </w:rPr>
        <w:t>元， (￥</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lang w:val="en-US" w:eastAsia="zh-CN"/>
        </w:rPr>
        <w:t xml:space="preserve"> )</w:t>
      </w:r>
    </w:p>
    <w:p w14:paraId="42FC49B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bCs/>
          <w:spacing w:val="-5"/>
          <w:sz w:val="28"/>
          <w:szCs w:val="28"/>
          <w:lang w:val="en-US" w:eastAsia="zh-CN"/>
        </w:rPr>
        <w:t>五、付款途径：</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lang w:val="en-US" w:eastAsia="zh-CN"/>
        </w:rPr>
        <w:t>。</w:t>
      </w:r>
    </w:p>
    <w:p w14:paraId="499591D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六、付款方式：</w:t>
      </w:r>
    </w:p>
    <w:p w14:paraId="12DE4F49">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由采购人负责结算，付款前，供应商必须给采购人开具全额发票。</w:t>
      </w:r>
    </w:p>
    <w:p w14:paraId="173A3647">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付款方式：合同签订后按当月工程进度80%支付进度款，待工程竣工最终验收审计合格质保期满后一次性支付剩余工程款。</w:t>
      </w:r>
    </w:p>
    <w:p w14:paraId="2635131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七、知识产权</w:t>
      </w:r>
    </w:p>
    <w:p w14:paraId="401D953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乙方应保证甲方所使用的服务成果免受第三方提出的侵犯其知识产权的诉讼。</w:t>
      </w:r>
    </w:p>
    <w:p w14:paraId="68DB976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八、违约条款</w:t>
      </w:r>
    </w:p>
    <w:p w14:paraId="7ECCE71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1.一方不按期履行合同，并经另一方提示后</w:t>
      </w:r>
      <w:r>
        <w:rPr>
          <w:rFonts w:hint="eastAsia" w:ascii="宋体" w:hAnsi="宋体" w:eastAsia="宋体" w:cs="宋体"/>
          <w:b w:val="0"/>
          <w:bCs w:val="0"/>
          <w:spacing w:val="-5"/>
          <w:sz w:val="28"/>
          <w:szCs w:val="28"/>
          <w:u w:val="single"/>
          <w:lang w:val="en-US" w:eastAsia="zh-CN"/>
        </w:rPr>
        <w:t xml:space="preserve">  </w:t>
      </w:r>
      <w:r>
        <w:rPr>
          <w:rFonts w:hint="eastAsia"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lang w:val="en-US" w:eastAsia="zh-CN"/>
        </w:rPr>
        <w:t>日内仍不履行合同的，守约方有权解除合同，违约方要承担相应的法律责任。</w:t>
      </w:r>
    </w:p>
    <w:p w14:paraId="57EC815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2.如因一方违约，双方未能就赔偿损失达成协议，引起诉讼或 仲裁时，违约方除应赔偿对方经济损失外，还应承担因诉讼或仲裁所支付的律师代理费等相关费用。</w:t>
      </w:r>
    </w:p>
    <w:p w14:paraId="6318620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3.其它应承担的违约责任，以《中华人民共和国民法典》和其它有关法律、法规规定为准，无相关规定的，双方协商解决。</w:t>
      </w:r>
    </w:p>
    <w:p w14:paraId="68A2319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4.按照本合同规定应该偿付的违约金、赔偿金等，应当在明确 责任后7日内，按银行规定或双方商定的结算办法付清，否则按逾期付款处理。</w:t>
      </w:r>
    </w:p>
    <w:p w14:paraId="0C9C1AF1">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九、履约验收标准和方式</w:t>
      </w:r>
    </w:p>
    <w:p w14:paraId="2F6D1DE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1.履约验收时间：2026年8月底（实际时间以施工合同为准）</w:t>
      </w:r>
    </w:p>
    <w:p w14:paraId="7DBE3BD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2.履约验收主体及内容：石庙墕村、沙沟村、尖圪等村安装6米高太阳能路灯354盏。</w:t>
      </w:r>
    </w:p>
    <w:p w14:paraId="16F930C0">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3.验收标准：符合国家相关施工验收规范，并达到合格标准。</w:t>
      </w:r>
    </w:p>
    <w:p w14:paraId="53654A58">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4.验收方式：由采购单位组织有关专业人员按相关的国家标准。</w:t>
      </w:r>
    </w:p>
    <w:p w14:paraId="514640D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质量标准和采购文件所列的各项要求进行验收。</w:t>
      </w:r>
    </w:p>
    <w:p w14:paraId="6C82437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5.验收依据：由采购单位组织有关专业人员按相关的国家标准。</w:t>
      </w:r>
    </w:p>
    <w:p w14:paraId="6A85160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质量标准和采购文件所列的各项要求进行验收。</w:t>
      </w:r>
    </w:p>
    <w:p w14:paraId="78EE3FE4">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十、不可抗力条款</w:t>
      </w:r>
    </w:p>
    <w:p w14:paraId="468A0AE3">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705DAC2C">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bookmarkStart w:id="0" w:name="_Toc223404487"/>
      <w:r>
        <w:rPr>
          <w:rFonts w:hint="eastAsia" w:ascii="宋体" w:hAnsi="宋体" w:eastAsia="宋体" w:cs="宋体"/>
          <w:b/>
          <w:bCs/>
          <w:spacing w:val="-5"/>
          <w:sz w:val="28"/>
          <w:szCs w:val="28"/>
          <w:lang w:val="en-US" w:eastAsia="zh-CN"/>
        </w:rPr>
        <w:t>十一、争议的解决方式</w:t>
      </w:r>
      <w:bookmarkEnd w:id="0"/>
    </w:p>
    <w:p w14:paraId="0CB4A21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本合同执行过程中如发生争议，应本着友好的原则协商解决。协商不成产生的诉讼，由甲方所在地人民法院管辖。</w:t>
      </w:r>
    </w:p>
    <w:p w14:paraId="3A3F002D">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bookmarkStart w:id="1" w:name="_Toc223404488"/>
      <w:r>
        <w:rPr>
          <w:rFonts w:hint="eastAsia" w:ascii="宋体" w:hAnsi="宋体" w:eastAsia="宋体" w:cs="宋体"/>
          <w:b/>
          <w:bCs/>
          <w:spacing w:val="-5"/>
          <w:sz w:val="28"/>
          <w:szCs w:val="28"/>
          <w:lang w:val="en-US" w:eastAsia="zh-CN"/>
        </w:rPr>
        <w:t>十二、补充协议</w:t>
      </w:r>
      <w:bookmarkEnd w:id="1"/>
    </w:p>
    <w:p w14:paraId="440201F6">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合同未尽事宜，经双方协商可签订补充协议，所签订的补充协议与本合同具有同等的法律效力，补充协议的生效应符合本合同的有关规定。</w:t>
      </w:r>
    </w:p>
    <w:p w14:paraId="2BBD5A2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十三、合同生效</w:t>
      </w:r>
    </w:p>
    <w:p w14:paraId="6D5C6C1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 合同双方签订后生效。</w:t>
      </w:r>
    </w:p>
    <w:p w14:paraId="36122815">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 本合同一式六份，甲、乙双方各执两份，采购代理机构、监管机构各一份。</w:t>
      </w:r>
    </w:p>
    <w:p w14:paraId="640BABEE">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2" w:firstLineChars="200"/>
        <w:jc w:val="both"/>
        <w:textAlignment w:val="baseline"/>
        <w:rPr>
          <w:rFonts w:hint="eastAsia" w:ascii="宋体" w:hAnsi="宋体" w:eastAsia="宋体" w:cs="宋体"/>
          <w:b/>
          <w:bCs/>
          <w:spacing w:val="-5"/>
          <w:sz w:val="28"/>
          <w:szCs w:val="28"/>
          <w:lang w:val="en-US" w:eastAsia="zh-CN"/>
        </w:rPr>
      </w:pPr>
      <w:r>
        <w:rPr>
          <w:rFonts w:hint="eastAsia" w:ascii="宋体" w:hAnsi="宋体" w:eastAsia="宋体" w:cs="宋体"/>
          <w:b/>
          <w:bCs/>
          <w:spacing w:val="-5"/>
          <w:sz w:val="28"/>
          <w:szCs w:val="28"/>
          <w:lang w:val="en-US" w:eastAsia="zh-CN"/>
        </w:rPr>
        <w:t>十四、采购单位、采购单位地址、项目联系人及联系电话</w:t>
      </w:r>
    </w:p>
    <w:p w14:paraId="0AB8596B">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1、采购单位：府谷县府谷镇人民政府</w:t>
      </w:r>
    </w:p>
    <w:p w14:paraId="25EAAC5A">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2、采购单位地址：府谷县府谷镇</w:t>
      </w:r>
    </w:p>
    <w:p w14:paraId="181911EF">
      <w:pPr>
        <w:pStyle w:val="4"/>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40" w:firstLineChars="200"/>
        <w:jc w:val="both"/>
        <w:textAlignment w:val="baseline"/>
        <w:rPr>
          <w:rFonts w:hint="eastAsia" w:ascii="宋体" w:hAnsi="宋体" w:eastAsia="宋体" w:cs="宋体"/>
          <w:b w:val="0"/>
          <w:bCs w:val="0"/>
          <w:spacing w:val="-5"/>
          <w:sz w:val="28"/>
          <w:szCs w:val="28"/>
          <w:lang w:val="en-US" w:eastAsia="zh-CN"/>
        </w:rPr>
      </w:pPr>
      <w:r>
        <w:rPr>
          <w:rFonts w:hint="eastAsia" w:ascii="宋体" w:hAnsi="宋体" w:eastAsia="宋体" w:cs="宋体"/>
          <w:b w:val="0"/>
          <w:bCs w:val="0"/>
          <w:spacing w:val="-5"/>
          <w:sz w:val="28"/>
          <w:szCs w:val="28"/>
          <w:lang w:val="en-US" w:eastAsia="zh-CN"/>
        </w:rPr>
        <w:t xml:space="preserve">3、项目联系人：白耀  </w:t>
      </w:r>
      <w:r>
        <w:rPr>
          <w:rFonts w:hint="eastAsia" w:cs="宋体"/>
          <w:b w:val="0"/>
          <w:bCs w:val="0"/>
          <w:spacing w:val="-5"/>
          <w:sz w:val="28"/>
          <w:szCs w:val="28"/>
          <w:lang w:val="en-US" w:eastAsia="zh-CN"/>
        </w:rPr>
        <w:t xml:space="preserve">      </w:t>
      </w:r>
      <w:r>
        <w:rPr>
          <w:rFonts w:hint="eastAsia" w:ascii="宋体" w:hAnsi="宋体" w:eastAsia="宋体" w:cs="宋体"/>
          <w:b w:val="0"/>
          <w:bCs w:val="0"/>
          <w:spacing w:val="-5"/>
          <w:sz w:val="28"/>
          <w:szCs w:val="28"/>
          <w:lang w:val="en-US" w:eastAsia="zh-CN"/>
        </w:rPr>
        <w:t xml:space="preserve"> 联系电话：15209122728</w:t>
      </w:r>
    </w:p>
    <w:p w14:paraId="5BECA359">
      <w:pPr>
        <w:pStyle w:val="10"/>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jc w:val="both"/>
        <w:textAlignment w:val="baseline"/>
        <w:rPr>
          <w:rFonts w:hint="eastAsia" w:asciiTheme="minorEastAsia" w:hAnsiTheme="minorEastAsia" w:eastAsiaTheme="minorEastAsia" w:cstheme="minorEastAsia"/>
          <w:color w:val="auto"/>
        </w:rPr>
      </w:pPr>
    </w:p>
    <w:p w14:paraId="7B49B95D">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both"/>
        <w:textAlignment w:val="baseline"/>
        <w:rPr>
          <w:rFonts w:hint="eastAsia" w:asciiTheme="minorEastAsia" w:hAnsiTheme="minorEastAsia" w:eastAsiaTheme="minorEastAsia" w:cstheme="minorEastAsia"/>
          <w:color w:val="auto"/>
          <w:sz w:val="28"/>
          <w:szCs w:val="28"/>
          <w:lang w:val="en-US" w:eastAsia="zh-CN"/>
        </w:rPr>
      </w:pPr>
    </w:p>
    <w:p w14:paraId="5661E24B">
      <w:pPr>
        <w:keepNext w:val="0"/>
        <w:keepLines w:val="0"/>
        <w:pageBreakBefore w:val="0"/>
        <w:widowControl/>
        <w:tabs>
          <w:tab w:val="left" w:pos="756"/>
        </w:tabs>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lang w:val="en-US" w:eastAsia="zh-CN"/>
        </w:rPr>
      </w:pPr>
    </w:p>
    <w:p w14:paraId="6462F2C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 xml:space="preserve">    </w:t>
      </w:r>
      <w:r>
        <w:rPr>
          <w:rFonts w:hint="eastAsia" w:asciiTheme="minorEastAsia" w:hAnsiTheme="minorEastAsia" w:eastAsiaTheme="minorEastAsia" w:cstheme="minorEastAsia"/>
          <w:color w:val="auto"/>
          <w:sz w:val="28"/>
          <w:szCs w:val="28"/>
        </w:rPr>
        <w:t xml:space="preserve">府谷县府谷镇人民政府   </w:t>
      </w:r>
    </w:p>
    <w:p w14:paraId="6768D35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60" w:firstLineChars="200"/>
        <w:jc w:val="right"/>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202</w:t>
      </w:r>
      <w:r>
        <w:rPr>
          <w:rFonts w:hint="eastAsia" w:asciiTheme="minorEastAsia" w:hAnsiTheme="minorEastAsia" w:eastAsiaTheme="minorEastAsia" w:cstheme="minorEastAsia"/>
          <w:color w:val="auto"/>
          <w:sz w:val="28"/>
          <w:szCs w:val="28"/>
          <w:lang w:val="en-US" w:eastAsia="zh-CN"/>
        </w:rPr>
        <w:t xml:space="preserve">6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lang w:val="en-US" w:eastAsia="zh-CN"/>
        </w:rPr>
        <w:t xml:space="preserve"> 06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lang w:val="en-US" w:eastAsia="zh-CN"/>
        </w:rPr>
        <w:t xml:space="preserve"> 16 </w:t>
      </w:r>
      <w:r>
        <w:rPr>
          <w:rFonts w:hint="eastAsia" w:asciiTheme="minorEastAsia" w:hAnsiTheme="minorEastAsia" w:eastAsiaTheme="minorEastAsia" w:cstheme="minorEastAsia"/>
          <w:color w:val="auto"/>
          <w:sz w:val="28"/>
          <w:szCs w:val="28"/>
        </w:rPr>
        <w:t>日</w:t>
      </w:r>
    </w:p>
    <w:sectPr>
      <w:footerReference r:id="rId5" w:type="default"/>
      <w:pgSz w:w="11906" w:h="16839"/>
      <w:pgMar w:top="1440" w:right="1440" w:bottom="1440" w:left="144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EDA87">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2"/>
      <w:suff w:val="nothing"/>
      <w:lvlText w:val="%4、"/>
      <w:lvlJc w:val="left"/>
      <w:pPr>
        <w:ind w:left="-48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zE5NTVhZDc3NTM3ZTE0OTRlNDY4Mjk4MGFkYTJiMGQifQ=="/>
  </w:docVars>
  <w:rsids>
    <w:rsidRoot w:val="00000000"/>
    <w:rsid w:val="001C7BAF"/>
    <w:rsid w:val="015C2A92"/>
    <w:rsid w:val="01BE7323"/>
    <w:rsid w:val="02F96864"/>
    <w:rsid w:val="06FD269B"/>
    <w:rsid w:val="0B4B40F9"/>
    <w:rsid w:val="0CC9371C"/>
    <w:rsid w:val="0E89540F"/>
    <w:rsid w:val="114C0FEF"/>
    <w:rsid w:val="136A78D4"/>
    <w:rsid w:val="154B57D6"/>
    <w:rsid w:val="178638B3"/>
    <w:rsid w:val="17BE19D3"/>
    <w:rsid w:val="195D36E8"/>
    <w:rsid w:val="19AD1CFF"/>
    <w:rsid w:val="20DF18A3"/>
    <w:rsid w:val="23F15CD9"/>
    <w:rsid w:val="24653D1B"/>
    <w:rsid w:val="248F097F"/>
    <w:rsid w:val="25C73A07"/>
    <w:rsid w:val="2BDD2F99"/>
    <w:rsid w:val="2C5F50DB"/>
    <w:rsid w:val="2D553998"/>
    <w:rsid w:val="2E3B56D4"/>
    <w:rsid w:val="31335E89"/>
    <w:rsid w:val="3430772F"/>
    <w:rsid w:val="36C26992"/>
    <w:rsid w:val="39A1686D"/>
    <w:rsid w:val="3C950F0C"/>
    <w:rsid w:val="3CEF41BB"/>
    <w:rsid w:val="3D1A067D"/>
    <w:rsid w:val="3EBE3EE3"/>
    <w:rsid w:val="3F22090C"/>
    <w:rsid w:val="3FF83425"/>
    <w:rsid w:val="41EB0B09"/>
    <w:rsid w:val="423F533B"/>
    <w:rsid w:val="4398326B"/>
    <w:rsid w:val="44176BB3"/>
    <w:rsid w:val="44801C3A"/>
    <w:rsid w:val="474451A1"/>
    <w:rsid w:val="479357EC"/>
    <w:rsid w:val="4A0D165E"/>
    <w:rsid w:val="4A9C4DD7"/>
    <w:rsid w:val="4C726BF0"/>
    <w:rsid w:val="4CBA69CA"/>
    <w:rsid w:val="4F3B50DC"/>
    <w:rsid w:val="51F77E26"/>
    <w:rsid w:val="52CB32A1"/>
    <w:rsid w:val="534C78B7"/>
    <w:rsid w:val="57C87729"/>
    <w:rsid w:val="584C2108"/>
    <w:rsid w:val="5A505C1D"/>
    <w:rsid w:val="5C5B2C49"/>
    <w:rsid w:val="5DE84681"/>
    <w:rsid w:val="62F3002F"/>
    <w:rsid w:val="672A7AB8"/>
    <w:rsid w:val="67762CFD"/>
    <w:rsid w:val="679B2764"/>
    <w:rsid w:val="705C4933"/>
    <w:rsid w:val="76AC43C0"/>
    <w:rsid w:val="786D079D"/>
    <w:rsid w:val="7C105077"/>
    <w:rsid w:val="7C5A0573"/>
    <w:rsid w:val="7D6F401F"/>
    <w:rsid w:val="7E431C71"/>
    <w:rsid w:val="7EC108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qFormat/>
    <w:uiPriority w:val="0"/>
    <w:pPr>
      <w:keepNext/>
      <w:keepLines/>
      <w:numPr>
        <w:ilvl w:val="3"/>
        <w:numId w:val="1"/>
      </w:numPr>
      <w:spacing w:line="376" w:lineRule="atLeast"/>
      <w:outlineLvl w:val="3"/>
    </w:pPr>
    <w:rPr>
      <w:rFonts w:ascii="Arial" w:hAnsi="Arial" w:eastAsia="黑体"/>
      <w:b/>
      <w:bCs/>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firstLineChars="200"/>
    </w:pPr>
    <w:rPr>
      <w:rFonts w:ascii="Calibri" w:hAnsi="Calibri"/>
    </w:rPr>
  </w:style>
  <w:style w:type="paragraph" w:styleId="4">
    <w:name w:val="Body Text"/>
    <w:basedOn w:val="1"/>
    <w:qFormat/>
    <w:uiPriority w:val="0"/>
    <w:rPr>
      <w:rFonts w:ascii="宋体" w:hAnsi="宋体" w:eastAsia="宋体" w:cs="宋体"/>
      <w:sz w:val="28"/>
      <w:szCs w:val="28"/>
      <w:lang w:val="en-US" w:eastAsia="en-US" w:bidi="ar-SA"/>
    </w:rPr>
  </w:style>
  <w:style w:type="paragraph" w:styleId="5">
    <w:name w:val="footer"/>
    <w:basedOn w:val="1"/>
    <w:next w:val="1"/>
    <w:qFormat/>
    <w:uiPriority w:val="99"/>
    <w:pPr>
      <w:tabs>
        <w:tab w:val="center" w:pos="4153"/>
        <w:tab w:val="right" w:pos="8306"/>
      </w:tabs>
      <w:snapToGrid w:val="0"/>
      <w:jc w:val="left"/>
    </w:pPr>
    <w:rPr>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Pages>
  <Words>2034</Words>
  <Characters>2091</Characters>
  <TotalTime>0</TotalTime>
  <ScaleCrop>false</ScaleCrop>
  <LinksUpToDate>false</LinksUpToDate>
  <CharactersWithSpaces>2168</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2023-09-21T13:04:00Z</dcterms:created>
  <dc:creator>Administrator</dc:creator>
  <cp:lastModifiedBy>ゞ灬残酷的现实╰</cp:lastModifiedBy>
  <dcterms:modified xsi:type="dcterms:W3CDTF">2026-06-16T07:39:16Z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2023-10-11T17:40:13Z</vt:filetime>
  </property>
  <property fmtid="{D5CDD505-2E9C-101B-9397-08002B2CF9AE}" pid="4" name="KSOProductBuildVer">
    <vt:lpwstr>2052-12.1.0.26895</vt:lpwstr>
  </property>
  <property fmtid="{D5CDD505-2E9C-101B-9397-08002B2CF9AE}" pid="5" name="ICV">
    <vt:lpwstr>6333C0097A554B16A6DCF8F3B575F991_13</vt:lpwstr>
  </property>
  <property fmtid="{D5CDD505-2E9C-101B-9397-08002B2CF9AE}" pid="6" name="KSOTemplateDocerSaveRecord">
    <vt:lpwstr>eyJoZGlkIjoiYWNjNzM2MzZiNmExMThkNzk1NWFmNjZjMjZhODZjNGEiLCJ1c2VySWQiOiIyNDE4NTEzODIifQ==</vt:lpwstr>
  </property>
</Properties>
</file>