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4D114">
      <w:pPr>
        <w:spacing w:line="360" w:lineRule="auto"/>
        <w:rPr>
          <w:rFonts w:hint="eastAsia"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b/>
          <w:bCs/>
          <w:sz w:val="24"/>
          <w:szCs w:val="24"/>
        </w:rPr>
        <w:t>一、维保设备型号:</w:t>
      </w:r>
      <w:r>
        <w:rPr>
          <w:rFonts w:hint="eastAsia" w:ascii="仿宋_GB2312" w:hAnsi="仿宋" w:eastAsia="仿宋_GB2312"/>
          <w:sz w:val="24"/>
          <w:szCs w:val="24"/>
        </w:rPr>
        <w:t>飞利浦 Brilliance 64 CT</w:t>
      </w:r>
    </w:p>
    <w:p w14:paraId="3CF3EBA2">
      <w:pPr>
        <w:spacing w:line="360" w:lineRule="auto"/>
        <w:rPr>
          <w:rFonts w:hint="eastAsia"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b/>
          <w:bCs/>
          <w:sz w:val="24"/>
          <w:szCs w:val="24"/>
        </w:rPr>
        <w:t>二、维保内容：全包，</w:t>
      </w:r>
      <w:r>
        <w:rPr>
          <w:rFonts w:hint="eastAsia" w:ascii="仿宋_GB2312" w:hAnsi="仿宋" w:eastAsia="仿宋_GB2312"/>
          <w:sz w:val="24"/>
          <w:szCs w:val="24"/>
        </w:rPr>
        <w:t>提供整机所有硬件及软件的维修更换和升级（含球管、探测器、工作站及外设）。</w:t>
      </w:r>
    </w:p>
    <w:p w14:paraId="5CF58ED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7663E"/>
    <w:rsid w:val="0F0251E6"/>
    <w:rsid w:val="23B7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2026-08-10T06:55:00Z</dcterms:created>
  <dc:creator>Administrator</dc:creator>
  <cp:lastModifiedBy>Administrator</cp:lastModifiedBy>
  <dcterms:modified xsi:type="dcterms:W3CDTF">2026-08-10T06:56:23Z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F6FC1126D45542B287491B2F2CBDD24B_11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