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D0651">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政府采购合同                              合同编号：</w:t>
      </w:r>
    </w:p>
    <w:p w14:paraId="6F8989ED">
      <w:pPr>
        <w:pStyle w:val="9"/>
        <w:spacing w:line="360" w:lineRule="auto"/>
        <w:rPr>
          <w:rFonts w:hint="eastAsia" w:ascii="仿宋" w:hAnsi="仿宋" w:eastAsia="仿宋" w:cs="仿宋"/>
          <w:b/>
          <w:bCs/>
          <w:sz w:val="24"/>
          <w:szCs w:val="24"/>
          <w:highlight w:val="none"/>
        </w:rPr>
      </w:pPr>
    </w:p>
    <w:p w14:paraId="7288F848">
      <w:pPr>
        <w:pStyle w:val="9"/>
        <w:spacing w:line="360" w:lineRule="auto"/>
        <w:rPr>
          <w:rFonts w:hint="eastAsia" w:ascii="仿宋" w:hAnsi="仿宋" w:eastAsia="仿宋" w:cs="仿宋"/>
          <w:b/>
          <w:bCs/>
          <w:sz w:val="24"/>
          <w:szCs w:val="24"/>
          <w:highlight w:val="none"/>
        </w:rPr>
      </w:pPr>
    </w:p>
    <w:p w14:paraId="0E6AFE9C">
      <w:pPr>
        <w:pStyle w:val="9"/>
        <w:spacing w:line="360" w:lineRule="auto"/>
        <w:rPr>
          <w:rFonts w:hint="eastAsia" w:ascii="仿宋" w:hAnsi="仿宋" w:eastAsia="仿宋" w:cs="仿宋"/>
          <w:b/>
          <w:bCs/>
          <w:sz w:val="21"/>
          <w:szCs w:val="21"/>
          <w:highlight w:val="none"/>
        </w:rPr>
      </w:pPr>
    </w:p>
    <w:p w14:paraId="4988CAAF">
      <w:pPr>
        <w:spacing w:line="360" w:lineRule="auto"/>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u w:val="single"/>
        </w:rPr>
        <w:t xml:space="preserve">                           </w:t>
      </w:r>
      <w:r>
        <w:rPr>
          <w:rFonts w:hint="eastAsia" w:ascii="仿宋" w:hAnsi="仿宋" w:eastAsia="仿宋" w:cs="仿宋"/>
          <w:b/>
          <w:bCs/>
          <w:sz w:val="36"/>
          <w:szCs w:val="36"/>
          <w:highlight w:val="none"/>
        </w:rPr>
        <w:t>项目</w:t>
      </w:r>
    </w:p>
    <w:p w14:paraId="1F6A3A3F">
      <w:pPr>
        <w:spacing w:line="360" w:lineRule="auto"/>
        <w:rPr>
          <w:rFonts w:hint="eastAsia" w:ascii="仿宋" w:hAnsi="仿宋" w:eastAsia="仿宋" w:cs="仿宋"/>
          <w:b/>
          <w:bCs/>
          <w:sz w:val="18"/>
          <w:szCs w:val="21"/>
          <w:highlight w:val="none"/>
        </w:rPr>
      </w:pPr>
    </w:p>
    <w:p w14:paraId="5ECFCFE5">
      <w:pPr>
        <w:spacing w:line="360" w:lineRule="auto"/>
        <w:rPr>
          <w:rFonts w:hint="eastAsia" w:ascii="仿宋" w:hAnsi="仿宋" w:eastAsia="仿宋" w:cs="仿宋"/>
          <w:b/>
          <w:bCs/>
          <w:sz w:val="18"/>
          <w:szCs w:val="21"/>
          <w:highlight w:val="none"/>
        </w:rPr>
      </w:pPr>
    </w:p>
    <w:p w14:paraId="1290E2AE">
      <w:pPr>
        <w:pStyle w:val="9"/>
        <w:spacing w:line="360" w:lineRule="auto"/>
        <w:rPr>
          <w:rFonts w:hint="eastAsia" w:ascii="仿宋" w:hAnsi="仿宋" w:eastAsia="仿宋" w:cs="仿宋"/>
          <w:b/>
          <w:bCs/>
          <w:sz w:val="21"/>
          <w:szCs w:val="21"/>
          <w:highlight w:val="none"/>
        </w:rPr>
      </w:pPr>
    </w:p>
    <w:p w14:paraId="15DAF006">
      <w:pPr>
        <w:pStyle w:val="9"/>
        <w:spacing w:line="360" w:lineRule="auto"/>
        <w:rPr>
          <w:rFonts w:hint="eastAsia" w:ascii="仿宋" w:hAnsi="仿宋" w:eastAsia="仿宋" w:cs="仿宋"/>
          <w:b/>
          <w:bCs/>
          <w:sz w:val="21"/>
          <w:szCs w:val="21"/>
          <w:highlight w:val="none"/>
        </w:rPr>
      </w:pPr>
    </w:p>
    <w:p w14:paraId="5A4176DA">
      <w:pPr>
        <w:spacing w:line="360" w:lineRule="auto"/>
        <w:rPr>
          <w:rFonts w:hint="eastAsia" w:ascii="仿宋" w:hAnsi="仿宋" w:eastAsia="仿宋" w:cs="仿宋"/>
          <w:b/>
          <w:bCs/>
          <w:sz w:val="18"/>
          <w:szCs w:val="21"/>
          <w:highlight w:val="none"/>
        </w:rPr>
      </w:pPr>
    </w:p>
    <w:p w14:paraId="45D63557">
      <w:pPr>
        <w:spacing w:line="360" w:lineRule="auto"/>
        <w:rPr>
          <w:rFonts w:hint="eastAsia" w:ascii="仿宋" w:hAnsi="仿宋" w:eastAsia="仿宋" w:cs="仿宋"/>
          <w:b/>
          <w:bCs/>
          <w:sz w:val="18"/>
          <w:szCs w:val="21"/>
          <w:highlight w:val="none"/>
        </w:rPr>
      </w:pPr>
    </w:p>
    <w:p w14:paraId="7EBC5185">
      <w:pPr>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（示范文本仅供参考）</w:t>
      </w:r>
    </w:p>
    <w:p w14:paraId="55B11A11">
      <w:pPr>
        <w:spacing w:line="360" w:lineRule="auto"/>
        <w:jc w:val="center"/>
        <w:rPr>
          <w:rFonts w:hint="eastAsia" w:ascii="仿宋" w:hAnsi="仿宋" w:eastAsia="仿宋" w:cs="仿宋"/>
          <w:b/>
          <w:bCs/>
          <w:sz w:val="28"/>
          <w:szCs w:val="28"/>
          <w:highlight w:val="none"/>
        </w:rPr>
      </w:pPr>
    </w:p>
    <w:p w14:paraId="4E2E2A16">
      <w:pPr>
        <w:spacing w:line="360" w:lineRule="auto"/>
        <w:jc w:val="center"/>
        <w:rPr>
          <w:rFonts w:hint="eastAsia" w:ascii="仿宋" w:hAnsi="仿宋" w:eastAsia="仿宋" w:cs="仿宋"/>
          <w:b/>
          <w:bCs/>
          <w:sz w:val="28"/>
          <w:szCs w:val="28"/>
          <w:highlight w:val="none"/>
        </w:rPr>
      </w:pPr>
    </w:p>
    <w:p w14:paraId="65DC17A2">
      <w:pPr>
        <w:spacing w:line="360" w:lineRule="auto"/>
        <w:jc w:val="center"/>
        <w:rPr>
          <w:rFonts w:hint="eastAsia" w:ascii="仿宋" w:hAnsi="仿宋" w:eastAsia="仿宋" w:cs="仿宋"/>
          <w:b/>
          <w:bCs/>
          <w:sz w:val="28"/>
          <w:szCs w:val="28"/>
          <w:highlight w:val="none"/>
        </w:rPr>
      </w:pPr>
    </w:p>
    <w:p w14:paraId="1C54FE58">
      <w:pPr>
        <w:spacing w:line="360" w:lineRule="auto"/>
        <w:jc w:val="center"/>
        <w:rPr>
          <w:rFonts w:hint="eastAsia" w:ascii="仿宋" w:hAnsi="仿宋" w:eastAsia="仿宋" w:cs="仿宋"/>
          <w:b/>
          <w:bCs/>
          <w:sz w:val="28"/>
          <w:szCs w:val="28"/>
          <w:highlight w:val="none"/>
        </w:rPr>
      </w:pPr>
    </w:p>
    <w:p w14:paraId="341DAD2D">
      <w:pPr>
        <w:spacing w:before="158" w:beforeLines="50" w:line="360" w:lineRule="auto"/>
        <w:ind w:firstLine="1446" w:firstLineChars="600"/>
        <w:rPr>
          <w:rFonts w:hint="eastAsia" w:ascii="仿宋" w:hAnsi="仿宋" w:eastAsia="仿宋" w:cs="仿宋"/>
          <w:b/>
          <w:bCs/>
          <w:sz w:val="24"/>
          <w:szCs w:val="24"/>
          <w:highlight w:val="none"/>
        </w:rPr>
      </w:pPr>
    </w:p>
    <w:p w14:paraId="1E4466F9">
      <w:pPr>
        <w:spacing w:before="158" w:beforeLines="50" w:line="360" w:lineRule="auto"/>
        <w:ind w:firstLine="1687" w:firstLineChars="700"/>
        <w:jc w:val="both"/>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采购人：</w:t>
      </w:r>
    </w:p>
    <w:p w14:paraId="1F2F449B">
      <w:pPr>
        <w:spacing w:before="158" w:beforeLines="50" w:line="360" w:lineRule="auto"/>
        <w:ind w:firstLine="1687" w:firstLineChars="700"/>
        <w:jc w:val="left"/>
        <w:rPr>
          <w:rFonts w:hint="eastAsia" w:ascii="仿宋" w:hAnsi="仿宋" w:eastAsia="仿宋" w:cs="仿宋"/>
          <w:b/>
          <w:bCs/>
          <w:sz w:val="24"/>
          <w:szCs w:val="24"/>
          <w:highlight w:val="none"/>
          <w:u w:val="single"/>
        </w:rPr>
      </w:pPr>
      <w:r>
        <w:rPr>
          <w:rFonts w:hint="eastAsia" w:ascii="仿宋" w:hAnsi="仿宋" w:eastAsia="仿宋" w:cs="仿宋"/>
          <w:b/>
          <w:bCs/>
          <w:sz w:val="24"/>
          <w:szCs w:val="24"/>
          <w:highlight w:val="none"/>
        </w:rPr>
        <w:t>供应商：</w:t>
      </w:r>
    </w:p>
    <w:p w14:paraId="08291195">
      <w:pPr>
        <w:ind w:firstLine="2168" w:firstLineChars="900"/>
        <w:jc w:val="center"/>
        <w:rPr>
          <w:rFonts w:hint="eastAsia" w:ascii="仿宋" w:hAnsi="仿宋" w:eastAsia="仿宋" w:cs="仿宋"/>
          <w:b w:val="0"/>
          <w:bCs w:val="0"/>
          <w:sz w:val="36"/>
          <w:szCs w:val="36"/>
          <w:highlight w:val="none"/>
        </w:rPr>
      </w:pPr>
      <w:r>
        <w:rPr>
          <w:rFonts w:hint="eastAsia" w:ascii="仿宋" w:hAnsi="仿宋" w:eastAsia="仿宋" w:cs="仿宋"/>
          <w:b/>
          <w:bCs/>
          <w:sz w:val="24"/>
          <w:szCs w:val="24"/>
          <w:highlight w:val="none"/>
        </w:rPr>
        <w:t>二〇二</w:t>
      </w: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年</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月</w:t>
      </w:r>
      <w:r>
        <w:rPr>
          <w:rFonts w:hint="eastAsia" w:ascii="仿宋" w:hAnsi="仿宋" w:eastAsia="仿宋" w:cs="仿宋"/>
          <w:b/>
          <w:bCs/>
          <w:sz w:val="28"/>
          <w:szCs w:val="28"/>
          <w:highlight w:val="none"/>
        </w:rPr>
        <w:br w:type="page"/>
      </w:r>
      <w:bookmarkStart w:id="0" w:name="_GoBack"/>
      <w:r>
        <w:rPr>
          <w:rFonts w:hint="eastAsia" w:ascii="仿宋" w:hAnsi="仿宋" w:eastAsia="仿宋" w:cs="仿宋"/>
          <w:b/>
          <w:bCs/>
          <w:sz w:val="28"/>
          <w:szCs w:val="28"/>
          <w:highlight w:val="none"/>
        </w:rPr>
        <w:t>合同主要条款</w:t>
      </w:r>
      <w:bookmarkEnd w:id="0"/>
    </w:p>
    <w:p w14:paraId="6F755D2C">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甲方：</w:t>
      </w:r>
      <w:r>
        <w:rPr>
          <w:rFonts w:hint="eastAsia" w:ascii="仿宋" w:hAnsi="仿宋" w:eastAsia="仿宋" w:cs="仿宋"/>
          <w:b w:val="0"/>
          <w:bCs w:val="0"/>
          <w:sz w:val="24"/>
          <w:szCs w:val="24"/>
          <w:highlight w:val="none"/>
          <w:lang w:val="en-US" w:eastAsia="zh-CN"/>
        </w:rPr>
        <w:t xml:space="preserve">                    乙方：</w:t>
      </w:r>
    </w:p>
    <w:p w14:paraId="0E256949">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地址：</w:t>
      </w:r>
      <w:r>
        <w:rPr>
          <w:rFonts w:hint="eastAsia" w:ascii="仿宋" w:hAnsi="仿宋" w:eastAsia="仿宋" w:cs="仿宋"/>
          <w:b w:val="0"/>
          <w:bCs w:val="0"/>
          <w:sz w:val="24"/>
          <w:szCs w:val="24"/>
          <w:highlight w:val="none"/>
          <w:lang w:val="en-US" w:eastAsia="zh-CN"/>
        </w:rPr>
        <w:t xml:space="preserve">                    地址：</w:t>
      </w:r>
    </w:p>
    <w:p w14:paraId="563D1AF8">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电话：</w:t>
      </w:r>
      <w:r>
        <w:rPr>
          <w:rFonts w:hint="eastAsia" w:ascii="仿宋" w:hAnsi="仿宋" w:eastAsia="仿宋" w:cs="仿宋"/>
          <w:b w:val="0"/>
          <w:bCs w:val="0"/>
          <w:sz w:val="24"/>
          <w:szCs w:val="24"/>
          <w:highlight w:val="none"/>
          <w:lang w:val="en-US" w:eastAsia="zh-CN"/>
        </w:rPr>
        <w:t xml:space="preserve">                    电话：                      </w:t>
      </w:r>
    </w:p>
    <w:p w14:paraId="2DE6D737">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按照政府采购程序，省贸促会机关</w:t>
      </w:r>
      <w:r>
        <w:rPr>
          <w:rFonts w:hint="eastAsia" w:ascii="仿宋" w:hAnsi="仿宋" w:eastAsia="仿宋" w:cs="仿宋"/>
          <w:b w:val="0"/>
          <w:bCs w:val="0"/>
          <w:sz w:val="24"/>
          <w:szCs w:val="24"/>
          <w:highlight w:val="none"/>
        </w:rPr>
        <w:t>(以下简称甲方)</w:t>
      </w:r>
      <w:r>
        <w:rPr>
          <w:rFonts w:hint="eastAsia" w:ascii="仿宋" w:hAnsi="仿宋" w:eastAsia="仿宋" w:cs="仿宋"/>
          <w:b w:val="0"/>
          <w:bCs w:val="0"/>
          <w:sz w:val="24"/>
          <w:szCs w:val="24"/>
          <w:highlight w:val="none"/>
          <w:lang w:eastAsia="zh-CN"/>
        </w:rPr>
        <w:t>采</w:t>
      </w:r>
      <w:r>
        <w:rPr>
          <w:rFonts w:hint="eastAsia" w:ascii="仿宋" w:hAnsi="仿宋" w:eastAsia="仿宋" w:cs="仿宋"/>
          <w:b w:val="0"/>
          <w:bCs w:val="0"/>
          <w:sz w:val="24"/>
          <w:szCs w:val="24"/>
          <w:highlight w:val="none"/>
        </w:rPr>
        <w:t>用</w:t>
      </w:r>
      <w:r>
        <w:rPr>
          <w:rFonts w:hint="eastAsia" w:ascii="仿宋" w:hAnsi="仿宋" w:eastAsia="仿宋" w:cs="仿宋"/>
          <w:b w:val="0"/>
          <w:bCs w:val="0"/>
          <w:sz w:val="24"/>
          <w:szCs w:val="24"/>
          <w:highlight w:val="none"/>
          <w:lang w:val="en-US" w:eastAsia="zh-CN"/>
        </w:rPr>
        <w:t>竞争性磋商的采购</w:t>
      </w:r>
      <w:r>
        <w:rPr>
          <w:rFonts w:hint="eastAsia" w:ascii="仿宋" w:hAnsi="仿宋" w:eastAsia="仿宋" w:cs="仿宋"/>
          <w:b w:val="0"/>
          <w:bCs w:val="0"/>
          <w:sz w:val="24"/>
          <w:szCs w:val="24"/>
          <w:highlight w:val="none"/>
        </w:rPr>
        <w:t>方式</w:t>
      </w:r>
      <w:r>
        <w:rPr>
          <w:rFonts w:hint="eastAsia" w:ascii="仿宋" w:hAnsi="仿宋" w:eastAsia="仿宋" w:cs="仿宋"/>
          <w:b w:val="0"/>
          <w:bCs w:val="0"/>
          <w:sz w:val="24"/>
          <w:szCs w:val="24"/>
          <w:highlight w:val="none"/>
          <w:lang w:eastAsia="zh-CN"/>
        </w:rPr>
        <w:t>对第七届西部国际采购展览会展会服务项目进行</w:t>
      </w:r>
      <w:r>
        <w:rPr>
          <w:rFonts w:hint="eastAsia" w:ascii="仿宋" w:hAnsi="仿宋" w:eastAsia="仿宋" w:cs="仿宋"/>
          <w:b w:val="0"/>
          <w:bCs w:val="0"/>
          <w:sz w:val="24"/>
          <w:szCs w:val="24"/>
          <w:highlight w:val="none"/>
        </w:rPr>
        <w:t>服务采购，</w:t>
      </w:r>
      <w:r>
        <w:rPr>
          <w:rFonts w:hint="eastAsia" w:ascii="仿宋" w:hAnsi="仿宋" w:eastAsia="仿宋" w:cs="仿宋"/>
          <w:b w:val="0"/>
          <w:bCs w:val="0"/>
          <w:sz w:val="24"/>
          <w:szCs w:val="24"/>
          <w:highlight w:val="none"/>
          <w:lang w:val="en-US" w:eastAsia="zh-CN"/>
        </w:rPr>
        <w:t>成交</w:t>
      </w:r>
      <w:r>
        <w:rPr>
          <w:rFonts w:hint="eastAsia" w:ascii="仿宋" w:hAnsi="仿宋" w:eastAsia="仿宋" w:cs="仿宋"/>
          <w:b w:val="0"/>
          <w:bCs w:val="0"/>
          <w:sz w:val="24"/>
          <w:szCs w:val="24"/>
          <w:highlight w:val="none"/>
        </w:rPr>
        <w:t>单位为</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b w:val="0"/>
          <w:bCs w:val="0"/>
          <w:sz w:val="24"/>
          <w:szCs w:val="24"/>
          <w:highlight w:val="none"/>
        </w:rPr>
        <w:t>(以下简称乙方)。依据《中华人民共和国</w:t>
      </w:r>
      <w:r>
        <w:rPr>
          <w:rFonts w:hint="eastAsia" w:ascii="仿宋" w:hAnsi="仿宋" w:eastAsia="仿宋" w:cs="仿宋"/>
          <w:b w:val="0"/>
          <w:bCs w:val="0"/>
          <w:sz w:val="24"/>
          <w:szCs w:val="24"/>
          <w:highlight w:val="none"/>
          <w:lang w:eastAsia="zh-CN"/>
        </w:rPr>
        <w:t>民法典</w:t>
      </w: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lang w:eastAsia="zh-CN"/>
        </w:rPr>
        <w:t>及相关法律法规</w:t>
      </w:r>
      <w:r>
        <w:rPr>
          <w:rFonts w:hint="eastAsia" w:ascii="仿宋" w:hAnsi="仿宋" w:eastAsia="仿宋" w:cs="仿宋"/>
          <w:b w:val="0"/>
          <w:bCs w:val="0"/>
          <w:sz w:val="24"/>
          <w:szCs w:val="24"/>
          <w:highlight w:val="none"/>
        </w:rPr>
        <w:t>，经甲、乙双方友好协商，本着平等互利的原则，达成以下协议：</w:t>
      </w:r>
    </w:p>
    <w:p w14:paraId="177E260A">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一、</w:t>
      </w:r>
      <w:r>
        <w:rPr>
          <w:rFonts w:hint="eastAsia" w:ascii="仿宋" w:hAnsi="仿宋" w:eastAsia="仿宋" w:cs="仿宋"/>
          <w:b w:val="0"/>
          <w:bCs w:val="0"/>
          <w:sz w:val="24"/>
          <w:szCs w:val="24"/>
          <w:highlight w:val="none"/>
          <w:lang w:eastAsia="zh-CN"/>
        </w:rPr>
        <w:t>服务</w:t>
      </w:r>
      <w:r>
        <w:rPr>
          <w:rFonts w:hint="eastAsia" w:ascii="仿宋" w:hAnsi="仿宋" w:eastAsia="仿宋" w:cs="仿宋"/>
          <w:b w:val="0"/>
          <w:bCs w:val="0"/>
          <w:sz w:val="24"/>
          <w:szCs w:val="24"/>
          <w:highlight w:val="none"/>
        </w:rPr>
        <w:t>内容</w:t>
      </w:r>
    </w:p>
    <w:p w14:paraId="3E4AED58">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乙方为甲方举办的</w:t>
      </w:r>
      <w:r>
        <w:rPr>
          <w:rFonts w:hint="eastAsia" w:ascii="仿宋" w:hAnsi="仿宋" w:eastAsia="仿宋" w:cs="仿宋"/>
          <w:b w:val="0"/>
          <w:bCs w:val="0"/>
          <w:sz w:val="24"/>
          <w:szCs w:val="24"/>
          <w:highlight w:val="none"/>
          <w:lang w:eastAsia="zh-CN"/>
        </w:rPr>
        <w:t>第七届西部国际采购展览会展会服务项目</w:t>
      </w:r>
      <w:r>
        <w:rPr>
          <w:rFonts w:hint="eastAsia" w:ascii="仿宋" w:hAnsi="仿宋" w:eastAsia="仿宋" w:cs="仿宋"/>
          <w:b w:val="0"/>
          <w:bCs w:val="0"/>
          <w:sz w:val="24"/>
          <w:szCs w:val="24"/>
          <w:highlight w:val="none"/>
        </w:rPr>
        <w:t>，包括但不限于</w:t>
      </w: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b w:val="0"/>
          <w:bCs w:val="0"/>
          <w:sz w:val="24"/>
          <w:szCs w:val="24"/>
          <w:highlight w:val="none"/>
        </w:rPr>
        <w:t>等。</w:t>
      </w:r>
      <w:r>
        <w:rPr>
          <w:rFonts w:hint="eastAsia" w:ascii="仿宋" w:hAnsi="仿宋" w:eastAsia="仿宋" w:cs="仿宋"/>
          <w:b w:val="0"/>
          <w:bCs w:val="0"/>
          <w:sz w:val="24"/>
          <w:szCs w:val="24"/>
          <w:highlight w:val="none"/>
          <w:lang w:eastAsia="zh-CN"/>
        </w:rPr>
        <w:t>具体服务内容与《第七届西部国际采购展览会展会服务项目》</w:t>
      </w:r>
      <w:r>
        <w:rPr>
          <w:rFonts w:hint="eastAsia" w:ascii="仿宋" w:hAnsi="仿宋" w:eastAsia="仿宋" w:cs="仿宋"/>
          <w:b w:val="0"/>
          <w:bCs w:val="0"/>
          <w:sz w:val="24"/>
          <w:szCs w:val="24"/>
          <w:highlight w:val="none"/>
          <w:lang w:val="en-US" w:eastAsia="zh-CN"/>
        </w:rPr>
        <w:t>竞争性磋商</w:t>
      </w:r>
      <w:r>
        <w:rPr>
          <w:rFonts w:hint="eastAsia" w:ascii="仿宋" w:hAnsi="仿宋" w:eastAsia="仿宋" w:cs="仿宋"/>
          <w:b w:val="0"/>
          <w:bCs w:val="0"/>
          <w:sz w:val="24"/>
          <w:szCs w:val="24"/>
          <w:highlight w:val="none"/>
          <w:lang w:eastAsia="zh-CN"/>
        </w:rPr>
        <w:t>文件服务内容及服务要求一致</w:t>
      </w:r>
      <w:r>
        <w:rPr>
          <w:rFonts w:hint="eastAsia" w:ascii="仿宋" w:hAnsi="仿宋" w:eastAsia="仿宋" w:cs="仿宋"/>
          <w:b w:val="0"/>
          <w:bCs w:val="0"/>
          <w:sz w:val="24"/>
          <w:szCs w:val="24"/>
          <w:highlight w:val="none"/>
          <w:lang w:val="en-US" w:eastAsia="zh-CN"/>
        </w:rPr>
        <w:t>。</w:t>
      </w:r>
    </w:p>
    <w:p w14:paraId="6066C316">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二、</w:t>
      </w:r>
      <w:r>
        <w:rPr>
          <w:rFonts w:hint="eastAsia" w:ascii="仿宋" w:hAnsi="仿宋" w:eastAsia="仿宋" w:cs="仿宋"/>
          <w:b w:val="0"/>
          <w:bCs w:val="0"/>
          <w:sz w:val="24"/>
          <w:szCs w:val="24"/>
          <w:highlight w:val="none"/>
          <w:lang w:eastAsia="zh-CN"/>
        </w:rPr>
        <w:t>项目</w:t>
      </w:r>
      <w:r>
        <w:rPr>
          <w:rFonts w:hint="eastAsia" w:ascii="仿宋" w:hAnsi="仿宋" w:eastAsia="仿宋" w:cs="仿宋"/>
          <w:b w:val="0"/>
          <w:bCs w:val="0"/>
          <w:sz w:val="24"/>
          <w:szCs w:val="24"/>
          <w:highlight w:val="none"/>
        </w:rPr>
        <w:t>服务</w:t>
      </w:r>
      <w:r>
        <w:rPr>
          <w:rFonts w:hint="eastAsia" w:ascii="仿宋" w:hAnsi="仿宋" w:eastAsia="仿宋" w:cs="仿宋"/>
          <w:b w:val="0"/>
          <w:bCs w:val="0"/>
          <w:sz w:val="24"/>
          <w:szCs w:val="24"/>
          <w:highlight w:val="none"/>
          <w:lang w:eastAsia="zh-CN"/>
        </w:rPr>
        <w:t>费用</w:t>
      </w:r>
    </w:p>
    <w:p w14:paraId="218AEBD0">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本</w:t>
      </w:r>
      <w:r>
        <w:rPr>
          <w:rFonts w:hint="eastAsia" w:ascii="仿宋" w:hAnsi="仿宋" w:eastAsia="仿宋" w:cs="仿宋"/>
          <w:b w:val="0"/>
          <w:bCs w:val="0"/>
          <w:sz w:val="24"/>
          <w:szCs w:val="24"/>
          <w:highlight w:val="none"/>
        </w:rPr>
        <w:t>合同总价为：¥</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元</w:t>
      </w:r>
      <w:r>
        <w:rPr>
          <w:rFonts w:hint="eastAsia" w:ascii="仿宋" w:hAnsi="仿宋" w:eastAsia="仿宋" w:cs="仿宋"/>
          <w:b w:val="0"/>
          <w:bCs w:val="0"/>
          <w:sz w:val="24"/>
          <w:szCs w:val="24"/>
          <w:highlight w:val="none"/>
          <w:lang w:eastAsia="zh-CN"/>
        </w:rPr>
        <w:t>（人民币大写</w:t>
      </w:r>
      <w:r>
        <w:rPr>
          <w:rFonts w:hint="eastAsia" w:ascii="仿宋" w:hAnsi="仿宋" w:eastAsia="仿宋" w:cs="仿宋"/>
          <w:b w:val="0"/>
          <w:bCs w:val="0"/>
          <w:sz w:val="24"/>
          <w:szCs w:val="24"/>
          <w:highlight w:val="none"/>
          <w:u w:val="single"/>
          <w:lang w:eastAsia="zh-CN"/>
        </w:rPr>
        <w:t>：</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lang w:eastAsia="zh-CN"/>
        </w:rPr>
        <w:t>为完成“第一条服务内容”所需提供的展会相关服务</w:t>
      </w:r>
      <w:r>
        <w:rPr>
          <w:rFonts w:hint="eastAsia" w:ascii="仿宋" w:hAnsi="仿宋" w:eastAsia="仿宋" w:cs="仿宋"/>
          <w:b w:val="0"/>
          <w:bCs w:val="0"/>
          <w:sz w:val="24"/>
          <w:szCs w:val="24"/>
          <w:highlight w:val="none"/>
        </w:rPr>
        <w:t>各项费用</w:t>
      </w:r>
      <w:r>
        <w:rPr>
          <w:rFonts w:hint="eastAsia" w:ascii="仿宋" w:hAnsi="仿宋" w:eastAsia="仿宋" w:cs="仿宋"/>
          <w:b w:val="0"/>
          <w:bCs w:val="0"/>
          <w:sz w:val="24"/>
          <w:szCs w:val="24"/>
          <w:highlight w:val="none"/>
          <w:lang w:eastAsia="zh-CN"/>
        </w:rPr>
        <w:t>及税费</w:t>
      </w:r>
      <w:r>
        <w:rPr>
          <w:rFonts w:hint="eastAsia" w:ascii="仿宋" w:hAnsi="仿宋" w:eastAsia="仿宋" w:cs="仿宋"/>
          <w:b w:val="0"/>
          <w:bCs w:val="0"/>
          <w:sz w:val="24"/>
          <w:szCs w:val="24"/>
          <w:highlight w:val="none"/>
        </w:rPr>
        <w:t>支出，不受市场价格变化因素的影响。</w:t>
      </w:r>
    </w:p>
    <w:p w14:paraId="1C015724">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三、服务期限：                </w:t>
      </w:r>
    </w:p>
    <w:p w14:paraId="668B262F">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四</w:t>
      </w: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lang w:eastAsia="zh-CN"/>
        </w:rPr>
        <w:t>付款方式</w:t>
      </w:r>
      <w:r>
        <w:rPr>
          <w:rFonts w:hint="eastAsia" w:ascii="仿宋" w:hAnsi="仿宋" w:eastAsia="仿宋" w:cs="仿宋"/>
          <w:b w:val="0"/>
          <w:bCs w:val="0"/>
          <w:sz w:val="24"/>
          <w:szCs w:val="24"/>
          <w:highlight w:val="none"/>
          <w:lang w:val="en-US" w:eastAsia="zh-CN"/>
        </w:rPr>
        <w:t>及支付</w:t>
      </w:r>
    </w:p>
    <w:p w14:paraId="6CB4B51E">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付款方式合同签订后15个工作日内甲方通过银行转账形式支付乙方合同总价款约40%的预付款；展会开始前，经甲方对乙方展会会场施工搭建、安排布置验收合格后15个工作日内，甲方通过银行转账等形式支付乙方合同总价款约30%的预付款；展会结束后，乙方不存在本合同项下违约情形且完成清退撤场工作后30个工作日内，甲方通过银行转账形式一次性结算尾款。乙方提供财务结算所需的票据及相关资料。</w:t>
      </w:r>
    </w:p>
    <w:p w14:paraId="24E27B04">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rPr>
        <w:t>支付方式：银行转账</w:t>
      </w:r>
    </w:p>
    <w:p w14:paraId="425BDCF7">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eastAsia="zh-CN"/>
        </w:rPr>
        <w:t xml:space="preserve">开户行：                </w:t>
      </w:r>
      <w:r>
        <w:rPr>
          <w:rFonts w:hint="eastAsia" w:ascii="仿宋" w:hAnsi="仿宋" w:eastAsia="仿宋" w:cs="仿宋"/>
          <w:b w:val="0"/>
          <w:bCs w:val="0"/>
          <w:sz w:val="24"/>
          <w:szCs w:val="24"/>
          <w:highlight w:val="none"/>
          <w:lang w:val="en-US" w:eastAsia="zh-CN"/>
        </w:rPr>
        <w:t xml:space="preserve">                </w:t>
      </w:r>
    </w:p>
    <w:p w14:paraId="4518F8B8">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eastAsia="zh-CN"/>
        </w:rPr>
        <w:t>账</w:t>
      </w: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b w:val="0"/>
          <w:bCs w:val="0"/>
          <w:sz w:val="24"/>
          <w:szCs w:val="24"/>
          <w:highlight w:val="none"/>
          <w:lang w:eastAsia="zh-CN"/>
        </w:rPr>
        <w:t xml:space="preserve">户：                </w:t>
      </w:r>
      <w:r>
        <w:rPr>
          <w:rFonts w:hint="eastAsia" w:ascii="仿宋" w:hAnsi="仿宋" w:eastAsia="仿宋" w:cs="仿宋"/>
          <w:b w:val="0"/>
          <w:bCs w:val="0"/>
          <w:sz w:val="24"/>
          <w:szCs w:val="24"/>
          <w:highlight w:val="none"/>
          <w:lang w:val="en-US" w:eastAsia="zh-CN"/>
        </w:rPr>
        <w:t xml:space="preserve">                </w:t>
      </w:r>
    </w:p>
    <w:p w14:paraId="29A48232">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账户名称：</w:t>
      </w:r>
      <w:r>
        <w:rPr>
          <w:rFonts w:hint="eastAsia" w:ascii="仿宋" w:hAnsi="仿宋" w:eastAsia="仿宋" w:cs="仿宋"/>
          <w:b w:val="0"/>
          <w:bCs w:val="0"/>
          <w:sz w:val="24"/>
          <w:szCs w:val="24"/>
          <w:highlight w:val="none"/>
          <w:lang w:eastAsia="zh-CN"/>
        </w:rPr>
        <w:t xml:space="preserve">                </w:t>
      </w:r>
      <w:r>
        <w:rPr>
          <w:rFonts w:hint="eastAsia" w:ascii="仿宋" w:hAnsi="仿宋" w:eastAsia="仿宋" w:cs="仿宋"/>
          <w:b w:val="0"/>
          <w:bCs w:val="0"/>
          <w:sz w:val="24"/>
          <w:szCs w:val="24"/>
          <w:highlight w:val="none"/>
          <w:lang w:val="en-US" w:eastAsia="zh-CN"/>
        </w:rPr>
        <w:t xml:space="preserve">                </w:t>
      </w:r>
    </w:p>
    <w:p w14:paraId="7707E77C">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五</w:t>
      </w:r>
      <w:r>
        <w:rPr>
          <w:rFonts w:hint="eastAsia" w:ascii="仿宋" w:hAnsi="仿宋" w:eastAsia="仿宋" w:cs="仿宋"/>
          <w:b w:val="0"/>
          <w:bCs w:val="0"/>
          <w:sz w:val="24"/>
          <w:szCs w:val="24"/>
          <w:highlight w:val="none"/>
          <w:lang w:eastAsia="zh-CN"/>
        </w:rPr>
        <w:t>、甲方权利义务</w:t>
      </w:r>
    </w:p>
    <w:p w14:paraId="39AD7F74">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1.确定展会总体方案、筹备工作任务分工和时间节点，督办展会筹备整体进度；</w:t>
      </w:r>
    </w:p>
    <w:p w14:paraId="3AA89F28">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2.指派专人与乙方对接，对项目总体进程、质量、实施情况进行监督检查；</w:t>
      </w:r>
    </w:p>
    <w:p w14:paraId="6D0A68C2">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3.甲方有权督促乙方完成合同中协议的所有工作内容及其工作进度；有权向乙方提出整改建议和意见；</w:t>
      </w:r>
    </w:p>
    <w:p w14:paraId="014B97A5">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4.对乙方执行的各项服务进行最终验收，验收合格后，填写项目验收单。</w:t>
      </w:r>
    </w:p>
    <w:p w14:paraId="0A8B95DC">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六、乙方权利义务</w:t>
      </w:r>
    </w:p>
    <w:p w14:paraId="37E2A842">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1.负责采购商、供应商的邀请及接待工作；</w:t>
      </w:r>
    </w:p>
    <w:p w14:paraId="260B960C">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2.负责</w:t>
      </w:r>
      <w:r>
        <w:rPr>
          <w:rFonts w:hint="eastAsia" w:ascii="仿宋" w:hAnsi="仿宋" w:eastAsia="仿宋" w:cs="仿宋"/>
          <w:b w:val="0"/>
          <w:bCs w:val="0"/>
          <w:sz w:val="24"/>
          <w:szCs w:val="24"/>
          <w:highlight w:val="none"/>
          <w:lang w:eastAsia="zh-CN"/>
        </w:rPr>
        <w:t>活动策划和组织执行；</w:t>
      </w:r>
    </w:p>
    <w:p w14:paraId="06C1DDAE">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3.负责设计展会现场整体布局、功能区设计、展位排布等内容，并由甲方同意后，按照甲方审核后的图纸施工，搭建应符合质量保证；</w:t>
      </w:r>
    </w:p>
    <w:p w14:paraId="452C5666">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4.按照甲方要求举办同期活动，并负责提供会场布置、音响灯光设备租赁、会务服务、现场执行等工作；</w:t>
      </w:r>
    </w:p>
    <w:p w14:paraId="5CC023CC">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5.按照甲方要求在各类平台上分批次对该项目进行宣传；</w:t>
      </w:r>
    </w:p>
    <w:p w14:paraId="0FB14209">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6.及时向甲方通告项目执行范围内有关的重大事项，及时配合处理投诉；</w:t>
      </w:r>
    </w:p>
    <w:p w14:paraId="7F302BA3">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7.活动期间，因乙方原因造成任何相关方遭受人身或财产损失的，均由乙方负责解决；</w:t>
      </w:r>
    </w:p>
    <w:p w14:paraId="46E4DD07">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8.国家法律、法规所规定由乙方承担的其它责任。</w:t>
      </w:r>
    </w:p>
    <w:p w14:paraId="762AE547">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七、验收条款</w:t>
      </w:r>
    </w:p>
    <w:p w14:paraId="628AE313">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成交供应商为第七届西部国际采购展览会展会服务项目提供相关服务，包括但不限于展览会综合运营服务，包含招商招展、采购商邀约组织、嘉宾接待、活动策划执行、宣传推广、物料设计制作、展览搭建、数据收集分析、人工差旅等。验收小组按照第七届西部国际采购展览会展会服务项目总体方案要求进行验收。</w:t>
      </w:r>
    </w:p>
    <w:p w14:paraId="3FCD4CAA">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布展方案经甲方同意后方可进行施工，乙方将展位布展施工完成后，通知甲方进行布展验收程序。</w:t>
      </w:r>
    </w:p>
    <w:p w14:paraId="55229775">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（2）验收须以合同、磋商文件及响应文件、澄清、及国家相应的标准、规范等为依据。</w:t>
      </w:r>
    </w:p>
    <w:p w14:paraId="1729A5BB">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（3）若阶段性验收不合格，乙方须按甲方要求限期无偿整改，整改产生一切费用由乙方自行承担；逾期未完成整改，甲方有权追究乙方违约责任</w:t>
      </w:r>
    </w:p>
    <w:p w14:paraId="6F6823AE">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八、质量保证</w:t>
      </w:r>
    </w:p>
    <w:p w14:paraId="641B67A4">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lang w:eastAsia="zh-CN"/>
        </w:rPr>
        <w:t>乙方应严格按照展会总体方案、实施方案，保证设计、搭建、邀请、宣传等各项工作的质量。</w:t>
      </w:r>
    </w:p>
    <w:p w14:paraId="468E59DC">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lang w:eastAsia="zh-CN"/>
        </w:rPr>
        <w:t>乙方应确保展会搭建实际效果与设计效果保持一致，并在规定时间的搭建时间内进驻展馆施工，完成布展工作，并确保工程质量符合标准。进行展位搭建所用材料应符合国家相关规定，不得使用劣质材料。乙方</w:t>
      </w:r>
      <w:r>
        <w:rPr>
          <w:rFonts w:hint="eastAsia" w:ascii="仿宋" w:hAnsi="仿宋" w:eastAsia="仿宋" w:cs="仿宋"/>
          <w:b w:val="0"/>
          <w:bCs w:val="0"/>
          <w:sz w:val="24"/>
          <w:szCs w:val="24"/>
          <w:highlight w:val="none"/>
        </w:rPr>
        <w:t>应制定搭建及展出安全承诺书，整个搭建及展会期间的安全责任，均由</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承担，</w:t>
      </w:r>
      <w:r>
        <w:rPr>
          <w:rFonts w:hint="eastAsia" w:ascii="仿宋" w:hAnsi="仿宋" w:eastAsia="仿宋" w:cs="仿宋"/>
          <w:b w:val="0"/>
          <w:bCs w:val="0"/>
          <w:sz w:val="24"/>
          <w:szCs w:val="24"/>
          <w:highlight w:val="none"/>
          <w:lang w:eastAsia="zh-CN"/>
        </w:rPr>
        <w:t>甲方</w:t>
      </w:r>
      <w:r>
        <w:rPr>
          <w:rFonts w:hint="eastAsia" w:ascii="仿宋" w:hAnsi="仿宋" w:eastAsia="仿宋" w:cs="仿宋"/>
          <w:b w:val="0"/>
          <w:bCs w:val="0"/>
          <w:sz w:val="24"/>
          <w:szCs w:val="24"/>
          <w:highlight w:val="none"/>
        </w:rPr>
        <w:t>概不负责。</w:t>
      </w:r>
    </w:p>
    <w:p w14:paraId="42CC9605">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应组织一支强有力的技术骨干队伍，建立严格的质量管理体系，规范操作。</w:t>
      </w:r>
    </w:p>
    <w:p w14:paraId="698848E2">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九、违约责任</w:t>
      </w:r>
    </w:p>
    <w:p w14:paraId="4A304E39">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lang w:eastAsia="zh-CN"/>
        </w:rPr>
        <w:t>甲乙双方</w:t>
      </w:r>
      <w:r>
        <w:rPr>
          <w:rFonts w:hint="eastAsia" w:ascii="仿宋" w:hAnsi="仿宋" w:eastAsia="仿宋" w:cs="仿宋"/>
          <w:b w:val="0"/>
          <w:bCs w:val="0"/>
          <w:sz w:val="24"/>
          <w:szCs w:val="24"/>
          <w:highlight w:val="none"/>
        </w:rPr>
        <w:t>按《</w:t>
      </w:r>
      <w:r>
        <w:rPr>
          <w:rFonts w:hint="eastAsia" w:ascii="仿宋" w:hAnsi="仿宋" w:eastAsia="仿宋" w:cs="仿宋"/>
          <w:b w:val="0"/>
          <w:bCs w:val="0"/>
          <w:sz w:val="24"/>
          <w:szCs w:val="24"/>
          <w:highlight w:val="none"/>
          <w:lang w:eastAsia="zh-CN"/>
        </w:rPr>
        <w:t>民法典</w:t>
      </w:r>
      <w:r>
        <w:rPr>
          <w:rFonts w:hint="eastAsia" w:ascii="仿宋" w:hAnsi="仿宋" w:eastAsia="仿宋" w:cs="仿宋"/>
          <w:b w:val="0"/>
          <w:bCs w:val="0"/>
          <w:sz w:val="24"/>
          <w:szCs w:val="24"/>
          <w:highlight w:val="none"/>
        </w:rPr>
        <w:t>》中的相关条款</w:t>
      </w:r>
      <w:r>
        <w:rPr>
          <w:rFonts w:hint="eastAsia" w:ascii="仿宋" w:hAnsi="仿宋" w:eastAsia="仿宋" w:cs="仿宋"/>
          <w:b w:val="0"/>
          <w:bCs w:val="0"/>
          <w:sz w:val="24"/>
          <w:szCs w:val="24"/>
          <w:highlight w:val="none"/>
          <w:lang w:eastAsia="zh-CN"/>
        </w:rPr>
        <w:t>及</w:t>
      </w:r>
      <w:r>
        <w:rPr>
          <w:rFonts w:hint="eastAsia" w:ascii="仿宋" w:hAnsi="仿宋" w:eastAsia="仿宋" w:cs="仿宋"/>
          <w:b w:val="0"/>
          <w:bCs w:val="0"/>
          <w:sz w:val="24"/>
          <w:szCs w:val="24"/>
          <w:highlight w:val="none"/>
          <w:lang w:val="en-US" w:eastAsia="zh-CN"/>
        </w:rPr>
        <w:t>响应</w:t>
      </w:r>
      <w:r>
        <w:rPr>
          <w:rFonts w:hint="eastAsia" w:ascii="仿宋" w:hAnsi="仿宋" w:eastAsia="仿宋" w:cs="仿宋"/>
          <w:b w:val="0"/>
          <w:bCs w:val="0"/>
          <w:sz w:val="24"/>
          <w:szCs w:val="24"/>
          <w:highlight w:val="none"/>
          <w:lang w:eastAsia="zh-CN"/>
        </w:rPr>
        <w:t>文件中的服务承诺严格履行合同</w:t>
      </w:r>
      <w:r>
        <w:rPr>
          <w:rFonts w:hint="eastAsia" w:ascii="仿宋" w:hAnsi="仿宋" w:eastAsia="仿宋" w:cs="仿宋"/>
          <w:b w:val="0"/>
          <w:bCs w:val="0"/>
          <w:sz w:val="24"/>
          <w:szCs w:val="24"/>
          <w:highlight w:val="none"/>
        </w:rPr>
        <w:t>。</w:t>
      </w:r>
    </w:p>
    <w:p w14:paraId="1DD7C274">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乙方应按合同约定时间完成各阶段合同义务，若发生延迟或未完成合同要求任务中任一项情形的，甲方有权要求乙方限期调整；如乙方未能在前述期限内完成调整的，则甲方有权要求乙方支付合同总价款10％作为违约金，且甲方有权单方解除本合同。但甲方书面同意延迟或因甲方原因导致延迟的，乙方不因此承担违约责任。</w:t>
      </w:r>
    </w:p>
    <w:p w14:paraId="7F8160B2">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3.乙方保证向甲方开具发票的真实性、合法性，若乙方向甲方开具的发票存在真实性、合法性问题，给甲方造成损失的，乙方应承担相应赔偿责任。</w:t>
      </w:r>
    </w:p>
    <w:p w14:paraId="40BE280F">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十、争议解决</w:t>
      </w:r>
    </w:p>
    <w:p w14:paraId="380FDA04">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不可抗力导致的合同履行不能或延期履行、或与本合同有关的任何争议，双方协商解决。协商不成的，提交中国国际经济贸易仲裁委员会丝绸之路仲裁中心，按照仲裁申请时中国国际经济贸易仲裁委员会现行有效的仲裁规则进行仲裁。仲裁裁决是终局的，对双方均有约束力。</w:t>
      </w:r>
    </w:p>
    <w:p w14:paraId="15A0FDB5">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十一、合同生效及其他</w:t>
      </w:r>
    </w:p>
    <w:p w14:paraId="5039A6DC">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rPr>
        <w:t>本合同自签订之日起生效。</w:t>
      </w:r>
    </w:p>
    <w:p w14:paraId="58C593D3">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rPr>
        <w:t>合同一式</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份，</w:t>
      </w:r>
      <w:r>
        <w:rPr>
          <w:rFonts w:hint="eastAsia" w:ascii="仿宋" w:hAnsi="仿宋" w:eastAsia="仿宋" w:cs="仿宋"/>
          <w:b w:val="0"/>
          <w:bCs w:val="0"/>
          <w:sz w:val="24"/>
          <w:szCs w:val="24"/>
          <w:highlight w:val="none"/>
          <w:lang w:eastAsia="zh-CN"/>
        </w:rPr>
        <w:t>甲乙双方各执</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份，采购代理机构</w:t>
      </w:r>
      <w:r>
        <w:rPr>
          <w:rFonts w:hint="eastAsia" w:ascii="仿宋" w:hAnsi="仿宋" w:eastAsia="仿宋" w:cs="仿宋"/>
          <w:b w:val="0"/>
          <w:bCs w:val="0"/>
          <w:sz w:val="24"/>
          <w:szCs w:val="24"/>
          <w:highlight w:val="none"/>
          <w:u w:val="none"/>
        </w:rPr>
        <w:t>执</w:t>
      </w:r>
      <w:r>
        <w:rPr>
          <w:rFonts w:hint="eastAsia" w:ascii="仿宋" w:hAnsi="仿宋" w:eastAsia="仿宋" w:cs="仿宋"/>
          <w:b w:val="0"/>
          <w:bCs w:val="0"/>
          <w:sz w:val="24"/>
          <w:szCs w:val="24"/>
          <w:highlight w:val="none"/>
          <w:u w:val="none"/>
          <w:lang w:val="en-US" w:eastAsia="zh-CN"/>
        </w:rPr>
        <w:t>1</w:t>
      </w:r>
      <w:r>
        <w:rPr>
          <w:rFonts w:hint="eastAsia" w:ascii="仿宋" w:hAnsi="仿宋" w:eastAsia="仿宋" w:cs="仿宋"/>
          <w:b w:val="0"/>
          <w:bCs w:val="0"/>
          <w:sz w:val="24"/>
          <w:szCs w:val="24"/>
          <w:highlight w:val="none"/>
        </w:rPr>
        <w:t>份，政府采购监管机构备案1份。</w:t>
      </w:r>
    </w:p>
    <w:p w14:paraId="228AD615">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val="en-US" w:eastAsia="zh-CN"/>
        </w:rPr>
        <w:t>.其他</w:t>
      </w:r>
      <w:r>
        <w:rPr>
          <w:rFonts w:hint="eastAsia" w:ascii="仿宋" w:hAnsi="仿宋" w:eastAsia="仿宋" w:cs="仿宋"/>
          <w:b w:val="0"/>
          <w:bCs w:val="0"/>
          <w:sz w:val="24"/>
          <w:szCs w:val="24"/>
          <w:highlight w:val="none"/>
        </w:rPr>
        <w:t>未尽事宜双方</w:t>
      </w:r>
      <w:r>
        <w:rPr>
          <w:rFonts w:hint="eastAsia" w:ascii="仿宋" w:hAnsi="仿宋" w:eastAsia="仿宋" w:cs="仿宋"/>
          <w:b w:val="0"/>
          <w:bCs w:val="0"/>
          <w:sz w:val="24"/>
          <w:szCs w:val="24"/>
          <w:highlight w:val="none"/>
          <w:lang w:eastAsia="zh-CN"/>
        </w:rPr>
        <w:t>可补充协议予以</w:t>
      </w:r>
      <w:r>
        <w:rPr>
          <w:rFonts w:hint="eastAsia" w:ascii="仿宋" w:hAnsi="仿宋" w:eastAsia="仿宋" w:cs="仿宋"/>
          <w:b w:val="0"/>
          <w:bCs w:val="0"/>
          <w:sz w:val="24"/>
          <w:szCs w:val="24"/>
          <w:highlight w:val="none"/>
        </w:rPr>
        <w:t>明确。</w:t>
      </w:r>
    </w:p>
    <w:p w14:paraId="3D6BD4BE">
      <w:pPr>
        <w:rPr>
          <w:rFonts w:hint="eastAsia" w:ascii="仿宋" w:hAnsi="仿宋" w:eastAsia="仿宋" w:cs="仿宋"/>
          <w:b w:val="0"/>
          <w:bCs w:val="0"/>
          <w:sz w:val="36"/>
          <w:szCs w:val="36"/>
          <w:highlight w:val="none"/>
        </w:rPr>
      </w:pPr>
    </w:p>
    <w:p w14:paraId="11771908">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甲方 （盖章）                     </w:t>
      </w: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b w:val="0"/>
          <w:bCs w:val="0"/>
          <w:sz w:val="24"/>
          <w:szCs w:val="24"/>
          <w:highlight w:val="none"/>
        </w:rPr>
        <w:t xml:space="preserve">乙方（盖章）                       </w:t>
      </w:r>
    </w:p>
    <w:p w14:paraId="62882AAE">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法定代表人或授权人：                法定代表人或授权人：                                 </w:t>
      </w:r>
    </w:p>
    <w:p w14:paraId="03D1C9D9">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仿宋" w:hAnsi="仿宋" w:eastAsia="仿宋" w:cs="仿宋"/>
          <w:b w:val="0"/>
          <w:bCs w:val="0"/>
          <w:sz w:val="28"/>
          <w:szCs w:val="28"/>
          <w:highlight w:val="none"/>
          <w:lang w:val="en-US" w:eastAsia="zh-Hans"/>
        </w:rPr>
      </w:pPr>
      <w:r>
        <w:rPr>
          <w:rFonts w:hint="eastAsia" w:ascii="仿宋" w:hAnsi="仿宋" w:eastAsia="仿宋" w:cs="仿宋"/>
          <w:b w:val="0"/>
          <w:bCs w:val="0"/>
          <w:sz w:val="24"/>
          <w:szCs w:val="24"/>
          <w:highlight w:val="none"/>
        </w:rPr>
        <w:t>日 期：   年    月   日</w:t>
      </w: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b w:val="0"/>
          <w:bCs w:val="0"/>
          <w:sz w:val="24"/>
          <w:szCs w:val="24"/>
          <w:highlight w:val="none"/>
        </w:rPr>
        <w:t>日 期：  年    月   日</w:t>
      </w:r>
    </w:p>
    <w:p w14:paraId="05BD9453">
      <w:pPr>
        <w:rPr>
          <w:rFonts w:hint="eastAsia" w:ascii="仿宋" w:hAnsi="仿宋" w:eastAsia="仿宋" w:cs="仿宋"/>
          <w:b w:val="0"/>
          <w:bCs w:val="0"/>
          <w:sz w:val="36"/>
          <w:szCs w:val="36"/>
          <w:highlight w:val="none"/>
        </w:rPr>
      </w:pPr>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2"/>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2"/>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06B4F71"/>
    <w:rsid w:val="02A8425B"/>
    <w:rsid w:val="03424463"/>
    <w:rsid w:val="036C58F1"/>
    <w:rsid w:val="03BF08B1"/>
    <w:rsid w:val="04DF7CDC"/>
    <w:rsid w:val="04E92909"/>
    <w:rsid w:val="09EB29C1"/>
    <w:rsid w:val="118E0AC0"/>
    <w:rsid w:val="13C62793"/>
    <w:rsid w:val="142C45C0"/>
    <w:rsid w:val="1568787A"/>
    <w:rsid w:val="16005D04"/>
    <w:rsid w:val="16AB3EC2"/>
    <w:rsid w:val="19257F5C"/>
    <w:rsid w:val="19263CD4"/>
    <w:rsid w:val="1A516B2E"/>
    <w:rsid w:val="1C542906"/>
    <w:rsid w:val="1D631052"/>
    <w:rsid w:val="216D06F2"/>
    <w:rsid w:val="2233286E"/>
    <w:rsid w:val="22BE6D2B"/>
    <w:rsid w:val="257F269F"/>
    <w:rsid w:val="2CA222C0"/>
    <w:rsid w:val="2CD84875"/>
    <w:rsid w:val="2D4D13D7"/>
    <w:rsid w:val="2F8C4A43"/>
    <w:rsid w:val="32566F80"/>
    <w:rsid w:val="32F50547"/>
    <w:rsid w:val="397B72CC"/>
    <w:rsid w:val="41061B71"/>
    <w:rsid w:val="41166258"/>
    <w:rsid w:val="422E137F"/>
    <w:rsid w:val="463B22BD"/>
    <w:rsid w:val="48710218"/>
    <w:rsid w:val="4AE747C1"/>
    <w:rsid w:val="4C38704B"/>
    <w:rsid w:val="4DAB0F73"/>
    <w:rsid w:val="4DB31A42"/>
    <w:rsid w:val="508676F4"/>
    <w:rsid w:val="51DD4068"/>
    <w:rsid w:val="5201260D"/>
    <w:rsid w:val="5306231C"/>
    <w:rsid w:val="534F55FA"/>
    <w:rsid w:val="53524554"/>
    <w:rsid w:val="53B11E10"/>
    <w:rsid w:val="59710803"/>
    <w:rsid w:val="5B8B1199"/>
    <w:rsid w:val="61712B04"/>
    <w:rsid w:val="63893E89"/>
    <w:rsid w:val="63DE7A41"/>
    <w:rsid w:val="64CA64E1"/>
    <w:rsid w:val="69855479"/>
    <w:rsid w:val="6EFC7F8C"/>
    <w:rsid w:val="6F863CF9"/>
    <w:rsid w:val="718129CA"/>
    <w:rsid w:val="78B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jc w:val="center"/>
      <w:outlineLvl w:val="0"/>
    </w:pPr>
    <w:rPr>
      <w:rFonts w:ascii="Times New Roman" w:hAnsi="Times New Roman" w:eastAsia="仿宋"/>
      <w:kern w:val="0"/>
      <w:sz w:val="28"/>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toc 4"/>
    <w:basedOn w:val="1"/>
    <w:next w:val="1"/>
    <w:qFormat/>
    <w:uiPriority w:val="0"/>
    <w:pPr>
      <w:ind w:left="1260" w:leftChars="600"/>
    </w:pPr>
  </w:style>
  <w:style w:type="paragraph" w:styleId="8">
    <w:name w:val="caption"/>
    <w:basedOn w:val="1"/>
    <w:next w:val="1"/>
    <w:qFormat/>
    <w:uiPriority w:val="0"/>
    <w:pPr>
      <w:keepNext w:val="0"/>
      <w:keepLines w:val="0"/>
      <w:widowControl w:val="0"/>
      <w:suppressLineNumbers w:val="0"/>
      <w:spacing w:before="0" w:beforeAutospacing="0" w:after="0" w:afterAutospacing="0" w:line="400" w:lineRule="exact"/>
      <w:ind w:left="0" w:right="0"/>
      <w:jc w:val="both"/>
    </w:pPr>
    <w:rPr>
      <w:rFonts w:ascii="Arial" w:hAnsi="Arial" w:eastAsia="黑体" w:cs="Times New Roman"/>
      <w:kern w:val="0"/>
      <w:sz w:val="20"/>
      <w:szCs w:val="20"/>
      <w:lang w:val="en-US" w:eastAsia="zh-CN" w:bidi="ar"/>
    </w:rPr>
  </w:style>
  <w:style w:type="paragraph" w:styleId="9">
    <w:name w:val="Body Text"/>
    <w:basedOn w:val="1"/>
    <w:next w:val="1"/>
    <w:qFormat/>
    <w:uiPriority w:val="0"/>
    <w:rPr>
      <w:color w:val="993300"/>
      <w:sz w:val="24"/>
    </w:rPr>
  </w:style>
  <w:style w:type="paragraph" w:styleId="10">
    <w:name w:val="Body Text Indent"/>
    <w:basedOn w:val="1"/>
    <w:next w:val="11"/>
    <w:qFormat/>
    <w:uiPriority w:val="0"/>
    <w:pPr>
      <w:tabs>
        <w:tab w:val="left" w:pos="8640"/>
      </w:tabs>
      <w:ind w:firstLine="420"/>
    </w:pPr>
    <w:rPr>
      <w:rFonts w:ascii="楷体_GB2312" w:eastAsia="楷体_GB2312"/>
      <w:color w:val="000000"/>
      <w:sz w:val="28"/>
    </w:rPr>
  </w:style>
  <w:style w:type="paragraph" w:styleId="11">
    <w:name w:val="envelope return"/>
    <w:basedOn w:val="1"/>
    <w:unhideWhenUsed/>
    <w:qFormat/>
    <w:uiPriority w:val="99"/>
    <w:pPr>
      <w:snapToGrid w:val="0"/>
    </w:pPr>
    <w:rPr>
      <w:rFonts w:ascii="Arial" w:hAnsi="Arial"/>
    </w:rPr>
  </w:style>
  <w:style w:type="paragraph" w:styleId="1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3">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4">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5">
    <w:name w:val="Body Text First Indent"/>
    <w:basedOn w:val="9"/>
    <w:next w:val="16"/>
    <w:qFormat/>
    <w:uiPriority w:val="0"/>
    <w:pPr>
      <w:adjustRightInd w:val="0"/>
      <w:ind w:firstLine="420"/>
      <w:textAlignment w:val="baseline"/>
    </w:pPr>
    <w:rPr>
      <w:sz w:val="21"/>
    </w:rPr>
  </w:style>
  <w:style w:type="paragraph" w:styleId="16">
    <w:name w:val="Body Text First Indent 2"/>
    <w:basedOn w:val="10"/>
    <w:next w:val="1"/>
    <w:qFormat/>
    <w:uiPriority w:val="0"/>
    <w:pPr>
      <w:ind w:firstLine="200" w:firstLineChars="200"/>
    </w:pPr>
  </w:style>
  <w:style w:type="paragraph" w:customStyle="1" w:styleId="19">
    <w:name w:val="样式 首行缩进:  2 字符"/>
    <w:basedOn w:val="1"/>
    <w:qFormat/>
    <w:uiPriority w:val="0"/>
    <w:pPr>
      <w:spacing w:line="400" w:lineRule="exact"/>
      <w:ind w:firstLine="200" w:firstLineChars="200"/>
    </w:pPr>
    <w:rPr>
      <w:rFonts w:cs="宋体"/>
      <w:szCs w:val="24"/>
    </w:rPr>
  </w:style>
  <w:style w:type="paragraph" w:styleId="20">
    <w:name w:val="List Paragraph"/>
    <w:basedOn w:val="1"/>
    <w:qFormat/>
    <w:uiPriority w:val="34"/>
    <w:pPr>
      <w:ind w:firstLine="420" w:firstLineChars="200"/>
    </w:pPr>
    <w:rPr>
      <w:rFonts w:ascii="Calibri" w:hAnsi="Calibri" w:eastAsia="宋体" w:cs="Times New Roman"/>
      <w:szCs w:val="22"/>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1402</Words>
  <Characters>1414</Characters>
  <DocSecurity>0</DocSecurity>
  <Lines>0</Lines>
  <Paragraphs>0</Paragraphs>
  <ScaleCrop>false</ScaleCrop>
  <LinksUpToDate>false</LinksUpToDate>
  <CharactersWithSpaces>1934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terms:modified xsi:type="dcterms:W3CDTF">2026-08-17T07:38:49Z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25C21823862741149700E52C4743916C_13</vt:lpwstr>
  </property>
  <property fmtid="{D5CDD505-2E9C-101B-9397-08002B2CF9AE}" pid="4" name="KSOTemplateDocerSaveRecord">
    <vt:lpwstr>eyJoZGlkIjoiZDU1ZjVkMzExYjNmNDkwYmIwMTQxMDM0OWM2NTcyMjciLCJ1c2VySWQiOiIyMzkzNjg4MzcifQ==</vt:lpwstr>
  </property>
</Properties>
</file>