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版本号：SGLQ-202601020260507002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SGLQ-2026010</w:t>
      </w:r>
      <w:r>
        <w:br/>
      </w:r>
      <w:r>
        <w:br/>
      </w:r>
      <w:r>
        <w:br/>
      </w:r>
    </w:p>
    <w:p>
      <w:pPr>
        <w:pStyle w:val="null3"/>
        <w:jc w:val="center"/>
        <w:outlineLvl w:val="2"/>
      </w:pPr>
      <w:r>
        <w:rPr>
          <w:rFonts w:ascii="仿宋_GB2312" w:hAnsi="仿宋_GB2312" w:cs="仿宋_GB2312" w:eastAsia="仿宋_GB2312"/>
          <w:sz w:val="28"/>
          <w:b/>
        </w:rPr>
        <w:t>西安市庆安初级中学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西安市庆安初级中学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操场面积约4800平方米。当前，学校存在操场塑胶与硅PU破损、排水沟排水不畅、操场下雨积水、体育设施破旧等问题。注意：未叙述详细部分详见图纸及工程量清单。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西安市庆安初级中学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西安市莲湖区丰镐西路一坊4号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029-84634638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开户银行：华夏银行股份有限公司西安航天城支行； 银行账号：11475000000052459。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西安市庆安初级中学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西安市庆安初级中学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西安市庆安初级中学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1,430,732.86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操场面积约4800平方米。当前，学校存在操场塑胶与硅PU破损、排水沟排水不畅、操场下雨积水、体育设施破旧等问题。注意：未叙述详细部分详见图纸及工程量清单。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工程内容：</w:t>
            </w:r>
          </w:p>
          <w:p>
            <w:pPr>
              <w:pStyle w:val="null3"/>
            </w:pPr>
            <w:r>
              <w:rPr>
                <w:rFonts w:ascii="仿宋_GB2312" w:hAnsi="仿宋_GB2312" w:cs="仿宋_GB2312" w:eastAsia="仿宋_GB2312"/>
              </w:rPr>
              <w:t>①塑胶跑道拆除新做；硅pu球场拆除新做；排水沟修缮；原有积水处修复；篮球架翻新；新购乒乓球桌、羽毛球网、排球网；旗台、花坛、树池翻新等。</w:t>
            </w:r>
          </w:p>
          <w:p>
            <w:pPr>
              <w:pStyle w:val="null3"/>
            </w:pPr>
            <w:r>
              <w:rPr>
                <w:rFonts w:ascii="仿宋_GB2312" w:hAnsi="仿宋_GB2312" w:cs="仿宋_GB2312" w:eastAsia="仿宋_GB2312"/>
              </w:rPr>
              <w:t>注意：详见图纸及工程量清单。</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1.施工地点：西安市莲湖区丰镐西路一坊4号。</w:t>
            </w:r>
          </w:p>
          <w:p>
            <w:pPr>
              <w:pStyle w:val="null3"/>
            </w:pPr>
            <w:r>
              <w:rPr>
                <w:rFonts w:ascii="仿宋_GB2312" w:hAnsi="仿宋_GB2312" w:cs="仿宋_GB2312" w:eastAsia="仿宋_GB2312"/>
              </w:rPr>
              <w:t>2.工期：自进场之日起45日历日内竣工。</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1.操场改造项目施工图；</w:t>
            </w:r>
          </w:p>
          <w:p>
            <w:pPr>
              <w:pStyle w:val="null3"/>
            </w:pPr>
            <w:r>
              <w:rPr>
                <w:rFonts w:ascii="仿宋_GB2312" w:hAnsi="仿宋_GB2312" w:cs="仿宋_GB2312" w:eastAsia="仿宋_GB2312"/>
              </w:rPr>
              <w:t>2.《陕西省建设工程工程量清单计价标准及计算标准》【2025】、陕西省住房和城乡建设厅关于印发《2025陕西省建设工程费用规则等计价依据的通知》陕建管发〔2025〕10号、《陕西省房屋建筑与装饰工程基价表》（2025）、拆除工程依据《全统修缮定额土建工程陕西省价目表（2001）》、《陕西省建设工程费用规则》（2025）；</w:t>
            </w:r>
          </w:p>
          <w:p>
            <w:pPr>
              <w:pStyle w:val="null3"/>
            </w:pPr>
            <w:r>
              <w:rPr>
                <w:rFonts w:ascii="仿宋_GB2312" w:hAnsi="仿宋_GB2312" w:cs="仿宋_GB2312" w:eastAsia="仿宋_GB2312"/>
              </w:rPr>
              <w:t>3.材料价按照2025年第12期陕西信息价及市场价计入；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7.5000.23.2，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小微企业采购，供应商应为小微企业或监狱企业或残疾人福利性单位。2.本项目属性为工程。3.本项目合同包1采购标的所属行业为：建筑业；4.本项目是否属于信用担保试点范围：否。5.本项目为固定单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11月至今已缴纳的至少一个月的纳税证明或完税证明（任意税种），依法免税的单位应提供相关证明材料；3.提供2025年11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详见附件：西安市庆安初级中学操场改造项目施工合同.docx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