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版本号：HBZB2026-02320260514001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电梯井维修加固项目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HBZB2026-023</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电梯井维修加固项目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电梯井维修加固项目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电梯井维修加固项目》主要包含：本工程为原有井道增设负一层改造项目，新建基坑设置于原有结构筏板顶、负一层新建钢结构框架井道、井道外侯梯平台楼梯、无障碍坡道及井道外围砌砖墙封堵的施工加固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采购包1（电梯井维修加固项目）：属于专门面向中小企业采购。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2、法定代表人委托授权书/法定代表人身份证明：提供法定代表人授权书（附法定代表人身份证复印件）及被授权代理人身份证复印件（法定代表人直接参加只需提供法定代表人身份证复印件）；</w:t>
      </w:r>
    </w:p>
    <w:p>
      <w:pPr>
        <w:pStyle w:val="null3"/>
      </w:pPr>
      <w:r>
        <w:rPr>
          <w:rFonts w:ascii="仿宋_GB2312" w:hAnsi="仿宋_GB2312" w:cs="仿宋_GB2312" w:eastAsia="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pPr>
        <w:pStyle w:val="null3"/>
      </w:pPr>
      <w:r>
        <w:rPr>
          <w:rFonts w:ascii="仿宋_GB2312" w:hAnsi="仿宋_GB2312" w:cs="仿宋_GB2312" w:eastAsia="仿宋_GB2312"/>
        </w:rPr>
        <w:t>8、专业技术能力证明：具备履行合同所必需的设备和专业技术能力的证明材料(由投标人根据项目需求提供说明材料或者承诺)；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9、控股管理关系：单位负责人为同一人或者存在直接控股、管理关系的不同供应商，不得参加同一合同项下的政府采购活动；提供投标人企业关系关联承诺书；</w:t>
      </w:r>
    </w:p>
    <w:p>
      <w:pPr>
        <w:pStyle w:val="null3"/>
      </w:pPr>
      <w:r>
        <w:rPr>
          <w:rFonts w:ascii="仿宋_GB2312" w:hAnsi="仿宋_GB2312" w:cs="仿宋_GB2312" w:eastAsia="仿宋_GB2312"/>
        </w:rPr>
        <w:t>10、资质要求：投标人须具备建筑工程施工总承包三级及以上资质；具备有效的安全生产许可证</w:t>
      </w:r>
    </w:p>
    <w:p>
      <w:pPr>
        <w:pStyle w:val="null3"/>
      </w:pPr>
      <w:r>
        <w:rPr>
          <w:rFonts w:ascii="仿宋_GB2312" w:hAnsi="仿宋_GB2312" w:cs="仿宋_GB2312" w:eastAsia="仿宋_GB2312"/>
        </w:rPr>
        <w:t>11、拟派项目负责人：拟派项目负责人须具备建筑工程专业注册建造师二级及以上执业资格，并持有效的安全生产考核合格证书（B）证，且未担任其它在建工程（承诺书）</w:t>
      </w:r>
    </w:p>
    <w:p>
      <w:pPr>
        <w:pStyle w:val="null3"/>
      </w:pPr>
      <w:r>
        <w:rPr>
          <w:rFonts w:ascii="仿宋_GB2312" w:hAnsi="仿宋_GB2312" w:cs="仿宋_GB2312" w:eastAsia="仿宋_GB2312"/>
        </w:rPr>
        <w:t>12、联合体投标：本项目不接受联合体投标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029-87680037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采购包1：178,864.66元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人应向采购代理机构交纳招标代理服务费。招标代理服务费的收取参见国家计委颁布的《招标代理服务收费管理暂行办法》（计价格[2002]1980号）和（发改办价格[2003]857号）工程类收费标准进行收取，在领取中标通知书时向采购代理机构一次性交纳。 开户名称：陕西华博项目管理有限公司 开户银行：中国建设银行股份有限公司西安高新技术产业开发区支行 银行账号：61050192090000003265转账事由：HBZB2026-023项目代理服务费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 1.1工程质量应当达到协议书约定的质量标准，质量标准的评定以国家或行业的质量检验评定标准为依据。因承包人原因工程质量达不到约定的质量标准，承包人承担违约责任。 1.2双方对工程质量有争议，由双方同意的工程质量检测机构鉴定，所需费用及因此造成的损 2、检查和返工 1.1承包人应认真按照标准、规范和设计图纸要求以及工程师依据合同发出的指令施工，随时接受工程师的检查检验，为检查检验提供便利条件。 1.2工程质量达不到约定标准的部分，工程师的要求拆除和重新施工，直到符合约定标准。因承包人原因达不到约定标准，由承包人承担拆除和重新施工的费用，工期不予顺延。 1.3工程师的检查检验不应影响施工正常进行。如影响施工正常进行，检查检验不合格时，影响正常施工的费用由承包人承担。除此之外影响正常施工的追加合同价款由发包人承担，相应顺延工期。 1.4因工程师指令失误或其他非承包人原因发生的追加合同价款，由发包人承担。 3、隐蔽工程和中间验收 1.1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1.2工程师不能按时进行验收，应在验收前24小时以书面形式向承包人提出延期要求，延期不能超过48小时。工程师未能按以上时间提出延期要求，不进行验收，承包人可自行组织验收，工程师应承认验收记录。 1.3经工程师验收，工程质量符合标准、规范和设计图纸等要求，验收24小时后，工程师不在验收记录上签字，视为工程师已经认可验收记录，承包人可进行隐蔽或继续施工。</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178,864.66</w:t>
      </w:r>
    </w:p>
    <w:p>
      <w:pPr>
        <w:pStyle w:val="null3"/>
      </w:pPr>
      <w:r>
        <w:rPr>
          <w:rFonts w:ascii="仿宋_GB2312" w:hAnsi="仿宋_GB2312" w:cs="仿宋_GB2312" w:eastAsia="仿宋_GB2312"/>
        </w:rPr>
        <w:t>采购包最高限价（元）: 178,864.66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电梯井维修加固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178,864.66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标的名称：电梯井维修加固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、工程概况</w:t>
            </w:r>
          </w:p>
          <w:p>
            <w:pPr>
              <w:pStyle w:val="null3"/>
              <w:ind w:firstLine="400"/>
            </w:pPr>
            <w:r>
              <w:rPr>
                <w:rFonts w:ascii="仿宋_GB2312" w:hAnsi="仿宋_GB2312" w:cs="仿宋_GB2312" w:eastAsia="仿宋_GB2312"/>
              </w:rPr>
              <w:t>本工程为原有井道增设负一层改造项目，新建基坑设置于原有结构筏板顶</w:t>
            </w:r>
            <w:r>
              <w:rPr>
                <w:rFonts w:ascii="仿宋_GB2312" w:hAnsi="仿宋_GB2312" w:cs="仿宋_GB2312" w:eastAsia="仿宋_GB2312"/>
              </w:rPr>
              <w:t>、</w:t>
            </w:r>
            <w:r>
              <w:rPr>
                <w:rFonts w:ascii="仿宋_GB2312" w:hAnsi="仿宋_GB2312" w:cs="仿宋_GB2312" w:eastAsia="仿宋_GB2312"/>
              </w:rPr>
              <w:t>负一层新建钢结构框架井道</w:t>
            </w:r>
            <w:r>
              <w:rPr>
                <w:rFonts w:ascii="仿宋_GB2312" w:hAnsi="仿宋_GB2312" w:cs="仿宋_GB2312" w:eastAsia="仿宋_GB2312"/>
              </w:rPr>
              <w:t>、</w:t>
            </w:r>
            <w:r>
              <w:rPr>
                <w:rFonts w:ascii="仿宋_GB2312" w:hAnsi="仿宋_GB2312" w:cs="仿宋_GB2312" w:eastAsia="仿宋_GB2312"/>
              </w:rPr>
              <w:t>井道外侯梯平台楼梯</w:t>
            </w:r>
            <w:r>
              <w:rPr>
                <w:rFonts w:ascii="仿宋_GB2312" w:hAnsi="仿宋_GB2312" w:cs="仿宋_GB2312" w:eastAsia="仿宋_GB2312"/>
              </w:rPr>
              <w:t>、</w:t>
            </w:r>
            <w:r>
              <w:rPr>
                <w:rFonts w:ascii="仿宋_GB2312" w:hAnsi="仿宋_GB2312" w:cs="仿宋_GB2312" w:eastAsia="仿宋_GB2312"/>
              </w:rPr>
              <w:t>无障碍坡道</w:t>
            </w:r>
            <w:r>
              <w:rPr>
                <w:rFonts w:ascii="仿宋_GB2312" w:hAnsi="仿宋_GB2312" w:cs="仿宋_GB2312" w:eastAsia="仿宋_GB2312"/>
              </w:rPr>
              <w:t>及</w:t>
            </w:r>
            <w:r>
              <w:rPr>
                <w:rFonts w:ascii="仿宋_GB2312" w:hAnsi="仿宋_GB2312" w:cs="仿宋_GB2312" w:eastAsia="仿宋_GB2312"/>
              </w:rPr>
              <w:t>井道外围砌砖墙封堵</w:t>
            </w:r>
            <w:r>
              <w:rPr>
                <w:rFonts w:ascii="仿宋_GB2312" w:hAnsi="仿宋_GB2312" w:cs="仿宋_GB2312" w:eastAsia="仿宋_GB2312"/>
              </w:rPr>
              <w:t>的施工加固项目。</w:t>
            </w:r>
          </w:p>
          <w:p>
            <w:pPr>
              <w:pStyle w:val="null3"/>
            </w:pPr>
            <w:r>
              <w:rPr>
                <w:rFonts w:ascii="仿宋_GB2312" w:hAnsi="仿宋_GB2312" w:cs="仿宋_GB2312" w:eastAsia="仿宋_GB2312"/>
                <w:sz w:val="21"/>
                <w:b/>
              </w:rPr>
              <w:t>二、项目</w:t>
            </w:r>
            <w:r>
              <w:rPr>
                <w:rFonts w:ascii="仿宋_GB2312" w:hAnsi="仿宋_GB2312" w:cs="仿宋_GB2312" w:eastAsia="仿宋_GB2312"/>
                <w:sz w:val="21"/>
                <w:b/>
              </w:rPr>
              <w:t>名称</w:t>
            </w:r>
            <w:r>
              <w:rPr>
                <w:rFonts w:ascii="仿宋_GB2312" w:hAnsi="仿宋_GB2312" w:cs="仿宋_GB2312" w:eastAsia="仿宋_GB2312"/>
                <w:sz w:val="21"/>
              </w:rPr>
              <w:t>：</w:t>
            </w:r>
            <w:r>
              <w:rPr>
                <w:rFonts w:ascii="仿宋_GB2312" w:hAnsi="仿宋_GB2312" w:cs="仿宋_GB2312" w:eastAsia="仿宋_GB2312"/>
              </w:rPr>
              <w:t>电梯井维修加固项目</w:t>
            </w:r>
            <w:r>
              <w:rPr>
                <w:rFonts w:ascii="仿宋_GB2312" w:hAnsi="仿宋_GB2312" w:cs="仿宋_GB2312" w:eastAsia="仿宋_GB2312"/>
              </w:rPr>
              <w:t>。</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施工地点</w:t>
            </w:r>
            <w:r>
              <w:rPr>
                <w:rFonts w:ascii="仿宋_GB2312" w:hAnsi="仿宋_GB2312" w:cs="仿宋_GB2312" w:eastAsia="仿宋_GB2312"/>
                <w:sz w:val="21"/>
              </w:rPr>
              <w:t>：</w:t>
            </w:r>
            <w:r>
              <w:rPr>
                <w:rFonts w:ascii="仿宋_GB2312" w:hAnsi="仿宋_GB2312" w:cs="仿宋_GB2312" w:eastAsia="仿宋_GB2312"/>
              </w:rPr>
              <w:t>西安市雁塔区长安南路</w:t>
            </w:r>
            <w:r>
              <w:rPr>
                <w:rFonts w:ascii="仿宋_GB2312" w:hAnsi="仿宋_GB2312" w:cs="仿宋_GB2312" w:eastAsia="仿宋_GB2312"/>
              </w:rPr>
              <w:t>123号</w:t>
            </w:r>
          </w:p>
          <w:p>
            <w:pPr>
              <w:pStyle w:val="null3"/>
            </w:pPr>
            <w:r>
              <w:rPr>
                <w:rFonts w:ascii="仿宋_GB2312" w:hAnsi="仿宋_GB2312" w:cs="仿宋_GB2312" w:eastAsia="仿宋_GB2312"/>
                <w:sz w:val="21"/>
                <w:b/>
              </w:rPr>
              <w:t>四、工期：</w:t>
            </w:r>
            <w:r>
              <w:rPr>
                <w:rFonts w:ascii="仿宋_GB2312" w:hAnsi="仿宋_GB2312" w:cs="仿宋_GB2312" w:eastAsia="仿宋_GB2312"/>
                <w:sz w:val="21"/>
              </w:rPr>
              <w:t>自合同签订之日起</w:t>
            </w:r>
            <w:r>
              <w:rPr>
                <w:rFonts w:ascii="仿宋_GB2312" w:hAnsi="仿宋_GB2312" w:cs="仿宋_GB2312" w:eastAsia="仿宋_GB2312"/>
                <w:sz w:val="21"/>
              </w:rPr>
              <w:t>60日。</w:t>
            </w:r>
          </w:p>
          <w:p>
            <w:pPr>
              <w:pStyle w:val="null3"/>
            </w:pPr>
            <w:r>
              <w:rPr>
                <w:rFonts w:ascii="仿宋_GB2312" w:hAnsi="仿宋_GB2312" w:cs="仿宋_GB2312" w:eastAsia="仿宋_GB2312"/>
                <w:sz w:val="21"/>
                <w:b/>
              </w:rPr>
              <w:t>五、施工内容</w:t>
            </w:r>
          </w:p>
          <w:p>
            <w:pPr>
              <w:pStyle w:val="null3"/>
            </w:pPr>
            <w:r>
              <w:rPr>
                <w:rFonts w:ascii="仿宋_GB2312" w:hAnsi="仿宋_GB2312" w:cs="仿宋_GB2312" w:eastAsia="仿宋_GB2312"/>
                <w:sz w:val="21"/>
              </w:rPr>
              <w:t>1、原井道改为下负一层，负一层顶板开孔；</w:t>
            </w:r>
          </w:p>
          <w:p>
            <w:pPr>
              <w:pStyle w:val="null3"/>
            </w:pPr>
            <w:r>
              <w:rPr>
                <w:rFonts w:ascii="仿宋_GB2312" w:hAnsi="仿宋_GB2312" w:cs="仿宋_GB2312" w:eastAsia="仿宋_GB2312"/>
                <w:sz w:val="21"/>
              </w:rPr>
              <w:t>2、新建基坑，设置位置为负一层筏板顶；</w:t>
            </w:r>
          </w:p>
          <w:p>
            <w:pPr>
              <w:pStyle w:val="null3"/>
            </w:pPr>
            <w:r>
              <w:rPr>
                <w:rFonts w:ascii="仿宋_GB2312" w:hAnsi="仿宋_GB2312" w:cs="仿宋_GB2312" w:eastAsia="仿宋_GB2312"/>
                <w:sz w:val="21"/>
              </w:rPr>
              <w:t>3、负一层新建钢结构框架井道；</w:t>
            </w:r>
          </w:p>
          <w:p>
            <w:pPr>
              <w:pStyle w:val="null3"/>
            </w:pPr>
            <w:r>
              <w:rPr>
                <w:rFonts w:ascii="仿宋_GB2312" w:hAnsi="仿宋_GB2312" w:cs="仿宋_GB2312" w:eastAsia="仿宋_GB2312"/>
                <w:sz w:val="21"/>
              </w:rPr>
              <w:t>4、</w:t>
            </w:r>
            <w:r>
              <w:rPr>
                <w:rFonts w:ascii="仿宋_GB2312" w:hAnsi="仿宋_GB2312" w:cs="仿宋_GB2312" w:eastAsia="仿宋_GB2312"/>
                <w:sz w:val="21"/>
              </w:rPr>
              <w:t>负一层井道外侯梯平台楼梯及无障碍坡道；</w:t>
            </w:r>
          </w:p>
          <w:p>
            <w:pPr>
              <w:pStyle w:val="null3"/>
            </w:pPr>
            <w:r>
              <w:rPr>
                <w:rFonts w:ascii="仿宋_GB2312" w:hAnsi="仿宋_GB2312" w:cs="仿宋_GB2312" w:eastAsia="仿宋_GB2312"/>
                <w:sz w:val="21"/>
              </w:rPr>
              <w:t>负一层井道外围砌砖墙封堵</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工艺达到国家级行业现行技术规范标准，符合国家级行业验收合格标准。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最高限价编制依据 ：1、《陕西省建设工程工程量清单计价规则》（2009版）、《陕西省建设工程工程量清单计价费率》（2009版）、《陕西省建筑、装饰工程消耗量定额》（2004版）、《陕西省建设工程消耗量定额(2004)补充定额》、《陕西省安装工程消耗量定额》（2004版）及其他相关计价依据和办法；2、本工程执行执行陕建发【2021】1097号文人工费调整，其他规费按现行《计价规则》及配套计价文件计取；3、材料价依据陕西省最新信息价及市场价调整； 完工周期：60天；质保期：二年；付款方式：分期付款。第一次付款：签订合同后 ，达到付款条件起 15日内，支付合同总金额的 40.00%。第二次付款：初验合格后 ，达到付款条件起 15 日内，发票办理完毕，甲方向乙方完成支付合同总价款40%的金额； 第三次付款：待工程审计完毕后，支付合同总价款的20%。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包1：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供应商应提供的资格证明文件.pdf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提供法定代表人授权书（附法定代表人身份证复印件）及被授权代理人身份证复印件（法定代表人直接参加只需提供法定代表人身份证复印件）；</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单位负责人为同一人或者存在直接控股、管理关系的不同供应商，不得参加同一合同项下的政府采购活动；提供投标人企业关系关联承诺书；</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投标人须具备建筑工程施工总承包三级及以上资质；具备有效的安全生产许可证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拟派项目负责人须具备建筑工程专业注册建造师二级及以上执业资格，并持有效的安全生产考核合格证书（B）证，且未担任其它在建工程（承诺书）</w:t>
            </w:r>
          </w:p>
        </w:tc>
        <w:tc>
          <w:tcPr>
            <w:tcW w:type="dxa" w:w="1661"/>
          </w:tcPr>
          <w:p>
            <w:pPr>
              <w:pStyle w:val="null3"/>
            </w:pPr>
            <w:r>
              <w:rPr>
                <w:rFonts w:ascii="仿宋_GB2312" w:hAnsi="仿宋_GB2312" w:cs="仿宋_GB2312" w:eastAsia="仿宋_GB2312"/>
              </w:rPr>
              <w:t>供应商应提供的资格证明文件.pdf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供应商应提供的资格证明文件.pdf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磋商报价表.pdf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付款方式及项目质保期符合磋商文件要求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磋商报价表.pdf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施工组织设计.pdf 拟用于本招标工程项目的主要设备配备情况.pdf 中小企业声明函 技术服务合同条款及其他商务要求应答表 业绩.pdf 拟派项目负责人.pdf 强制优先采购产品承诺函 响应文件封面 残疾人福利性单位声明函 保证金交纳凭证.pdf 报价函 标的清单 拟派项目组人员名单.pdf 响应函 供应商应提供的资格证明文件.pdf 磋商报价表.pdf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响应文件封面 已标价工程量清单 报价函 标的清单 响应函 磋商报价表.pdf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响应文件封面 保证金交纳凭证.pdf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施工总体方案内容至少包括①施工准备；②施工方法；③重点难点工程分析及解决措施；④影响正常施工外在因素分析及对应预案等。 以上内容专门针对本项目且阐述明晰、全面、合理得12分，每缺一项内容扣3分，若上述内容存在瑕疵，每存在1处瑕疵扣1分，扣完为止。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业绩.pdf</w:t>
            </w:r>
          </w:p>
          <w:p>
            <w:pPr>
              <w:pStyle w:val="null3"/>
            </w:pPr>
            <w:r>
              <w:rPr>
                <w:rFonts w:ascii="仿宋_GB2312" w:hAnsi="仿宋_GB2312" w:cs="仿宋_GB2312" w:eastAsia="仿宋_GB2312"/>
              </w:rPr>
              <w:t>拟派项目负责人.pdf</w:t>
            </w:r>
          </w:p>
          <w:p>
            <w:pPr>
              <w:pStyle w:val="null3"/>
            </w:pPr>
            <w:r>
              <w:rPr>
                <w:rFonts w:ascii="仿宋_GB2312" w:hAnsi="仿宋_GB2312" w:cs="仿宋_GB2312" w:eastAsia="仿宋_GB2312"/>
              </w:rPr>
              <w:t>拟派项目组人员名单.pdf</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工程质量的技术组织措施内容至少包括①质量管理工作流程；②工程质量保障方案；③工程质量控制体系；④材料和构配件的质量控制；⑤施工检测及工序交验方案等。 以上内容专门针对本项目且阐述明晰、全面、合理得10分，每缺一项内容扣2分，若上述内容存在瑕疵，每存在1处瑕疵扣1分，扣完为止。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业绩.pdf</w:t>
            </w:r>
          </w:p>
          <w:p>
            <w:pPr>
              <w:pStyle w:val="null3"/>
            </w:pPr>
            <w:r>
              <w:rPr>
                <w:rFonts w:ascii="仿宋_GB2312" w:hAnsi="仿宋_GB2312" w:cs="仿宋_GB2312" w:eastAsia="仿宋_GB2312"/>
              </w:rPr>
              <w:t>拟派项目负责人.pdf</w:t>
            </w:r>
          </w:p>
          <w:p>
            <w:pPr>
              <w:pStyle w:val="null3"/>
            </w:pPr>
            <w:r>
              <w:rPr>
                <w:rFonts w:ascii="仿宋_GB2312" w:hAnsi="仿宋_GB2312" w:cs="仿宋_GB2312" w:eastAsia="仿宋_GB2312"/>
              </w:rPr>
              <w:t>拟派项目组人员名单.pdf</w:t>
            </w:r>
          </w:p>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安全生产技术组织措施内容至少包括①安全生产管理制度；②配置安全组织机构；③安全隐患排查、整改制度；④应急救援机制等。 以上内容专门针对本项目且阐述明晰、全面、合理得8分，每缺一项内容扣2分，若上述内容存在瑕疵，每出存在1处瑕疵扣1分，扣完为止。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业绩.pdf</w:t>
            </w:r>
          </w:p>
          <w:p>
            <w:pPr>
              <w:pStyle w:val="null3"/>
            </w:pPr>
            <w:r>
              <w:rPr>
                <w:rFonts w:ascii="仿宋_GB2312" w:hAnsi="仿宋_GB2312" w:cs="仿宋_GB2312" w:eastAsia="仿宋_GB2312"/>
              </w:rPr>
              <w:t>拟派项目负责人.pdf</w:t>
            </w:r>
          </w:p>
          <w:p>
            <w:pPr>
              <w:pStyle w:val="null3"/>
            </w:pPr>
            <w:r>
              <w:rPr>
                <w:rFonts w:ascii="仿宋_GB2312" w:hAnsi="仿宋_GB2312" w:cs="仿宋_GB2312" w:eastAsia="仿宋_GB2312"/>
              </w:rPr>
              <w:t>拟派项目组人员名单.pdf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 以上内容专门针对本项目且阐述明晰、全面、合理得8分，每缺一项内容扣2分，若上述内容存在瑕疵，每存在1处瑕疵扣1分，扣完为止。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施工组织和项目管理机构内容至少包括①项目管理机构图；②管理制度及相应的协调措施等。 以上内容专门针对本项目且阐述明晰、全面、合理得8分，每缺一项内容扣4分，若上述内容存在瑕疵，每存在1处瑕疵扣2分，扣完为止。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施工部署与进度计划内容至少包括①施工总平面布置；②工期目标控制和保证措施等。 以上内容专门针对本项目且阐述明晰、全面、合理得6分，每缺一项内容扣3分，若上述内容存在瑕疵，每存在1处瑕疵扣1分，扣完为止。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施工机械配置和材料投入计划内容至少包括①施工机械配置计划；②施工材料投入计划；③施工机械的维护保养和材料的贮存等。 以上内容专门针对本项目且阐述明晰、全面、合理得6分，每缺一项内容扣2分，若上述内容存在瑕疵，每存在1处瑕疵扣1分，扣完为止。 备注：评审内容“瑕疵”指内容明显错误，或内容表述前后矛盾或内容不完整或表达简单笼统或缺少关键点，或不适用本项目特性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p>
            <w:pPr>
              <w:pStyle w:val="null3"/>
            </w:pPr>
            <w:r>
              <w:rPr>
                <w:rFonts w:ascii="仿宋_GB2312" w:hAnsi="仿宋_GB2312" w:cs="仿宋_GB2312" w:eastAsia="仿宋_GB2312"/>
              </w:rPr>
              <w:t>拟用于本招标工程项目的主要设备配备情况.pdf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项目经理：职称：中级（含）以上得 1分；中级（不含）及以下不得分。 学历：本科（含）以上计 1 分；大专及以下不得分。 以项目经理身份主持过 1 个类似项目得 1 分。 其他项目管理人员构成：人员配备充足、专业齐全得3分；人员配备情况一般、专业不够齐全得1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拟派项目负责人.pdf</w:t>
            </w:r>
          </w:p>
          <w:p>
            <w:pPr>
              <w:pStyle w:val="null3"/>
            </w:pPr>
            <w:r>
              <w:rPr>
                <w:rFonts w:ascii="仿宋_GB2312" w:hAnsi="仿宋_GB2312" w:cs="仿宋_GB2312" w:eastAsia="仿宋_GB2312"/>
              </w:rPr>
              <w:t>拟派项目组人员名单.pdf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投标人提供2023年1月1日至今类似项目业绩，每提供一份得2分，最高得6分。 业绩证明（以合同签订时间为准，须附合同及中标通知书的扫描件加盖单位公章）弄虚作假者，取消其成交资格。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详见附件：保证金交纳凭证.pdf</w:t>
      </w:r>
    </w:p>
    <w:p>
      <w:pPr>
        <w:pStyle w:val="null3"/>
        <w:ind w:firstLine="960"/>
      </w:pPr>
      <w:r>
        <w:rPr>
          <w:rFonts w:ascii="仿宋_GB2312" w:hAnsi="仿宋_GB2312" w:cs="仿宋_GB2312" w:eastAsia="仿宋_GB2312"/>
        </w:rPr>
        <w:t>详见附件：施工组织设计.pdf</w:t>
      </w:r>
    </w:p>
    <w:p>
      <w:pPr>
        <w:pStyle w:val="null3"/>
        <w:ind w:firstLine="960"/>
      </w:pPr>
      <w:r>
        <w:rPr>
          <w:rFonts w:ascii="仿宋_GB2312" w:hAnsi="仿宋_GB2312" w:cs="仿宋_GB2312" w:eastAsia="仿宋_GB2312"/>
        </w:rPr>
        <w:t>详见附件：供应商应提供的资格证明文件.pdf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详见附件：拟用于本招标工程项目的主要设备配备情况.pdf</w:t>
      </w:r>
    </w:p>
    <w:p>
      <w:pPr>
        <w:pStyle w:val="null3"/>
        <w:ind w:firstLine="960"/>
      </w:pPr>
      <w:r>
        <w:rPr>
          <w:rFonts w:ascii="仿宋_GB2312" w:hAnsi="仿宋_GB2312" w:cs="仿宋_GB2312" w:eastAsia="仿宋_GB2312"/>
        </w:rPr>
        <w:t>详见附件：拟派项目负责人.pdf</w:t>
      </w:r>
    </w:p>
    <w:p>
      <w:pPr>
        <w:pStyle w:val="null3"/>
        <w:ind w:firstLine="960"/>
      </w:pPr>
      <w:r>
        <w:rPr>
          <w:rFonts w:ascii="仿宋_GB2312" w:hAnsi="仿宋_GB2312" w:cs="仿宋_GB2312" w:eastAsia="仿宋_GB2312"/>
        </w:rPr>
        <w:t>详见附件：拟派项目组人员名单.pdf</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